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17A9" w:rsidRDefault="00D917A9" w:rsidP="00D917A9">
      <w:pPr>
        <w:shd w:val="clear" w:color="auto" w:fill="FFFFFF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</w:pPr>
      <w:r w:rsidRPr="00D917A9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  <w:t>Grille d’analyse – Questionnaire médical (Audit des pratiques)</w:t>
      </w:r>
    </w:p>
    <w:p w:rsidR="00D917A9" w:rsidRDefault="00D917A9" w:rsidP="00D917A9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D917A9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  <w:br/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Objectif de l’analyse : identifier les écarts organisationnels entre les pratiques actuelles et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les recommandations afin de proposer un modèle structuré de parcours.</w:t>
      </w:r>
    </w:p>
    <w:p w:rsidR="00D917A9" w:rsidRDefault="00D917A9" w:rsidP="00D917A9">
      <w:pPr>
        <w:shd w:val="clear" w:color="auto" w:fill="FFFFFF"/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</w:pP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D917A9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1. Analyse descriptive quantitative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Pour chaque question fermée :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Calcul des effectifs (n)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Calcul des pourcentages (%)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Analyse croisée possible selon la fonction ou l’ancienneté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D917A9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2. Indicateurs clés à extraire</w:t>
      </w:r>
    </w:p>
    <w:p w:rsidR="00D917A9" w:rsidRDefault="00D917A9" w:rsidP="00D917A9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D917A9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br/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A. Structuration de l’initiation :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d’initiation en consultation dédiée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de remise systématique d’un support écrit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de vérification systématique de la compréhension</w:t>
      </w:r>
    </w:p>
    <w:p w:rsidR="00D917A9" w:rsidRDefault="00D917A9" w:rsidP="00D917A9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B. Sécurisation médicamenteuse :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d’analyse systématique des ordonnances externes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de conciliation médicamenteuse formalisée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d’utilisation d’outils d’aide à l’analyse</w:t>
      </w:r>
    </w:p>
    <w:p w:rsidR="00D917A9" w:rsidRDefault="00D917A9" w:rsidP="00D917A9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C. Évaluation globale :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d’utilisation d’échelles standardisées (G8, ADL, MNA, MMS…)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de recours systématique à l’</w:t>
      </w:r>
      <w:proofErr w:type="spellStart"/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oncogériatrie</w:t>
      </w:r>
      <w:proofErr w:type="spellEnd"/>
    </w:p>
    <w:p w:rsidR="00D917A9" w:rsidRDefault="00D917A9" w:rsidP="00D917A9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D. Soins de support :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de recours systématique</w:t>
      </w: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% déclarant un accès insuffisant</w:t>
      </w:r>
    </w:p>
    <w:p w:rsidR="00D917A9" w:rsidRPr="00D917A9" w:rsidRDefault="00D917A9" w:rsidP="00D917A9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D917A9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E. Suivi post-initiation :</w:t>
      </w:r>
    </w:p>
    <w:p w:rsidR="00D917A9" w:rsidRDefault="00D917A9" w:rsidP="00D917A9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 xml:space="preserve">- </w:t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% existence protocole formalisé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% détection tardive d’effets indésirables</w:t>
      </w:r>
    </w:p>
    <w:p w:rsidR="00D917A9" w:rsidRDefault="00D917A9" w:rsidP="00D917A9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F. Complications :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% hospitalisations non programmées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% iatrogénie médicamenteuse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% problèmes d’observance</w:t>
      </w:r>
    </w:p>
    <w:p w:rsidR="00D917A9" w:rsidRDefault="00D917A9" w:rsidP="00D917A9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i/>
          <w:iCs/>
          <w:sz w:val="22"/>
          <w:szCs w:val="22"/>
          <w:u w:val="single"/>
          <w:shd w:val="clear" w:color="auto" w:fill="FFFFFF"/>
        </w:rPr>
        <w:t>3. Analyse des priorités organisationnelles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</w:p>
    <w:p w:rsidR="00D917A9" w:rsidRDefault="00D917A9" w:rsidP="00D917A9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Analyse par classement :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Calcul du rang moyen pour chaque priorité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Identification des 3 priorités principales selon les médecins</w:t>
      </w:r>
    </w:p>
    <w:p w:rsidR="00D917A9" w:rsidRDefault="00D917A9" w:rsidP="00D917A9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i/>
          <w:iCs/>
          <w:sz w:val="22"/>
          <w:szCs w:val="22"/>
          <w:u w:val="single"/>
          <w:shd w:val="clear" w:color="auto" w:fill="FFFFFF"/>
        </w:rPr>
        <w:t>4. Analyse qualitative des questions ouvertes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</w:p>
    <w:p w:rsidR="00D917A9" w:rsidRDefault="00D917A9" w:rsidP="00D917A9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Méthode : analyse thématique inductive.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</w:p>
    <w:p w:rsidR="00D917A9" w:rsidRDefault="00D917A9" w:rsidP="00D917A9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Étapes :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1. Lecture intégrale des réponses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2. Identification des thèmes récurrents</w:t>
      </w:r>
    </w:p>
    <w:p w:rsidR="00D917A9" w:rsidRDefault="00D917A9" w:rsidP="00D917A9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lastRenderedPageBreak/>
        <w:t>3. Regroupement en catégories :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Freins organisationnels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Risques patients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Besoins non couverts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Leviers d’amélioration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4. Illustration par verbatim anonymisés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5. Interprétation attendue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Comparer les résultats obtenus :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Aux recommandations nationales et internationales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Aux standards de sécurisation médicamenteuse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Aux modèles organisationnels existants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</w:p>
    <w:p w:rsidR="00D917A9" w:rsidRPr="00D917A9" w:rsidRDefault="00D917A9" w:rsidP="00D917A9">
      <w:pPr>
        <w:shd w:val="clear" w:color="auto" w:fill="FFFFFF"/>
        <w:rPr>
          <w:rFonts w:asciiTheme="majorBidi" w:hAnsiTheme="majorBidi" w:cstheme="majorBidi"/>
          <w:sz w:val="22"/>
          <w:szCs w:val="22"/>
          <w:shd w:val="clear" w:color="auto" w:fill="FFFFFF"/>
        </w:rPr>
      </w:pP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Objectif final : identifier les écarts et proposer un modèle cible pour un HDJ dédié aux</w:t>
      </w:r>
      <w:r w:rsidRPr="00D917A9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D917A9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thérapies orales.</w:t>
      </w:r>
    </w:p>
    <w:p w:rsidR="00D917A9" w:rsidRPr="00D917A9" w:rsidRDefault="00D917A9" w:rsidP="00D917A9">
      <w:pPr>
        <w:shd w:val="clear" w:color="auto" w:fill="FFFFFF"/>
        <w:rPr>
          <w:rFonts w:asciiTheme="majorBidi" w:eastAsia="Times New Roman" w:hAnsiTheme="majorBidi" w:cstheme="majorBidi"/>
          <w:color w:val="323130"/>
          <w:kern w:val="0"/>
          <w:sz w:val="22"/>
          <w:szCs w:val="22"/>
          <w14:ligatures w14:val="none"/>
        </w:rPr>
      </w:pPr>
      <w:r w:rsidRPr="00D917A9">
        <w:rPr>
          <w:rFonts w:asciiTheme="majorBidi" w:eastAsia="Times New Roman" w:hAnsiTheme="majorBidi" w:cstheme="majorBidi"/>
          <w:color w:val="323130"/>
          <w:kern w:val="0"/>
          <w:sz w:val="22"/>
          <w:szCs w:val="22"/>
          <w14:ligatures w14:val="none"/>
        </w:rPr>
        <w:br/>
      </w:r>
    </w:p>
    <w:p w:rsidR="00D917A9" w:rsidRPr="00D917A9" w:rsidRDefault="00D917A9">
      <w:pPr>
        <w:rPr>
          <w:rFonts w:asciiTheme="majorBidi" w:hAnsiTheme="majorBidi" w:cstheme="majorBidi"/>
          <w:sz w:val="22"/>
          <w:szCs w:val="22"/>
        </w:rPr>
      </w:pPr>
    </w:p>
    <w:sectPr w:rsidR="00D917A9" w:rsidRPr="00D917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7A9"/>
    <w:rsid w:val="00D9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50F33C"/>
  <w15:chartTrackingRefBased/>
  <w15:docId w15:val="{4BDDE780-110E-1242-8519-A108367D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edcontent">
    <w:name w:val="markedcontent"/>
    <w:basedOn w:val="Policepardfaut"/>
    <w:rsid w:val="00D91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03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328</Words>
  <Characters>1740</Characters>
  <Application>Microsoft Office Word</Application>
  <DocSecurity>0</DocSecurity>
  <Lines>44</Lines>
  <Paragraphs>1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DUARTE MONTEIRO</dc:creator>
  <cp:keywords/>
  <dc:description/>
  <cp:lastModifiedBy>Adilson DUARTE MONTEIRO</cp:lastModifiedBy>
  <cp:revision>1</cp:revision>
  <dcterms:created xsi:type="dcterms:W3CDTF">2026-02-23T13:32:00Z</dcterms:created>
  <dcterms:modified xsi:type="dcterms:W3CDTF">2026-02-23T13:40:00Z</dcterms:modified>
</cp:coreProperties>
</file>