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3569" w:rsidRDefault="00960F92"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8D4B0E" wp14:editId="0D854BB4">
                <wp:simplePos x="0" y="0"/>
                <wp:positionH relativeFrom="margin">
                  <wp:posOffset>212016</wp:posOffset>
                </wp:positionH>
                <wp:positionV relativeFrom="topMargin">
                  <wp:posOffset>792628</wp:posOffset>
                </wp:positionV>
                <wp:extent cx="5399405" cy="70485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704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7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6707" w:rsidRPr="004B7FA6" w:rsidRDefault="000E6707" w:rsidP="000E6707">
                            <w:pPr>
                              <w:tabs>
                                <w:tab w:val="center" w:pos="4111"/>
                                <w:tab w:val="right" w:pos="8222"/>
                              </w:tabs>
                              <w:spacing w:after="60"/>
                              <w:jc w:val="center"/>
                              <w:rPr>
                                <w:rFonts w:ascii="Arial" w:hAnsi="Arial" w:cs="Arial"/>
                                <w:color w:val="00555A"/>
                                <w:sz w:val="40"/>
                              </w:rPr>
                            </w:pPr>
                            <w:r w:rsidRPr="004B7FA6">
                              <w:rPr>
                                <w:rFonts w:ascii="Arial" w:hAnsi="Arial" w:cs="Arial"/>
                                <w:color w:val="00555A"/>
                                <w:sz w:val="40"/>
                              </w:rPr>
                              <w:t>Résumé de protocole RNIPH</w:t>
                            </w:r>
                          </w:p>
                          <w:p w:rsidR="000E6707" w:rsidRPr="004B7FA6" w:rsidRDefault="005E7F75" w:rsidP="000E6707">
                            <w:pPr>
                              <w:tabs>
                                <w:tab w:val="center" w:pos="4111"/>
                                <w:tab w:val="right" w:pos="8222"/>
                              </w:tabs>
                              <w:rPr>
                                <w:rFonts w:ascii="Arial" w:hAnsi="Arial" w:cs="Arial"/>
                                <w:color w:val="00555A"/>
                                <w:sz w:val="16"/>
                                <w:bdr w:val="single" w:sz="4" w:space="0" w:color="005B9B"/>
                              </w:rPr>
                            </w:pPr>
                            <w:r w:rsidRPr="005E7F75">
                              <w:rPr>
                                <w:rFonts w:ascii="Arial" w:hAnsi="Arial" w:cs="Arial"/>
                                <w:color w:val="00555A"/>
                                <w:sz w:val="16"/>
                                <w:bdr w:val="single" w:sz="4" w:space="0" w:color="00555A"/>
                              </w:rPr>
                              <w:t>25_DOC_resume-RNIPH</w:t>
                            </w:r>
                            <w:r w:rsidR="000E6707" w:rsidRPr="00A9303C">
                              <w:rPr>
                                <w:rFonts w:ascii="Arial" w:hAnsi="Arial" w:cs="Arial"/>
                                <w:color w:val="00555A"/>
                                <w:sz w:val="16"/>
                                <w:bdr w:val="single" w:sz="4" w:space="0" w:color="00555A"/>
                              </w:rPr>
                              <w:tab/>
                              <w:t>v1-0</w:t>
                            </w:r>
                            <w:r w:rsidR="000E6707" w:rsidRPr="00A9303C">
                              <w:rPr>
                                <w:rFonts w:ascii="Arial" w:hAnsi="Arial" w:cs="Arial"/>
                                <w:color w:val="00555A"/>
                                <w:sz w:val="16"/>
                                <w:bdr w:val="single" w:sz="4" w:space="0" w:color="00555A"/>
                              </w:rPr>
                              <w:tab/>
                              <w:t>Date d’application : 17/05/2022</w:t>
                            </w:r>
                            <w:r w:rsidR="000E6707" w:rsidRPr="004B7FA6">
                              <w:rPr>
                                <w:rFonts w:ascii="Arial" w:hAnsi="Arial" w:cs="Arial"/>
                                <w:color w:val="00555A"/>
                                <w:sz w:val="16"/>
                                <w:bdr w:val="single" w:sz="4" w:space="0" w:color="005B9B"/>
                              </w:rPr>
                              <w:t xml:space="preserve"> </w:t>
                            </w:r>
                          </w:p>
                          <w:p w:rsidR="000E6707" w:rsidRPr="00162ADC" w:rsidRDefault="000E6707" w:rsidP="000E6707">
                            <w:pPr>
                              <w:tabs>
                                <w:tab w:val="center" w:pos="4111"/>
                                <w:tab w:val="right" w:pos="8222"/>
                              </w:tabs>
                              <w:spacing w:before="40"/>
                              <w:jc w:val="center"/>
                              <w:rPr>
                                <w:rFonts w:ascii="Arial" w:hAnsi="Arial" w:cs="Arial"/>
                                <w:i/>
                                <w:color w:val="FF0000"/>
                                <w:sz w:val="14"/>
                              </w:rPr>
                            </w:pPr>
                            <w:r w:rsidRPr="00162ADC">
                              <w:rPr>
                                <w:rFonts w:ascii="Arial" w:hAnsi="Arial" w:cs="Arial"/>
                                <w:i/>
                                <w:color w:val="FF0000"/>
                                <w:sz w:val="14"/>
                              </w:rPr>
                              <w:t>(Supprimer ce cadre avant utilisation)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D4B0E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16.7pt;margin-top:62.4pt;width:425.1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" fillcolor="#f2f2f2 [3052]" stroked="f" strokeweight=".5pt">
                <v:fill opacity="46003f"/>
                <v:textbox>
                  <w:txbxContent>
                    <w:p w:rsidR="000E6707" w:rsidRPr="004B7FA6" w:rsidRDefault="000E6707" w:rsidP="000E6707">
                      <w:pPr>
                        <w:tabs>
                          <w:tab w:val="center" w:pos="4111"/>
                          <w:tab w:val="right" w:pos="8222"/>
                        </w:tabs>
                        <w:spacing w:after="60"/>
                        <w:jc w:val="center"/>
                        <w:rPr>
                          <w:rFonts w:ascii="Arial" w:hAnsi="Arial" w:cs="Arial"/>
                          <w:color w:val="00555A"/>
                          <w:sz w:val="40"/>
                        </w:rPr>
                      </w:pPr>
                      <w:r w:rsidRPr="004B7FA6">
                        <w:rPr>
                          <w:rFonts w:ascii="Arial" w:hAnsi="Arial" w:cs="Arial"/>
                          <w:color w:val="00555A"/>
                          <w:sz w:val="40"/>
                        </w:rPr>
                        <w:t>Résumé de protocole RNIPH</w:t>
                      </w:r>
                    </w:p>
                    <w:p w:rsidR="000E6707" w:rsidRPr="004B7FA6" w:rsidRDefault="005E7F75" w:rsidP="000E6707">
                      <w:pPr>
                        <w:tabs>
                          <w:tab w:val="center" w:pos="4111"/>
                          <w:tab w:val="right" w:pos="8222"/>
                        </w:tabs>
                        <w:rPr>
                          <w:rFonts w:ascii="Arial" w:hAnsi="Arial" w:cs="Arial"/>
                          <w:color w:val="00555A"/>
                          <w:sz w:val="16"/>
                          <w:bdr w:val="single" w:sz="4" w:space="0" w:color="005B9B"/>
                        </w:rPr>
                      </w:pPr>
                      <w:r w:rsidRPr="005E7F75">
                        <w:rPr>
                          <w:rFonts w:ascii="Arial" w:hAnsi="Arial" w:cs="Arial"/>
                          <w:color w:val="00555A"/>
                          <w:sz w:val="16"/>
                          <w:bdr w:val="single" w:sz="4" w:space="0" w:color="00555A"/>
                        </w:rPr>
                        <w:t>25_DOC_resume-RNIPH</w:t>
                      </w:r>
                      <w:r w:rsidR="000E6707" w:rsidRPr="00A9303C">
                        <w:rPr>
                          <w:rFonts w:ascii="Arial" w:hAnsi="Arial" w:cs="Arial"/>
                          <w:color w:val="00555A"/>
                          <w:sz w:val="16"/>
                          <w:bdr w:val="single" w:sz="4" w:space="0" w:color="00555A"/>
                        </w:rPr>
                        <w:tab/>
                        <w:t>v1-0</w:t>
                      </w:r>
                      <w:r w:rsidR="000E6707" w:rsidRPr="00A9303C">
                        <w:rPr>
                          <w:rFonts w:ascii="Arial" w:hAnsi="Arial" w:cs="Arial"/>
                          <w:color w:val="00555A"/>
                          <w:sz w:val="16"/>
                          <w:bdr w:val="single" w:sz="4" w:space="0" w:color="00555A"/>
                        </w:rPr>
                        <w:tab/>
                        <w:t>Date d’application : 17/05/2022</w:t>
                      </w:r>
                      <w:r w:rsidR="000E6707" w:rsidRPr="004B7FA6">
                        <w:rPr>
                          <w:rFonts w:ascii="Arial" w:hAnsi="Arial" w:cs="Arial"/>
                          <w:color w:val="00555A"/>
                          <w:sz w:val="16"/>
                          <w:bdr w:val="single" w:sz="4" w:space="0" w:color="005B9B"/>
                        </w:rPr>
                        <w:t xml:space="preserve"> </w:t>
                      </w:r>
                    </w:p>
                    <w:p w:rsidR="000E6707" w:rsidRPr="00162ADC" w:rsidRDefault="000E6707" w:rsidP="000E6707">
                      <w:pPr>
                        <w:tabs>
                          <w:tab w:val="center" w:pos="4111"/>
                          <w:tab w:val="right" w:pos="8222"/>
                        </w:tabs>
                        <w:spacing w:before="40"/>
                        <w:jc w:val="center"/>
                        <w:rPr>
                          <w:rFonts w:ascii="Arial" w:hAnsi="Arial" w:cs="Arial"/>
                          <w:i/>
                          <w:color w:val="FF0000"/>
                          <w:sz w:val="14"/>
                        </w:rPr>
                      </w:pPr>
                      <w:r w:rsidRPr="00162ADC">
                        <w:rPr>
                          <w:rFonts w:ascii="Arial" w:hAnsi="Arial" w:cs="Arial"/>
                          <w:i/>
                          <w:color w:val="FF0000"/>
                          <w:sz w:val="14"/>
                        </w:rPr>
                        <w:t>(Supprimer ce cadre avant utilisation)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0E6707" w:rsidRDefault="000E6707"/>
    <w:p w:rsidR="000E6707" w:rsidRPr="00157E45" w:rsidRDefault="000E6707" w:rsidP="000E6707">
      <w:pPr>
        <w:jc w:val="center"/>
        <w:rPr>
          <w:rStyle w:val="Accentuation"/>
        </w:rPr>
      </w:pPr>
      <w:r w:rsidRPr="00157E45">
        <w:rPr>
          <w:rStyle w:val="Accentuation"/>
        </w:rPr>
        <w:t>Recherche n’impliquant pas la personne humaine (RNIPH)</w:t>
      </w:r>
    </w:p>
    <w:p w:rsidR="000E6707" w:rsidRPr="00DC2D01" w:rsidRDefault="001F3D0B" w:rsidP="000E6707">
      <w:pPr>
        <w:pStyle w:val="Titr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HDJ-TO-Hémato</w:t>
      </w:r>
    </w:p>
    <w:p w:rsidR="000E6707" w:rsidRPr="00DC2D01" w:rsidRDefault="000E6707" w:rsidP="001F3D0B">
      <w:pPr>
        <w:pStyle w:val="Sous-titr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bookmarkStart w:id="0" w:name="_Toc459810680"/>
      <w:bookmarkStart w:id="1" w:name="_Toc459810790"/>
      <w:bookmarkStart w:id="2" w:name="_Toc460849007"/>
      <w:bookmarkStart w:id="3" w:name="_Toc460849673"/>
      <w:bookmarkStart w:id="4" w:name="_Toc460852750"/>
      <w:r w:rsidRPr="00DC2D01">
        <w:t>« </w:t>
      </w:r>
      <w:bookmarkEnd w:id="0"/>
      <w:bookmarkEnd w:id="1"/>
      <w:bookmarkEnd w:id="2"/>
      <w:bookmarkEnd w:id="3"/>
      <w:bookmarkEnd w:id="4"/>
      <w:r w:rsidR="001F3D0B">
        <w:t xml:space="preserve">Analyse de pratiques professionnelles pour la structuration d’un parcours en </w:t>
      </w:r>
      <w:r w:rsidR="001F3D0B" w:rsidRPr="001F3D0B">
        <w:t>h</w:t>
      </w:r>
      <w:r w:rsidR="001F3D0B" w:rsidRPr="001F3D0B">
        <w:t>ô</w:t>
      </w:r>
      <w:r w:rsidR="001F3D0B">
        <w:t>pital de jour dédié aux thérapies orales en hématologie</w:t>
      </w:r>
      <w:r w:rsidR="001F3D0B" w:rsidRPr="00DC2D01">
        <w:t xml:space="preserve"> »</w:t>
      </w:r>
    </w:p>
    <w:p w:rsidR="000E6707" w:rsidRPr="00AB66C6" w:rsidRDefault="000E6707" w:rsidP="000E6707">
      <w:pPr>
        <w:pStyle w:val="Sous-titre"/>
        <w:tabs>
          <w:tab w:val="center" w:pos="4819"/>
        </w:tabs>
        <w:jc w:val="left"/>
      </w:pPr>
      <w:r>
        <w:tab/>
      </w:r>
      <w:r w:rsidRPr="00AB66C6">
        <w:t xml:space="preserve">Code Projet : </w:t>
      </w:r>
      <w:r w:rsidRPr="00502612">
        <w:rPr>
          <w:b/>
          <w:highlight w:val="yellow"/>
        </w:rPr>
        <w:t>000000</w:t>
      </w:r>
      <w:r>
        <w:t xml:space="preserve"> </w:t>
      </w:r>
    </w:p>
    <w:p w:rsidR="000E6707" w:rsidRPr="0046500A" w:rsidRDefault="000E6707" w:rsidP="000E6707">
      <w:pPr>
        <w:pStyle w:val="Titre"/>
        <w:ind w:left="-567" w:right="-568"/>
      </w:pPr>
      <w:r>
        <w:t>RÉSUMÉ de PROTOCOLE</w:t>
      </w:r>
    </w:p>
    <w:p w:rsidR="000E6707" w:rsidRDefault="000E6707" w:rsidP="000E6707">
      <w:pPr>
        <w:pStyle w:val="Sous-titre"/>
      </w:pPr>
      <w:r w:rsidRPr="00EF0643">
        <w:t>Version n</w:t>
      </w:r>
      <w:r w:rsidRPr="00EF0643">
        <w:rPr>
          <w:vertAlign w:val="superscript"/>
        </w:rPr>
        <w:t>o</w:t>
      </w:r>
      <w:r w:rsidRPr="00EF0643">
        <w:t xml:space="preserve"> </w:t>
      </w:r>
      <w:r w:rsidR="001F3D0B">
        <w:t>0</w:t>
      </w:r>
      <w:r w:rsidRPr="00547EC4">
        <w:rPr>
          <w:b/>
        </w:rPr>
        <w:t>-</w:t>
      </w:r>
      <w:r w:rsidR="001F3D0B">
        <w:t>1</w:t>
      </w:r>
      <w:r w:rsidRPr="00547EC4">
        <w:rPr>
          <w:b/>
        </w:rPr>
        <w:t xml:space="preserve"> </w:t>
      </w:r>
      <w:r w:rsidRPr="00EF0643">
        <w:t xml:space="preserve">du </w:t>
      </w:r>
      <w:r w:rsidR="001F3D0B">
        <w:t>20</w:t>
      </w:r>
      <w:r>
        <w:rPr>
          <w:b/>
        </w:rPr>
        <w:t xml:space="preserve"> /</w:t>
      </w:r>
      <w:r w:rsidRPr="00D32762">
        <w:rPr>
          <w:highlight w:val="yellow"/>
        </w:rPr>
        <w:t xml:space="preserve"> </w:t>
      </w:r>
      <w:r w:rsidR="001F3D0B">
        <w:t>02</w:t>
      </w:r>
      <w:r>
        <w:rPr>
          <w:b/>
        </w:rPr>
        <w:t xml:space="preserve"> /</w:t>
      </w:r>
      <w:r w:rsidRPr="00D32762">
        <w:rPr>
          <w:highlight w:val="yellow"/>
        </w:rPr>
        <w:t xml:space="preserve"> </w:t>
      </w:r>
      <w:r w:rsidR="001F3D0B">
        <w:t>2026</w:t>
      </w:r>
    </w:p>
    <w:tbl>
      <w:tblPr>
        <w:tblW w:w="5000" w:type="pct"/>
        <w:tblBorders>
          <w:top w:val="single" w:sz="2" w:space="0" w:color="9CAFB4"/>
          <w:left w:val="single" w:sz="2" w:space="0" w:color="9CAFB4"/>
          <w:bottom w:val="single" w:sz="2" w:space="0" w:color="9CAFB4"/>
          <w:right w:val="single" w:sz="2" w:space="0" w:color="9CAFB4"/>
          <w:insideH w:val="single" w:sz="2" w:space="0" w:color="9CAFB4"/>
          <w:insideV w:val="single" w:sz="2" w:space="0" w:color="9CAFB4"/>
        </w:tblBorders>
        <w:tblLook w:val="00A0" w:firstRow="1" w:lastRow="0" w:firstColumn="1" w:lastColumn="0" w:noHBand="0" w:noVBand="0"/>
      </w:tblPr>
      <w:tblGrid>
        <w:gridCol w:w="2578"/>
        <w:gridCol w:w="6488"/>
      </w:tblGrid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Titre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Analyse des pratiques professionnelles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dans le suivi des patients sous thérapies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orales en hématologie : vers un parcours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structuré en hôpital de jour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Acronyme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</w:rPr>
              <w:t>HDJ-TO-Hémato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Gestionnaire</w:t>
            </w:r>
          </w:p>
        </w:tc>
        <w:tc>
          <w:tcPr>
            <w:tcW w:w="3578" w:type="pct"/>
          </w:tcPr>
          <w:p w:rsidR="000E6707" w:rsidRPr="001F3D0B" w:rsidRDefault="0019047F" w:rsidP="00A86280">
            <w:pPr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</w:rPr>
              <w:t>Hôpital NOVO</w:t>
            </w:r>
            <w:r w:rsidR="000E6707" w:rsidRPr="001F3D0B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 – 95300 PONTOISE </w:t>
            </w:r>
          </w:p>
        </w:tc>
      </w:tr>
      <w:tr w:rsidR="000E6707" w:rsidRPr="001F3D0B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Investigateur coordonnateur </w:t>
            </w:r>
          </w:p>
        </w:tc>
        <w:tc>
          <w:tcPr>
            <w:tcW w:w="3578" w:type="pct"/>
          </w:tcPr>
          <w:p w:rsidR="000E6707" w:rsidRPr="001F3D0B" w:rsidRDefault="001F3D0B" w:rsidP="0019047F">
            <w:pPr>
              <w:rPr>
                <w:rFonts w:asciiTheme="majorBidi" w:hAnsiTheme="majorBidi" w:cstheme="majorBidi"/>
                <w:sz w:val="18"/>
                <w:szCs w:val="18"/>
                <w:lang w:val="pt-BR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 xml:space="preserve">Duval </w:t>
            </w:r>
            <w:proofErr w:type="spellStart"/>
            <w:r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>Delphine</w:t>
            </w:r>
            <w:proofErr w:type="spellEnd"/>
            <w:r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 xml:space="preserve"> IDE</w:t>
            </w:r>
            <w:r w:rsidR="000E6707"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 xml:space="preserve"> – </w:t>
            </w:r>
            <w:proofErr w:type="spellStart"/>
            <w:r w:rsidR="0019047F"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>H</w:t>
            </w:r>
            <w:r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>ô</w:t>
            </w:r>
            <w:r w:rsidR="0019047F"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>pital</w:t>
            </w:r>
            <w:proofErr w:type="spellEnd"/>
            <w:r w:rsidR="0019047F"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 xml:space="preserve"> NOVO</w:t>
            </w:r>
            <w:r w:rsidR="000E6707"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 xml:space="preserve"> – </w:t>
            </w:r>
            <w:r w:rsidR="000E6707" w:rsidRPr="001F3D0B">
              <w:rPr>
                <w:rFonts w:asciiTheme="majorBidi" w:hAnsiTheme="majorBidi" w:cstheme="majorBidi"/>
                <w:sz w:val="18"/>
                <w:szCs w:val="18"/>
                <w:highlight w:val="yellow"/>
                <w:lang w:val="pt-BR"/>
              </w:rPr>
              <w:t>95300 PONTOISE</w:t>
            </w:r>
            <w:r w:rsidR="000E6707" w:rsidRPr="001F3D0B">
              <w:rPr>
                <w:rFonts w:asciiTheme="majorBidi" w:hAnsiTheme="majorBidi" w:cstheme="majorBidi"/>
                <w:sz w:val="18"/>
                <w:szCs w:val="18"/>
                <w:lang w:val="pt-BR"/>
              </w:rPr>
              <w:t xml:space="preserve"> 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i/>
                <w:sz w:val="18"/>
                <w:szCs w:val="18"/>
                <w:highlight w:val="yellow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Méthodologie</w:t>
            </w:r>
          </w:p>
          <w:p w:rsidR="000E6707" w:rsidRPr="001F3D0B" w:rsidRDefault="000E6707" w:rsidP="00A86280">
            <w:pPr>
              <w:tabs>
                <w:tab w:val="left" w:pos="5387"/>
              </w:tabs>
              <w:rPr>
                <w:rFonts w:asciiTheme="majorBidi" w:hAnsiTheme="majorBidi" w:cstheme="majorBidi"/>
                <w:i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i/>
                <w:sz w:val="18"/>
                <w:szCs w:val="18"/>
                <w:highlight w:val="yellow"/>
              </w:rPr>
              <w:t>– Mono/Multicentrique –––</w:t>
            </w:r>
          </w:p>
          <w:p w:rsidR="000E6707" w:rsidRPr="001F3D0B" w:rsidRDefault="000E6707" w:rsidP="00A86280">
            <w:pPr>
              <w:tabs>
                <w:tab w:val="left" w:pos="5387"/>
              </w:tabs>
              <w:rPr>
                <w:rFonts w:asciiTheme="majorBidi" w:hAnsiTheme="majorBidi" w:cstheme="majorBidi"/>
                <w:i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i/>
                <w:sz w:val="18"/>
                <w:szCs w:val="18"/>
                <w:highlight w:val="yellow"/>
              </w:rPr>
              <w:t>– Prospective/Rétrospective –––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</w:rPr>
              <w:t>Analyse de pratiques professionnelles</w:t>
            </w:r>
          </w:p>
          <w:p w:rsidR="001F3D0B" w:rsidRPr="001F3D0B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</w:rPr>
              <w:t>Monocentrique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 : CH NOVO Pontoise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Etat actuel des connaissances</w:t>
            </w:r>
          </w:p>
        </w:tc>
        <w:tc>
          <w:tcPr>
            <w:tcW w:w="3578" w:type="pct"/>
          </w:tcPr>
          <w:p w:rsidR="000E6707" w:rsidRPr="001F3D0B" w:rsidRDefault="001F3D0B" w:rsidP="001F3D0B">
            <w:pPr>
              <w:shd w:val="clear" w:color="auto" w:fill="FFFFFF"/>
              <w:rPr>
                <w:rFonts w:asciiTheme="majorBidi" w:hAnsiTheme="majorBidi" w:cstheme="majorBidi"/>
                <w:color w:val="323130"/>
                <w:sz w:val="18"/>
                <w:szCs w:val="18"/>
              </w:rPr>
            </w:pP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L’augmentation des thérapies orales en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hématologie modifie les modalités de suivi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des patients et nécessite une coordination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renforcée entre professionnels. Les risques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identifiés concernent la sécurité</w:t>
            </w:r>
            <w: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médicamenteuse, les interactions,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l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’inobservance, l’accès aux soins de support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et les hospitalisations non programmées.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L’absence de parcours structuré local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justifie une analyse des pratiques afin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d’identifier les écarts aux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recommandations et proposer une</w:t>
            </w:r>
            <w: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o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rganisation optimisée.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Intérêt du projet 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</w:rPr>
              <w:t>Optimiser l’organisation du parcours des patients sous thérapies orales en hématologie en s’appuyant sur les données probantes de la science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t xml:space="preserve">et l’analyse des pratiques locales, afin d’améliorer la sécurité médicamenteuse, la coordination des soins et l’intégration des soins de support. 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Objectif principal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Analyser le processus actuel de suivi des patients sous thérapies orales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en hématologie afin de proposer un modèle organisationnel optimisé de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parcours en hôpital de jour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Objectifs secondaires</w:t>
            </w:r>
          </w:p>
        </w:tc>
        <w:tc>
          <w:tcPr>
            <w:tcW w:w="3578" w:type="pct"/>
          </w:tcPr>
          <w:p w:rsidR="001F3D0B" w:rsidRPr="001F3D0B" w:rsidRDefault="001F3D0B" w:rsidP="001F3D0B">
            <w:pPr>
              <w:pStyle w:val="Paragraphedeliste"/>
              <w:numPr>
                <w:ilvl w:val="0"/>
                <w:numId w:val="2"/>
              </w:numP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Décrire le parcours actuel ; </w:t>
            </w:r>
          </w:p>
          <w:p w:rsidR="001F3D0B" w:rsidRDefault="001F3D0B" w:rsidP="001F3D0B">
            <w:pPr>
              <w:pStyle w:val="Paragraphedeliste"/>
              <w:numPr>
                <w:ilvl w:val="0"/>
                <w:numId w:val="2"/>
              </w:numP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</w:pPr>
            <w: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I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dentifier les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freins et leviers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organisationnels ; </w:t>
            </w:r>
          </w:p>
          <w:p w:rsidR="001F3D0B" w:rsidRDefault="001F3D0B" w:rsidP="001F3D0B">
            <w:pPr>
              <w:pStyle w:val="Paragraphedeliste"/>
              <w:numPr>
                <w:ilvl w:val="0"/>
                <w:numId w:val="2"/>
              </w:numP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</w:pPr>
            <w: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A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nalyser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la coordination pluridisciplinaire et la</w:t>
            </w:r>
            <w: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sécurisation médicamenteuse ; </w:t>
            </w:r>
          </w:p>
          <w:p w:rsidR="001F3D0B" w:rsidRDefault="001F3D0B" w:rsidP="001F3D0B">
            <w:pPr>
              <w:pStyle w:val="Paragraphedeliste"/>
              <w:numPr>
                <w:ilvl w:val="0"/>
                <w:numId w:val="2"/>
              </w:numP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</w:pPr>
            <w: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É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valuer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l’accès aux soins de support ; </w:t>
            </w:r>
          </w:p>
          <w:p w:rsidR="000E6707" w:rsidRPr="001F3D0B" w:rsidRDefault="001F3D0B" w:rsidP="001F3D0B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P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roposer des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indicateurs d’amélioration et de</w:t>
            </w:r>
            <w:r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structuration du parcours.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br/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Critère d’évaluation principal</w:t>
            </w:r>
          </w:p>
        </w:tc>
        <w:tc>
          <w:tcPr>
            <w:tcW w:w="3578" w:type="pct"/>
          </w:tcPr>
          <w:p w:rsidR="001F3D0B" w:rsidRPr="001F3D0B" w:rsidRDefault="001F3D0B" w:rsidP="001F3D0B">
            <w:pPr>
              <w:shd w:val="clear" w:color="auto" w:fill="FFFFFF"/>
              <w:rPr>
                <w:rFonts w:asciiTheme="majorBidi" w:hAnsiTheme="majorBidi" w:cstheme="majorBidi"/>
                <w:sz w:val="18"/>
                <w:szCs w:val="18"/>
                <w:lang w:eastAsia="zh-CN"/>
              </w:rPr>
            </w:pP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Identification des écarts entre le processus actuel et un processus cible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 xml:space="preserve"> f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ondé sur les recommandations.</w:t>
            </w:r>
          </w:p>
          <w:p w:rsidR="000E6707" w:rsidRPr="001F3D0B" w:rsidRDefault="000E6707" w:rsidP="001F3D0B">
            <w:pPr>
              <w:shd w:val="clear" w:color="auto" w:fill="FFFFFF"/>
              <w:rPr>
                <w:rFonts w:asciiTheme="majorBidi" w:hAnsiTheme="majorBidi" w:cstheme="majorBidi"/>
                <w:color w:val="323130"/>
                <w:sz w:val="18"/>
                <w:szCs w:val="18"/>
              </w:rPr>
            </w:pP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Critères d’évaluation secondaires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pStyle w:val="Paragraphedeliste"/>
              <w:ind w:left="408"/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Identifier les freins et leviers organisationnels.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D’écrire les besoins en coordination multidisciplinaire.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Intégrer les données de la littérature ; proposer des indicateurs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d’évaluation.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Identifier les leviers organisationnels permettant de prévenir les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</w:rPr>
              <w:t>complications et hospitalisations non programmées.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Critères d’inclusion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pStyle w:val="Paragraphedeliste"/>
              <w:ind w:left="408"/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Professionnels impliqués dans la prise en charge des thérapies orales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en hématologie : hématologues, infirmiers, pharmaciens, professionnels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de soins de support et cadres de santé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exerçant actuellement en service d’hématologie de l’hôpital NOVO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Critères de non inclusion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pStyle w:val="Paragraphedeliste"/>
              <w:ind w:left="408"/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Professionnels non impliqués dans le parcours des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 t</w:t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hérapies orales.</w:t>
            </w:r>
            <w:r w:rsidRPr="001F3D0B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br/>
            </w:r>
            <w:r w:rsidRPr="001F3D0B">
              <w:rPr>
                <w:rStyle w:val="markedcontent"/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Aucun patient inclus.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Calendrier de la recherche</w:t>
            </w:r>
          </w:p>
          <w:p w:rsidR="000E6707" w:rsidRPr="001F3D0B" w:rsidRDefault="000E6707" w:rsidP="00A86280">
            <w:pPr>
              <w:tabs>
                <w:tab w:val="left" w:pos="5387"/>
              </w:tabs>
              <w:rPr>
                <w:rFonts w:asciiTheme="majorBidi" w:hAnsiTheme="majorBidi" w:cstheme="majorBidi"/>
                <w:i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i/>
                <w:sz w:val="18"/>
                <w:szCs w:val="18"/>
                <w:highlight w:val="yellow"/>
              </w:rPr>
              <w:t>Date prévisionnelle de début – Période d’inclusions – Période de suivi – Durée de participation</w:t>
            </w:r>
          </w:p>
        </w:tc>
        <w:tc>
          <w:tcPr>
            <w:tcW w:w="3578" w:type="pct"/>
          </w:tcPr>
          <w:p w:rsidR="000E6707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</w:rPr>
              <w:t xml:space="preserve">Date prévisionnelle de début : 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01</w:t>
            </w:r>
            <w:r w:rsidRPr="001F3D0B">
              <w:rPr>
                <w:rFonts w:asciiTheme="majorBidi" w:hAnsiTheme="majorBidi" w:cstheme="majorBidi"/>
                <w:sz w:val="18"/>
                <w:szCs w:val="18"/>
              </w:rPr>
              <w:t>/03/2026</w:t>
            </w:r>
          </w:p>
          <w:p w:rsidR="001F3D0B" w:rsidRPr="001F3D0B" w:rsidRDefault="001F3D0B" w:rsidP="00A86280">
            <w:pPr>
              <w:rPr>
                <w:sz w:val="18"/>
                <w:szCs w:val="18"/>
              </w:rPr>
            </w:pPr>
            <w:r w:rsidRPr="001F3D0B">
              <w:rPr>
                <w:sz w:val="18"/>
                <w:szCs w:val="18"/>
              </w:rPr>
              <w:t>Période d’inclusion : 16/03/2026 – 15/05/2026</w:t>
            </w:r>
          </w:p>
          <w:p w:rsidR="001F3D0B" w:rsidRPr="001F3D0B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sz w:val="18"/>
                <w:szCs w:val="18"/>
              </w:rPr>
              <w:t>Durée de participation : 7 mois</w:t>
            </w:r>
          </w:p>
          <w:p w:rsidR="001F3D0B" w:rsidRPr="001F3D0B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lastRenderedPageBreak/>
              <w:t>Nombre de centres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Nombre de sujets prévus</w:t>
            </w:r>
          </w:p>
        </w:tc>
        <w:tc>
          <w:tcPr>
            <w:tcW w:w="3578" w:type="pct"/>
          </w:tcPr>
          <w:p w:rsidR="000E6707" w:rsidRPr="001F3D0B" w:rsidRDefault="001F3D0B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</w:tr>
      <w:tr w:rsidR="000E6707" w:rsidRPr="008D30AF" w:rsidTr="00A86280">
        <w:trPr>
          <w:cantSplit/>
        </w:trPr>
        <w:tc>
          <w:tcPr>
            <w:tcW w:w="1422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1F3D0B">
              <w:rPr>
                <w:rFonts w:asciiTheme="majorBidi" w:hAnsiTheme="majorBidi" w:cstheme="majorBidi"/>
                <w:b/>
                <w:sz w:val="18"/>
                <w:szCs w:val="18"/>
              </w:rPr>
              <w:t>Nom du statisticien</w:t>
            </w:r>
          </w:p>
        </w:tc>
        <w:tc>
          <w:tcPr>
            <w:tcW w:w="3578" w:type="pct"/>
          </w:tcPr>
          <w:p w:rsidR="000E6707" w:rsidRPr="001F3D0B" w:rsidRDefault="000E6707" w:rsidP="00A8628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0E6707" w:rsidRDefault="000E6707" w:rsidP="000E6707"/>
    <w:p w:rsidR="000E6707" w:rsidRPr="00573C56" w:rsidRDefault="000E6707" w:rsidP="000E6707">
      <w:pPr>
        <w:rPr>
          <w:rStyle w:val="Accentuation"/>
          <w:b w:val="0"/>
        </w:rPr>
      </w:pPr>
    </w:p>
    <w:p w:rsidR="000E6707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Pr="009A1496" w:rsidRDefault="000E6707" w:rsidP="000E6707">
      <w:pPr>
        <w:rPr>
          <w:szCs w:val="16"/>
        </w:rPr>
      </w:pPr>
    </w:p>
    <w:p w:rsidR="000E6707" w:rsidRDefault="000E6707" w:rsidP="000E6707">
      <w:pPr>
        <w:rPr>
          <w:szCs w:val="16"/>
        </w:rPr>
      </w:pPr>
    </w:p>
    <w:p w:rsidR="000E6707" w:rsidRDefault="000E6707" w:rsidP="000E6707">
      <w:pPr>
        <w:rPr>
          <w:szCs w:val="16"/>
        </w:rPr>
      </w:pPr>
    </w:p>
    <w:p w:rsidR="000E6707" w:rsidRDefault="000E6707" w:rsidP="000E6707">
      <w:pPr>
        <w:ind w:firstLine="708"/>
        <w:rPr>
          <w:szCs w:val="16"/>
        </w:rPr>
      </w:pPr>
    </w:p>
    <w:p w:rsidR="000E6707" w:rsidRDefault="000E6707" w:rsidP="000E6707">
      <w:pPr>
        <w:ind w:firstLine="708"/>
        <w:rPr>
          <w:szCs w:val="16"/>
        </w:rPr>
      </w:pPr>
    </w:p>
    <w:p w:rsidR="000E6707" w:rsidRDefault="000E6707" w:rsidP="000E6707">
      <w:pPr>
        <w:ind w:firstLine="708"/>
        <w:rPr>
          <w:szCs w:val="16"/>
        </w:rPr>
      </w:pPr>
    </w:p>
    <w:p w:rsidR="000E6707" w:rsidRDefault="000E6707" w:rsidP="000E6707">
      <w:pPr>
        <w:ind w:firstLine="708"/>
        <w:rPr>
          <w:szCs w:val="16"/>
        </w:rPr>
      </w:pPr>
    </w:p>
    <w:p w:rsidR="000E6707" w:rsidRDefault="000E6707" w:rsidP="000E6707">
      <w:pPr>
        <w:ind w:firstLine="708"/>
        <w:rPr>
          <w:szCs w:val="16"/>
        </w:rPr>
      </w:pPr>
    </w:p>
    <w:p w:rsidR="000E6707" w:rsidRDefault="000E6707" w:rsidP="000E6707">
      <w:pPr>
        <w:ind w:firstLine="708"/>
        <w:rPr>
          <w:szCs w:val="16"/>
        </w:rPr>
      </w:pPr>
    </w:p>
    <w:p w:rsidR="000E6707" w:rsidRDefault="000E6707" w:rsidP="000E6707">
      <w:pPr>
        <w:ind w:firstLine="708"/>
        <w:rPr>
          <w:szCs w:val="16"/>
        </w:rPr>
      </w:pPr>
    </w:p>
    <w:p w:rsidR="000E6707" w:rsidRDefault="000E6707" w:rsidP="000E6707">
      <w:pPr>
        <w:ind w:firstLine="708"/>
        <w:rPr>
          <w:szCs w:val="16"/>
        </w:rPr>
      </w:pPr>
    </w:p>
    <w:p w:rsidR="000E6707" w:rsidRDefault="000E6707"/>
    <w:sectPr w:rsidR="000E6707" w:rsidSect="000E6707">
      <w:headerReference w:type="default" r:id="rId7"/>
      <w:foot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3693" w:rsidRDefault="006A3693" w:rsidP="000E6707">
      <w:r>
        <w:separator/>
      </w:r>
    </w:p>
  </w:endnote>
  <w:endnote w:type="continuationSeparator" w:id="0">
    <w:p w:rsidR="006A3693" w:rsidRDefault="006A3693" w:rsidP="000E6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0F92" w:rsidRPr="000E6707" w:rsidRDefault="00960F92" w:rsidP="00960F92">
    <w:pPr>
      <w:pStyle w:val="En-tte"/>
    </w:pPr>
  </w:p>
  <w:p w:rsidR="00960F92" w:rsidRDefault="00960F92" w:rsidP="00960F92"/>
  <w:p w:rsidR="00960F92" w:rsidRDefault="00960F92" w:rsidP="00960F92">
    <w:pPr>
      <w:pStyle w:val="Pieddepage"/>
      <w:pBdr>
        <w:bottom w:val="single" w:sz="4" w:space="1" w:color="00555A"/>
      </w:pBdr>
      <w:jc w:val="center"/>
      <w:rPr>
        <w:rFonts w:ascii="Times New Roman" w:hAnsi="Times New Roman" w:cs="Times New Roman"/>
        <w:sz w:val="18"/>
        <w:szCs w:val="16"/>
      </w:rPr>
    </w:pPr>
    <w:r w:rsidRPr="00960F92">
      <w:rPr>
        <w:rFonts w:ascii="Arial" w:hAnsi="Arial" w:cs="Arial"/>
        <w:sz w:val="16"/>
        <w:szCs w:val="16"/>
      </w:rPr>
      <w:t xml:space="preserve">P. </w:t>
    </w:r>
    <w:r w:rsidRPr="00960F92">
      <w:rPr>
        <w:rFonts w:ascii="Arial" w:hAnsi="Arial" w:cs="Arial"/>
        <w:bCs/>
        <w:sz w:val="16"/>
        <w:szCs w:val="16"/>
      </w:rPr>
      <w:fldChar w:fldCharType="begin"/>
    </w:r>
    <w:r w:rsidRPr="00960F92">
      <w:rPr>
        <w:rFonts w:ascii="Arial" w:hAnsi="Arial" w:cs="Arial"/>
        <w:bCs/>
        <w:sz w:val="16"/>
        <w:szCs w:val="16"/>
      </w:rPr>
      <w:instrText>PAGE  \* Arabic  \* MERGEFORMAT</w:instrText>
    </w:r>
    <w:r w:rsidRPr="00960F92">
      <w:rPr>
        <w:rFonts w:ascii="Arial" w:hAnsi="Arial" w:cs="Arial"/>
        <w:bCs/>
        <w:sz w:val="16"/>
        <w:szCs w:val="16"/>
      </w:rPr>
      <w:fldChar w:fldCharType="separate"/>
    </w:r>
    <w:r w:rsidR="005E7F75">
      <w:rPr>
        <w:rFonts w:ascii="Arial" w:hAnsi="Arial" w:cs="Arial"/>
        <w:bCs/>
        <w:noProof/>
        <w:sz w:val="16"/>
        <w:szCs w:val="16"/>
      </w:rPr>
      <w:t>2</w:t>
    </w:r>
    <w:r w:rsidRPr="00960F92">
      <w:rPr>
        <w:rFonts w:ascii="Arial" w:hAnsi="Arial" w:cs="Arial"/>
        <w:bCs/>
        <w:sz w:val="16"/>
        <w:szCs w:val="16"/>
      </w:rPr>
      <w:fldChar w:fldCharType="end"/>
    </w:r>
    <w:r w:rsidRPr="00960F92">
      <w:rPr>
        <w:rFonts w:ascii="Arial" w:hAnsi="Arial" w:cs="Arial"/>
        <w:sz w:val="16"/>
        <w:szCs w:val="16"/>
      </w:rPr>
      <w:t xml:space="preserve"> sur </w:t>
    </w:r>
    <w:r w:rsidRPr="00960F92">
      <w:rPr>
        <w:rFonts w:ascii="Arial" w:hAnsi="Arial" w:cs="Arial"/>
        <w:bCs/>
        <w:sz w:val="16"/>
        <w:szCs w:val="16"/>
      </w:rPr>
      <w:fldChar w:fldCharType="begin"/>
    </w:r>
    <w:r w:rsidRPr="00960F92">
      <w:rPr>
        <w:rFonts w:ascii="Arial" w:hAnsi="Arial" w:cs="Arial"/>
        <w:bCs/>
        <w:sz w:val="16"/>
        <w:szCs w:val="16"/>
      </w:rPr>
      <w:instrText>NUMPAGES  \* Arabic  \* MERGEFORMAT</w:instrText>
    </w:r>
    <w:r w:rsidRPr="00960F92">
      <w:rPr>
        <w:rFonts w:ascii="Arial" w:hAnsi="Arial" w:cs="Arial"/>
        <w:bCs/>
        <w:sz w:val="16"/>
        <w:szCs w:val="16"/>
      </w:rPr>
      <w:fldChar w:fldCharType="separate"/>
    </w:r>
    <w:r w:rsidR="005E7F75">
      <w:rPr>
        <w:rFonts w:ascii="Arial" w:hAnsi="Arial" w:cs="Arial"/>
        <w:bCs/>
        <w:noProof/>
        <w:sz w:val="16"/>
        <w:szCs w:val="16"/>
      </w:rPr>
      <w:t>2</w:t>
    </w:r>
    <w:r w:rsidRPr="00960F92">
      <w:rPr>
        <w:rFonts w:ascii="Arial" w:hAnsi="Arial" w:cs="Arial"/>
        <w:bCs/>
        <w:sz w:val="16"/>
        <w:szCs w:val="16"/>
      </w:rPr>
      <w:fldChar w:fldCharType="end"/>
    </w:r>
  </w:p>
  <w:p w:rsidR="00960F92" w:rsidRPr="00960F92" w:rsidRDefault="00960F92" w:rsidP="00960F92">
    <w:pPr>
      <w:pStyle w:val="Pieddepage"/>
      <w:rPr>
        <w:rFonts w:ascii="Arial" w:hAnsi="Arial" w:cs="Arial"/>
        <w:i/>
        <w:sz w:val="18"/>
        <w:szCs w:val="18"/>
      </w:rPr>
    </w:pPr>
    <w:r w:rsidRPr="00960F92">
      <w:rPr>
        <w:rFonts w:ascii="Arial" w:hAnsi="Arial" w:cs="Arial"/>
        <w:sz w:val="18"/>
        <w:szCs w:val="18"/>
      </w:rPr>
      <w:t xml:space="preserve">Résumé du Protocole </w:t>
    </w:r>
    <w:r>
      <w:rPr>
        <w:rFonts w:ascii="Arial" w:hAnsi="Arial" w:cs="Arial"/>
        <w:sz w:val="18"/>
        <w:szCs w:val="18"/>
      </w:rPr>
      <w:t>v</w:t>
    </w:r>
    <w:r w:rsidRPr="00960F92">
      <w:rPr>
        <w:rFonts w:ascii="Arial" w:hAnsi="Arial" w:cs="Arial"/>
        <w:sz w:val="18"/>
        <w:szCs w:val="18"/>
        <w:highlight w:val="yellow"/>
      </w:rPr>
      <w:t>x-x du xx/xx/</w:t>
    </w:r>
    <w:proofErr w:type="spellStart"/>
    <w:r w:rsidRPr="00960F92">
      <w:rPr>
        <w:rFonts w:ascii="Arial" w:hAnsi="Arial" w:cs="Arial"/>
        <w:sz w:val="18"/>
        <w:szCs w:val="18"/>
        <w:highlight w:val="yellow"/>
      </w:rPr>
      <w:t>xxxx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3693" w:rsidRDefault="006A3693" w:rsidP="000E6707">
      <w:r>
        <w:separator/>
      </w:r>
    </w:p>
  </w:footnote>
  <w:footnote w:type="continuationSeparator" w:id="0">
    <w:p w:rsidR="006A3693" w:rsidRDefault="006A3693" w:rsidP="000E6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707" w:rsidRPr="00812D9D" w:rsidRDefault="00116588" w:rsidP="000E6707">
    <w:pPr>
      <w:pStyle w:val="En-tte"/>
    </w:pPr>
    <w:r>
      <w:rPr>
        <w:noProof/>
        <w:lang w:eastAsia="fr-FR"/>
      </w:rPr>
      <w:drawing>
        <wp:inline distT="0" distB="0" distL="0" distR="0">
          <wp:extent cx="797560" cy="746125"/>
          <wp:effectExtent l="0" t="0" r="254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560" cy="74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E6707" w:rsidRPr="00812D9D">
      <w:ptab w:relativeTo="margin" w:alignment="center" w:leader="none"/>
    </w:r>
    <w:r w:rsidR="000E6707" w:rsidRPr="00812D9D">
      <w:ptab w:relativeTo="margin" w:alignment="right" w:leader="none"/>
    </w:r>
  </w:p>
  <w:p w:rsidR="000E6707" w:rsidRDefault="000E670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707" w:rsidRPr="00812D9D" w:rsidRDefault="000E6707" w:rsidP="000E6707">
    <w:pPr>
      <w:pStyle w:val="En-tte"/>
    </w:pPr>
    <w:r w:rsidRPr="00812D9D">
      <w:rPr>
        <w:rFonts w:ascii="Arial" w:hAnsi="Arial" w:cs="Arial"/>
        <w:i/>
        <w:noProof/>
        <w:sz w:val="16"/>
        <w:szCs w:val="16"/>
        <w:lang w:eastAsia="fr-FR"/>
      </w:rPr>
      <w:drawing>
        <wp:anchor distT="0" distB="0" distL="114300" distR="114300" simplePos="0" relativeHeight="251661312" behindDoc="0" locked="0" layoutInCell="1" allowOverlap="1" wp14:anchorId="017316BE" wp14:editId="373C22A2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026285" cy="67310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26285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2D9D">
      <w:ptab w:relativeTo="margin" w:alignment="center" w:leader="none"/>
    </w:r>
    <w:r w:rsidRPr="00812D9D">
      <w:ptab w:relativeTo="margin" w:alignment="right" w:leader="none"/>
    </w:r>
    <w:r w:rsidRPr="00812D9D">
      <w:rPr>
        <w:noProof/>
        <w:lang w:eastAsia="fr-FR"/>
      </w:rPr>
      <w:drawing>
        <wp:inline distT="0" distB="0" distL="0" distR="0" wp14:anchorId="19096FC1" wp14:editId="1A110852">
          <wp:extent cx="953135" cy="799465"/>
          <wp:effectExtent l="0" t="0" r="0" b="63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USRC-modifie_202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3135" cy="7994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E6707" w:rsidRPr="000E6707" w:rsidRDefault="000E6707" w:rsidP="000E670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E44"/>
    <w:multiLevelType w:val="hybridMultilevel"/>
    <w:tmpl w:val="73BC6772"/>
    <w:lvl w:ilvl="0" w:tplc="329E50CE">
      <w:start w:val="1"/>
      <w:numFmt w:val="bullet"/>
      <w:lvlText w:val=""/>
      <w:lvlJc w:val="left"/>
      <w:pPr>
        <w:ind w:left="11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B1C60"/>
    <w:multiLevelType w:val="hybridMultilevel"/>
    <w:tmpl w:val="A3080F1A"/>
    <w:lvl w:ilvl="0" w:tplc="AC247B06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1440371292">
    <w:abstractNumId w:val="1"/>
  </w:num>
  <w:num w:numId="2" w16cid:durableId="101222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0B"/>
    <w:rsid w:val="000E6707"/>
    <w:rsid w:val="00116588"/>
    <w:rsid w:val="0019047F"/>
    <w:rsid w:val="001F3D0B"/>
    <w:rsid w:val="005E7F75"/>
    <w:rsid w:val="006A3693"/>
    <w:rsid w:val="00793569"/>
    <w:rsid w:val="00960F92"/>
    <w:rsid w:val="00A9303C"/>
    <w:rsid w:val="00C7532D"/>
    <w:rsid w:val="00ED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560D4"/>
  <w15:chartTrackingRefBased/>
  <w15:docId w15:val="{D507DBEA-3531-F943-A98E-0171DAF4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7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E670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0E6707"/>
  </w:style>
  <w:style w:type="paragraph" w:styleId="Pieddepage">
    <w:name w:val="footer"/>
    <w:basedOn w:val="Normal"/>
    <w:link w:val="PieddepageCar"/>
    <w:uiPriority w:val="99"/>
    <w:unhideWhenUsed/>
    <w:rsid w:val="000E670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0E6707"/>
  </w:style>
  <w:style w:type="paragraph" w:styleId="Paragraphedeliste">
    <w:name w:val="List Paragraph"/>
    <w:basedOn w:val="Normal"/>
    <w:uiPriority w:val="34"/>
    <w:qFormat/>
    <w:rsid w:val="000E6707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0E6707"/>
    <w:pPr>
      <w:spacing w:before="120" w:after="80"/>
      <w:jc w:val="center"/>
    </w:pPr>
    <w:rPr>
      <w:rFonts w:eastAsia="Calibri"/>
      <w:b/>
      <w:sz w:val="3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0E6707"/>
    <w:rPr>
      <w:rFonts w:ascii="Times New Roman" w:eastAsia="Calibri" w:hAnsi="Times New Roman" w:cs="Times New Roman"/>
      <w:b/>
      <w:sz w:val="32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6707"/>
    <w:pPr>
      <w:spacing w:after="80"/>
      <w:jc w:val="center"/>
    </w:pPr>
    <w:rPr>
      <w:rFonts w:eastAsia="Calibri"/>
      <w:sz w:val="24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0E6707"/>
    <w:rPr>
      <w:rFonts w:ascii="Times New Roman" w:eastAsia="Calibri" w:hAnsi="Times New Roman" w:cs="Times New Roman"/>
      <w:sz w:val="24"/>
      <w:szCs w:val="20"/>
    </w:rPr>
  </w:style>
  <w:style w:type="character" w:styleId="Accentuation">
    <w:name w:val="Emphasis"/>
    <w:uiPriority w:val="20"/>
    <w:qFormat/>
    <w:rsid w:val="000E6707"/>
    <w:rPr>
      <w:b/>
    </w:rPr>
  </w:style>
  <w:style w:type="paragraph" w:customStyle="1" w:styleId="Default">
    <w:name w:val="Default"/>
    <w:uiPriority w:val="99"/>
    <w:rsid w:val="000E670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E670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6707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markedcontent">
    <w:name w:val="markedcontent"/>
    <w:basedOn w:val="Policepardfaut"/>
    <w:rsid w:val="001F3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1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25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74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88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7946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uartemonteiro/Downloads/25-10_DOC_resume-RNIPH_v1-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25-10_DOC_resume-RNIPH_v1-0.dotx</Template>
  <TotalTime>45</TotalTime>
  <Pages>2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Adilson DUARTE MONTEIRO</cp:lastModifiedBy>
  <cp:revision>1</cp:revision>
  <cp:lastPrinted>2023-01-05T15:01:00Z</cp:lastPrinted>
  <dcterms:created xsi:type="dcterms:W3CDTF">2026-02-20T15:10:00Z</dcterms:created>
  <dcterms:modified xsi:type="dcterms:W3CDTF">2026-02-20T16:20:00Z</dcterms:modified>
</cp:coreProperties>
</file>