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8C" w:rsidRPr="00492690" w:rsidRDefault="00492690" w:rsidP="009003DE">
      <w:pPr>
        <w:pStyle w:val="Titre1"/>
      </w:pPr>
      <w:r w:rsidRPr="00492690">
        <w:t>Mémoire</w:t>
      </w:r>
    </w:p>
    <w:p w:rsidR="00492690" w:rsidRDefault="00492690">
      <w:r>
        <w:t>DU : Prise en charge de grossesses à hauts risques et médecine maternelle</w:t>
      </w:r>
    </w:p>
    <w:p w:rsidR="004C3176" w:rsidRDefault="00492690">
      <w:r>
        <w:t>Pathologies hypertensives en Hospitalisation à domicile</w:t>
      </w:r>
    </w:p>
    <w:p w:rsidR="004C3176" w:rsidRPr="004C3176" w:rsidRDefault="009003DE" w:rsidP="009003DE">
      <w:pPr>
        <w:pStyle w:val="Titre1"/>
      </w:pPr>
      <w:r>
        <w:t xml:space="preserve">I/ </w:t>
      </w:r>
      <w:r w:rsidR="004C3176" w:rsidRPr="004C3176">
        <w:t>Introduction</w:t>
      </w:r>
    </w:p>
    <w:p w:rsidR="004C3176" w:rsidRDefault="004C3176" w:rsidP="009003DE">
      <w:pPr>
        <w:pStyle w:val="Titre2"/>
      </w:pPr>
      <w:r>
        <w:t>1/</w:t>
      </w:r>
    </w:p>
    <w:p w:rsidR="00D40DCF" w:rsidRDefault="004B47A8">
      <w:r>
        <w:t xml:space="preserve">Les pathologies hypertensives en obstétriques sont des grossesses </w:t>
      </w:r>
      <w:r w:rsidR="00D40DCF">
        <w:t xml:space="preserve">à risques </w:t>
      </w:r>
      <w:r>
        <w:t>pour lesquelles une surveillance rapprochée est nécessaire.</w:t>
      </w:r>
      <w:r w:rsidR="00DA3F38">
        <w:br/>
        <w:t xml:space="preserve">Selon les recommandations de l’HAS </w:t>
      </w:r>
      <w:r w:rsidR="0045303B">
        <w:t xml:space="preserve">sont éligibles </w:t>
      </w:r>
      <w:r w:rsidR="00DA3F38">
        <w:t>les HTA chroniques modérés sans PTU associé</w:t>
      </w:r>
      <w:r w:rsidR="0045303B">
        <w:t xml:space="preserve">, les HTA gravidique modéré sans protéinurie. Les prééclampsies et les antécédents de pathologies hypertensives sans pathologiques pour la grossesse actuelle ne sont pas des situations relevant de l’HAD. </w:t>
      </w:r>
      <w:r>
        <w:br/>
      </w:r>
      <w:r w:rsidR="004C3176">
        <w:t xml:space="preserve">L HAD permet de surveiller des </w:t>
      </w:r>
      <w:r w:rsidR="0045303B">
        <w:t>grossesses pathologiques</w:t>
      </w:r>
      <w:r w:rsidR="004C3176">
        <w:t xml:space="preserve"> tout en diminuant les taux d’hospitalisation en hospitalisation conventionnelle et </w:t>
      </w:r>
      <w:r w:rsidR="00D40DCF">
        <w:t>les rdvs</w:t>
      </w:r>
      <w:r w:rsidR="004C3176">
        <w:t xml:space="preserve"> aux explorations fonctionnelles.</w:t>
      </w:r>
      <w:r>
        <w:t xml:space="preserve"> </w:t>
      </w:r>
      <w:r w:rsidR="00D40DCF">
        <w:t xml:space="preserve">La prise en charge à domicile comporte plusieurs consultations </w:t>
      </w:r>
      <w:r w:rsidR="0045303B">
        <w:t xml:space="preserve">(avec </w:t>
      </w:r>
      <w:r w:rsidR="00D40DCF">
        <w:t>monitoring</w:t>
      </w:r>
      <w:r w:rsidR="0045303B">
        <w:t xml:space="preserve"> et </w:t>
      </w:r>
      <w:proofErr w:type="spellStart"/>
      <w:r w:rsidR="0045303B">
        <w:t>dinamap</w:t>
      </w:r>
      <w:proofErr w:type="spellEnd"/>
      <w:r w:rsidR="0045303B">
        <w:t>)</w:t>
      </w:r>
      <w:r w:rsidR="00D40DCF">
        <w:t xml:space="preserve"> par semaine (selon la prescription) et la réalisation des bilans sanguins et urinaires à domicile. Les bénéfices pour la patiente sont moins de rdv extérieur, plus de repos. Le bénéfice pour la maternité est une libération de créneaux de consultations aux explorations fonctionnelles et </w:t>
      </w:r>
      <w:r w:rsidR="0045303B">
        <w:t>une moindre occupation des</w:t>
      </w:r>
      <w:r w:rsidR="00D40DCF">
        <w:t xml:space="preserve"> lits de GHR.</w:t>
      </w:r>
      <w:r w:rsidR="00D40DCF">
        <w:br/>
        <w:t xml:space="preserve">L’organisation de staff hebdomadaire entre les sages-femmes </w:t>
      </w:r>
      <w:r w:rsidR="0045303B">
        <w:t>de l’hospitalisation à domicile</w:t>
      </w:r>
      <w:r w:rsidR="00D40DCF">
        <w:t xml:space="preserve"> et l’équipe de la maternité permet</w:t>
      </w:r>
      <w:r w:rsidR="0045303B">
        <w:t xml:space="preserve"> un échange sur la stabilité de la pathologie de la patiente,</w:t>
      </w:r>
      <w:r w:rsidR="00D40DCF">
        <w:t xml:space="preserve"> de réévaluer </w:t>
      </w:r>
      <w:r w:rsidR="0045303B">
        <w:t>sa</w:t>
      </w:r>
      <w:r w:rsidR="00D40DCF">
        <w:t xml:space="preserve"> surveillance</w:t>
      </w:r>
      <w:r w:rsidR="0045303B">
        <w:t xml:space="preserve"> et</w:t>
      </w:r>
      <w:r w:rsidR="00D40DCF">
        <w:t xml:space="preserve"> de l’adapter si besoin.</w:t>
      </w:r>
      <w:r w:rsidR="00D40DCF">
        <w:br/>
        <w:t>Une procédure est mise en place dans chaque maternité pour les avis obstétricaux et les retours aux urgences maternités.</w:t>
      </w:r>
    </w:p>
    <w:p w:rsidR="004C3176" w:rsidRPr="004C3176" w:rsidRDefault="004C3176" w:rsidP="009003DE">
      <w:pPr>
        <w:pStyle w:val="Titre2"/>
      </w:pPr>
      <w:r w:rsidRPr="004C3176">
        <w:t>2/ classification des pathologies hypertensives</w:t>
      </w:r>
    </w:p>
    <w:p w:rsidR="004C3176" w:rsidRDefault="009003DE" w:rsidP="009003DE">
      <w:pPr>
        <w:pStyle w:val="Titre3"/>
      </w:pPr>
      <w:r>
        <w:t>a-</w:t>
      </w:r>
      <w:r w:rsidR="004C3176">
        <w:t>HTAC</w:t>
      </w:r>
    </w:p>
    <w:p w:rsidR="0045303B" w:rsidRPr="0045303B" w:rsidRDefault="00734354" w:rsidP="0045303B">
      <w:r>
        <w:t xml:space="preserve">HTA </w:t>
      </w:r>
      <w:r w:rsidR="00B177B5">
        <w:t>préexistante ou découverte et traitée avant 20SA, sans protéinurie</w:t>
      </w:r>
      <w:r w:rsidR="00B177B5">
        <w:br/>
        <w:t>HTA sévère &gt; 16 ou &gt;11</w:t>
      </w:r>
    </w:p>
    <w:p w:rsidR="004B47A8" w:rsidRDefault="00B177B5" w:rsidP="009003DE">
      <w:pPr>
        <w:pStyle w:val="Titre3"/>
      </w:pPr>
      <w:r>
        <w:t>b</w:t>
      </w:r>
      <w:r w:rsidR="009003DE">
        <w:t>-</w:t>
      </w:r>
      <w:r w:rsidR="004C3176">
        <w:t>HTAG</w:t>
      </w:r>
    </w:p>
    <w:p w:rsidR="00B177B5" w:rsidRDefault="00B177B5" w:rsidP="00B177B5">
      <w:r>
        <w:t>HTA traitée après 20SA, sans protéinurie</w:t>
      </w:r>
      <w:r>
        <w:br/>
        <w:t>HTA sévère &gt; 16 ou &gt;11</w:t>
      </w:r>
    </w:p>
    <w:p w:rsidR="00B177B5" w:rsidRDefault="00B177B5" w:rsidP="00B177B5">
      <w:pPr>
        <w:pStyle w:val="Titre3"/>
      </w:pPr>
      <w:r>
        <w:t>c-PE</w:t>
      </w:r>
    </w:p>
    <w:p w:rsidR="00B177B5" w:rsidRDefault="00B177B5" w:rsidP="002F241D">
      <w:r>
        <w:t>Association d’HTA et de PTU (sup a 30mg/L ou P/C &gt;30) après 20SA</w:t>
      </w:r>
    </w:p>
    <w:p w:rsidR="002F241D" w:rsidRDefault="008B2A46" w:rsidP="002F241D">
      <w:r>
        <w:t>Chez les femmes atteintes d’hypertension préexistante, la prééclampsie doit se définir comme une hypertension résistante, une protéinurie nouvelle ou aggravée ou un ou plusieurs des autres états indésirable</w:t>
      </w:r>
      <w:r w:rsidR="002F241D">
        <w:t>s.</w:t>
      </w:r>
    </w:p>
    <w:p w:rsidR="002F241D" w:rsidRDefault="002F241D" w:rsidP="002F241D">
      <w:r>
        <w:t>La PE sévère est définie par au moins un des critères suivant : TA&gt;160/&gt;110, protéinurie &gt;3g/24, créatinémie &gt;90, oligurie &lt;500ml/24h, une thrombopénie &lt; 100, une cytolyse hépatique avec ASAT/ALAT &gt;2N, une douleur abdominale épigastrique ou de l’hypochondre droit « en barre » persistante ou intense ; une douleur thoracique, une dyspnée, un œdème aigu du poumon ; des signes neurologiques : céphalées sévères ne répondant pas au traitement, troubles visuels ou auditifs persistants, reflexes ostéotendineux vifs.</w:t>
      </w:r>
    </w:p>
    <w:p w:rsidR="004C3176" w:rsidRDefault="004C3176" w:rsidP="002F241D">
      <w:pPr>
        <w:pStyle w:val="Titre2"/>
      </w:pPr>
      <w:r w:rsidRPr="004C3176">
        <w:lastRenderedPageBreak/>
        <w:t>3/ modalité de surveillance en HAD</w:t>
      </w:r>
    </w:p>
    <w:p w:rsidR="004C3176" w:rsidRDefault="00D40DCF">
      <w:r w:rsidRPr="004C3176">
        <w:t>Les modalités</w:t>
      </w:r>
      <w:r w:rsidR="004C3176" w:rsidRPr="004C3176">
        <w:t xml:space="preserve"> de surveillance</w:t>
      </w:r>
      <w:r w:rsidR="004C3176">
        <w:t xml:space="preserve">s </w:t>
      </w:r>
      <w:r w:rsidR="002F241D">
        <w:t>dépendent</w:t>
      </w:r>
      <w:r w:rsidR="004C3176">
        <w:t xml:space="preserve"> du protocole de service mais malheureusement souvent du médecin prescripteur. Les 4 </w:t>
      </w:r>
      <w:r>
        <w:t>maternités étudiées</w:t>
      </w:r>
      <w:r w:rsidR="004C3176">
        <w:t xml:space="preserve"> ont des protocoles différents.</w:t>
      </w:r>
    </w:p>
    <w:p w:rsidR="004C3176" w:rsidRDefault="009003DE" w:rsidP="009003DE">
      <w:pPr>
        <w:pStyle w:val="Titre3"/>
      </w:pPr>
      <w:r>
        <w:t>a-</w:t>
      </w:r>
      <w:r w:rsidR="00700519">
        <w:t>Maternité René Dubos, Pontoise (95)</w:t>
      </w:r>
    </w:p>
    <w:p w:rsidR="002F241D" w:rsidRDefault="004C3176" w:rsidP="002F241D">
      <w:pPr>
        <w:pStyle w:val="Paragraphedeliste"/>
        <w:numPr>
          <w:ilvl w:val="0"/>
          <w:numId w:val="2"/>
        </w:numPr>
      </w:pPr>
      <w:r>
        <w:t>PE</w:t>
      </w:r>
      <w:r w:rsidR="002F241D">
        <w:t> :</w:t>
      </w:r>
      <w:r>
        <w:t xml:space="preserve"> RCF7/7 </w:t>
      </w:r>
      <w:r w:rsidR="002F241D">
        <w:t xml:space="preserve">+ </w:t>
      </w:r>
      <w:r>
        <w:t>BVR 2/</w:t>
      </w:r>
      <w:proofErr w:type="spellStart"/>
      <w:r>
        <w:t>sem</w:t>
      </w:r>
      <w:proofErr w:type="spellEnd"/>
      <w:r w:rsidR="00BF724E">
        <w:t>,</w:t>
      </w:r>
      <w:r>
        <w:t xml:space="preserve"> </w:t>
      </w:r>
      <w:r w:rsidR="00BF724E">
        <w:t>déclanchement</w:t>
      </w:r>
      <w:r>
        <w:t xml:space="preserve"> </w:t>
      </w:r>
      <w:r w:rsidR="00BF724E">
        <w:t>à</w:t>
      </w:r>
      <w:r>
        <w:t xml:space="preserve"> 37SA</w:t>
      </w:r>
    </w:p>
    <w:p w:rsidR="002F241D" w:rsidRDefault="002F241D" w:rsidP="002F241D">
      <w:pPr>
        <w:ind w:left="360"/>
      </w:pPr>
      <w:r>
        <w:t>Suivi HAD après une hospitalisation en GHR</w:t>
      </w:r>
      <w:r w:rsidR="00BF724E">
        <w:t>, réalisation de la cure de CTC</w:t>
      </w:r>
      <w:r w:rsidR="00BF724E">
        <w:br/>
        <w:t>A</w:t>
      </w:r>
      <w:r>
        <w:t xml:space="preserve"> partir de 24SA</w:t>
      </w:r>
    </w:p>
    <w:p w:rsidR="002F241D" w:rsidRDefault="004C3176" w:rsidP="002F241D">
      <w:pPr>
        <w:pStyle w:val="Paragraphedeliste"/>
        <w:numPr>
          <w:ilvl w:val="0"/>
          <w:numId w:val="2"/>
        </w:numPr>
      </w:pPr>
      <w:r>
        <w:t>HTAC ou HTAG</w:t>
      </w:r>
      <w:r w:rsidR="002F241D">
        <w:t xml:space="preserve"> : </w:t>
      </w:r>
      <w:r>
        <w:t xml:space="preserve">RCF/3 </w:t>
      </w:r>
      <w:r w:rsidR="002F241D">
        <w:t xml:space="preserve">+ </w:t>
      </w:r>
      <w:r>
        <w:t>BVR</w:t>
      </w:r>
      <w:r w:rsidR="002F241D">
        <w:t xml:space="preserve"> 1</w:t>
      </w:r>
      <w:r>
        <w:t>/</w:t>
      </w:r>
      <w:proofErr w:type="spellStart"/>
      <w:r>
        <w:t>sem</w:t>
      </w:r>
      <w:proofErr w:type="spellEnd"/>
      <w:r w:rsidR="00BF724E">
        <w:t>,</w:t>
      </w:r>
      <w:r>
        <w:t xml:space="preserve"> </w:t>
      </w:r>
      <w:r w:rsidR="00BF724E">
        <w:t xml:space="preserve">déclanchement </w:t>
      </w:r>
      <w:r>
        <w:t>39SA</w:t>
      </w:r>
    </w:p>
    <w:p w:rsidR="004C3176" w:rsidRDefault="002F241D" w:rsidP="002F241D">
      <w:pPr>
        <w:ind w:left="360"/>
      </w:pPr>
      <w:r>
        <w:t>A partir de 28SA</w:t>
      </w:r>
    </w:p>
    <w:p w:rsidR="004C3176" w:rsidRDefault="009003DE" w:rsidP="009003DE">
      <w:pPr>
        <w:pStyle w:val="Titre3"/>
      </w:pPr>
      <w:r>
        <w:t xml:space="preserve">b/ </w:t>
      </w:r>
      <w:r w:rsidR="00700519">
        <w:t>Groupe Hospitalier Intercommunal Le Raincy Montfermeil (93)</w:t>
      </w:r>
    </w:p>
    <w:p w:rsidR="002F241D" w:rsidRDefault="002F241D" w:rsidP="002F241D">
      <w:pPr>
        <w:pStyle w:val="Paragraphedeliste"/>
        <w:numPr>
          <w:ilvl w:val="0"/>
          <w:numId w:val="2"/>
        </w:numPr>
      </w:pPr>
      <w:r>
        <w:t>HTAG</w:t>
      </w:r>
      <w:r w:rsidR="00700519">
        <w:t xml:space="preserve"> et ATCD PE</w:t>
      </w:r>
      <w:r>
        <w:t> : RCF/2 + BVR1 /</w:t>
      </w:r>
      <w:proofErr w:type="spellStart"/>
      <w:r>
        <w:t>sem</w:t>
      </w:r>
      <w:proofErr w:type="spellEnd"/>
      <w:r w:rsidR="00700519">
        <w:t>, pas de déclanchement systématique</w:t>
      </w:r>
    </w:p>
    <w:p w:rsidR="00700519" w:rsidRDefault="00BF724E" w:rsidP="002F241D">
      <w:r>
        <w:t xml:space="preserve">       </w:t>
      </w:r>
      <w:r w:rsidR="002F241D">
        <w:t>A partir de 28SA</w:t>
      </w:r>
    </w:p>
    <w:p w:rsidR="00700519" w:rsidRDefault="00700519" w:rsidP="00700519">
      <w:pPr>
        <w:pStyle w:val="Paragraphedeliste"/>
        <w:numPr>
          <w:ilvl w:val="0"/>
          <w:numId w:val="2"/>
        </w:numPr>
      </w:pPr>
      <w:r>
        <w:t>HTAC : RCF/2 + BVR1/</w:t>
      </w:r>
      <w:proofErr w:type="spellStart"/>
      <w:r>
        <w:t>sem</w:t>
      </w:r>
      <w:proofErr w:type="spellEnd"/>
      <w:r w:rsidR="00BF724E">
        <w:t>, pas de déclanchement systématique</w:t>
      </w:r>
    </w:p>
    <w:p w:rsidR="00700519" w:rsidRPr="002F241D" w:rsidRDefault="00700519" w:rsidP="00BF724E">
      <w:pPr>
        <w:ind w:left="360"/>
      </w:pPr>
      <w:r>
        <w:t>A partir de 28SA</w:t>
      </w:r>
    </w:p>
    <w:p w:rsidR="004C3176" w:rsidRPr="00700519" w:rsidRDefault="009003DE" w:rsidP="00700519">
      <w:pPr>
        <w:pStyle w:val="Titre3"/>
      </w:pPr>
      <w:r w:rsidRPr="00700519">
        <w:t xml:space="preserve">c/ </w:t>
      </w:r>
      <w:r w:rsidR="00700519" w:rsidRPr="00700519">
        <w:t>Centre hospitalier VICTOR DUPOUY Argenteuil</w:t>
      </w:r>
      <w:r w:rsidR="00700519">
        <w:t xml:space="preserve"> (95)</w:t>
      </w:r>
    </w:p>
    <w:p w:rsidR="002F241D" w:rsidRDefault="002F241D" w:rsidP="002F241D">
      <w:pPr>
        <w:pStyle w:val="Paragraphedeliste"/>
        <w:numPr>
          <w:ilvl w:val="0"/>
          <w:numId w:val="2"/>
        </w:numPr>
      </w:pPr>
      <w:r>
        <w:t xml:space="preserve">PE : RCF7/7 </w:t>
      </w:r>
      <w:r w:rsidR="00700519">
        <w:t>+ EF 1/</w:t>
      </w:r>
      <w:proofErr w:type="spellStart"/>
      <w:r w:rsidR="00700519">
        <w:t>sem</w:t>
      </w:r>
      <w:proofErr w:type="spellEnd"/>
      <w:r w:rsidR="00700519">
        <w:t xml:space="preserve"> </w:t>
      </w:r>
      <w:r>
        <w:t>+ BVR 2/</w:t>
      </w:r>
      <w:proofErr w:type="spellStart"/>
      <w:r>
        <w:t>sem</w:t>
      </w:r>
      <w:proofErr w:type="spellEnd"/>
      <w:r w:rsidR="00BF724E">
        <w:t>,</w:t>
      </w:r>
      <w:r>
        <w:t xml:space="preserve"> </w:t>
      </w:r>
      <w:r w:rsidR="00BF724E">
        <w:t>déclanchement à</w:t>
      </w:r>
      <w:r>
        <w:t xml:space="preserve"> 37SA</w:t>
      </w:r>
    </w:p>
    <w:p w:rsidR="002F241D" w:rsidRDefault="00BF724E" w:rsidP="002F241D">
      <w:pPr>
        <w:ind w:left="360"/>
      </w:pPr>
      <w:r>
        <w:t>Suivi HAD après une hospitalisation en GHR, réalisation de la cure de CTC</w:t>
      </w:r>
      <w:r>
        <w:br/>
        <w:t>A</w:t>
      </w:r>
      <w:r w:rsidR="002F241D">
        <w:t xml:space="preserve"> partir de 25SA</w:t>
      </w:r>
    </w:p>
    <w:p w:rsidR="002F241D" w:rsidRDefault="002F241D" w:rsidP="002F241D">
      <w:pPr>
        <w:pStyle w:val="Paragraphedeliste"/>
        <w:numPr>
          <w:ilvl w:val="0"/>
          <w:numId w:val="2"/>
        </w:numPr>
      </w:pPr>
      <w:r>
        <w:t>HTAC ou HTAG : RCF/</w:t>
      </w:r>
      <w:r w:rsidR="00700519">
        <w:t>2 +</w:t>
      </w:r>
      <w:r>
        <w:t xml:space="preserve"> BVR</w:t>
      </w:r>
      <w:r w:rsidR="00700519">
        <w:t>1</w:t>
      </w:r>
      <w:r>
        <w:t>/</w:t>
      </w:r>
      <w:proofErr w:type="spellStart"/>
      <w:r>
        <w:t>sem</w:t>
      </w:r>
      <w:proofErr w:type="spellEnd"/>
      <w:r w:rsidR="00700519">
        <w:t xml:space="preserve">, </w:t>
      </w:r>
      <w:r w:rsidR="00BF724E" w:rsidRPr="00BF724E">
        <w:rPr>
          <w:highlight w:val="yellow"/>
        </w:rPr>
        <w:t>décl</w:t>
      </w:r>
      <w:r w:rsidR="00E93312">
        <w:rPr>
          <w:highlight w:val="yellow"/>
        </w:rPr>
        <w:t>e</w:t>
      </w:r>
      <w:r w:rsidR="00BF724E" w:rsidRPr="00BF724E">
        <w:rPr>
          <w:highlight w:val="yellow"/>
        </w:rPr>
        <w:t>nchement</w:t>
      </w:r>
    </w:p>
    <w:p w:rsidR="002F241D" w:rsidRPr="002F241D" w:rsidRDefault="002F241D" w:rsidP="00700519">
      <w:pPr>
        <w:ind w:left="360"/>
      </w:pPr>
      <w:r>
        <w:t>A partir de 28SA</w:t>
      </w:r>
    </w:p>
    <w:p w:rsidR="004C3176" w:rsidRDefault="009003DE" w:rsidP="009003DE">
      <w:pPr>
        <w:pStyle w:val="Titre3"/>
      </w:pPr>
      <w:r>
        <w:t xml:space="preserve">d/ </w:t>
      </w:r>
      <w:r w:rsidR="00700519">
        <w:t xml:space="preserve">Hôpital </w:t>
      </w:r>
      <w:r w:rsidR="004C3176">
        <w:t>Delafontaine</w:t>
      </w:r>
      <w:r w:rsidR="00700519">
        <w:t>, Saint Denis (93)</w:t>
      </w:r>
    </w:p>
    <w:p w:rsidR="00700519" w:rsidRDefault="00700519" w:rsidP="00700519">
      <w:pPr>
        <w:pStyle w:val="Paragraphedeliste"/>
        <w:numPr>
          <w:ilvl w:val="0"/>
          <w:numId w:val="2"/>
        </w:numPr>
      </w:pPr>
      <w:r>
        <w:t>HTA</w:t>
      </w:r>
      <w:r w:rsidR="00BF724E">
        <w:t>C ou HTA</w:t>
      </w:r>
      <w:r>
        <w:t>G : RCF/2 + BVR1/</w:t>
      </w:r>
      <w:proofErr w:type="spellStart"/>
      <w:r>
        <w:t>sem</w:t>
      </w:r>
      <w:proofErr w:type="spellEnd"/>
      <w:r>
        <w:t xml:space="preserve">  </w:t>
      </w:r>
      <w:r w:rsidR="00BF724E">
        <w:t>pas de déclanchement systématique</w:t>
      </w:r>
    </w:p>
    <w:p w:rsidR="00700519" w:rsidRPr="00D40DCF" w:rsidRDefault="00700519" w:rsidP="00BF724E">
      <w:pPr>
        <w:ind w:left="360"/>
      </w:pPr>
      <w:r>
        <w:t>A partir de 28SA</w:t>
      </w:r>
    </w:p>
    <w:p w:rsidR="004C3176" w:rsidRPr="004C3176" w:rsidRDefault="004C3176" w:rsidP="009003DE">
      <w:pPr>
        <w:pStyle w:val="Titre2"/>
      </w:pPr>
      <w:r w:rsidRPr="004C3176">
        <w:t>4/</w:t>
      </w:r>
      <w:r w:rsidR="009003DE">
        <w:t xml:space="preserve"> </w:t>
      </w:r>
      <w:r w:rsidRPr="004C3176">
        <w:t>Question de recherche et objectifs</w:t>
      </w:r>
    </w:p>
    <w:p w:rsidR="00492690" w:rsidRPr="009003DE" w:rsidRDefault="009003DE" w:rsidP="009003DE">
      <w:pPr>
        <w:pStyle w:val="Titre3"/>
      </w:pPr>
      <w:r>
        <w:t xml:space="preserve">a/ </w:t>
      </w:r>
      <w:r w:rsidR="00492690" w:rsidRPr="009003DE">
        <w:t>Objectifs</w:t>
      </w:r>
    </w:p>
    <w:p w:rsidR="00835C6C" w:rsidRDefault="00492690">
      <w:r>
        <w:t>Faire un état des lieux des pratiques et des prises en charges pour HTA et prééclampsie en HAD</w:t>
      </w:r>
      <w:r w:rsidR="00BF724E">
        <w:t>.</w:t>
      </w:r>
      <w:r>
        <w:br/>
        <w:t>Estimer les durées de prises en charges selon les pathologies</w:t>
      </w:r>
      <w:r w:rsidR="00BF724E">
        <w:t xml:space="preserve"> et les</w:t>
      </w:r>
      <w:r w:rsidR="006E2B48">
        <w:t xml:space="preserve"> terme</w:t>
      </w:r>
      <w:r w:rsidR="00BF724E">
        <w:t>s</w:t>
      </w:r>
      <w:r w:rsidR="006E2B48">
        <w:t xml:space="preserve"> de la fin de prise en charge</w:t>
      </w:r>
      <w:r w:rsidR="00BF724E">
        <w:t>.</w:t>
      </w:r>
    </w:p>
    <w:p w:rsidR="008079D6" w:rsidRDefault="008079D6" w:rsidP="008079D6">
      <w:pPr>
        <w:pStyle w:val="Titre3"/>
      </w:pPr>
      <w:r>
        <w:t>b/ Questions de recherche</w:t>
      </w:r>
    </w:p>
    <w:p w:rsidR="008E7EB8" w:rsidRDefault="008E7EB8" w:rsidP="008079D6">
      <w:r w:rsidRPr="0028240C">
        <w:rPr>
          <w:b/>
        </w:rPr>
        <w:t>Quelles sont les issues des grossesses inclus en HAD pour pathologies hypertensives ?</w:t>
      </w:r>
    </w:p>
    <w:p w:rsidR="0028240C" w:rsidRDefault="00EC133C" w:rsidP="0028240C">
      <w:r w:rsidRPr="00FF396B">
        <w:rPr>
          <w:b/>
        </w:rPr>
        <w:t>il y a-t-il des éléments dans la prescription prédisposant aux éléments indésirables ?</w:t>
      </w:r>
    </w:p>
    <w:p w:rsidR="008079D6" w:rsidRPr="0028240C" w:rsidRDefault="0028240C" w:rsidP="008079D6">
      <w:r>
        <w:t xml:space="preserve">discuter indication et utilité de l </w:t>
      </w:r>
      <w:proofErr w:type="spellStart"/>
      <w:r>
        <w:t>had</w:t>
      </w:r>
      <w:proofErr w:type="spellEnd"/>
    </w:p>
    <w:p w:rsidR="00B53F36" w:rsidRPr="009003DE" w:rsidRDefault="008079D6" w:rsidP="009003DE">
      <w:pPr>
        <w:pStyle w:val="Titre3"/>
      </w:pPr>
      <w:r>
        <w:t>c</w:t>
      </w:r>
      <w:r w:rsidR="009003DE">
        <w:t xml:space="preserve">/ </w:t>
      </w:r>
      <w:r w:rsidR="00B53F36" w:rsidRPr="009003DE">
        <w:t>Hypothèse</w:t>
      </w:r>
      <w:r>
        <w:t>s</w:t>
      </w:r>
    </w:p>
    <w:p w:rsidR="00EC133C" w:rsidRDefault="0028240C" w:rsidP="00D40DCF">
      <w:r>
        <w:t>L</w:t>
      </w:r>
      <w:r w:rsidR="00EC133C">
        <w:t xml:space="preserve">es pathologies associées </w:t>
      </w:r>
      <w:r>
        <w:t>prédisposent</w:t>
      </w:r>
      <w:r w:rsidR="00EC133C">
        <w:t xml:space="preserve"> </w:t>
      </w:r>
      <w:r w:rsidR="006E26E7">
        <w:t>à</w:t>
      </w:r>
      <w:r w:rsidR="00EC133C">
        <w:t xml:space="preserve"> des </w:t>
      </w:r>
      <w:r>
        <w:t>ré hospitalisations</w:t>
      </w:r>
      <w:r w:rsidR="00EC133C">
        <w:t xml:space="preserve"> en GHR</w:t>
      </w:r>
      <w:r>
        <w:t>.</w:t>
      </w:r>
    </w:p>
    <w:p w:rsidR="00835C6C" w:rsidRDefault="00835C6C"/>
    <w:p w:rsidR="00492690" w:rsidRDefault="008079D6" w:rsidP="009003DE">
      <w:pPr>
        <w:pStyle w:val="Titre3"/>
      </w:pPr>
      <w:r>
        <w:lastRenderedPageBreak/>
        <w:t>d</w:t>
      </w:r>
      <w:r w:rsidR="009003DE">
        <w:t xml:space="preserve">/ </w:t>
      </w:r>
      <w:r w:rsidR="00492690">
        <w:t>Proposer un protocole commun pour santé service.</w:t>
      </w:r>
    </w:p>
    <w:p w:rsidR="009003DE" w:rsidRDefault="009003DE" w:rsidP="009003DE">
      <w:pPr>
        <w:pStyle w:val="Titre1"/>
      </w:pPr>
      <w:r>
        <w:t>II/ Méthodologie</w:t>
      </w:r>
    </w:p>
    <w:p w:rsidR="005C756F" w:rsidRDefault="005C756F" w:rsidP="005C756F">
      <w:r>
        <w:t>Pour répondre à la question de recherche, une étude observationnelle transversale sera menée. Les détails de cette méthodologie sont abordés ci-après.</w:t>
      </w:r>
    </w:p>
    <w:p w:rsidR="009003DE" w:rsidRDefault="009003DE" w:rsidP="009003DE">
      <w:pPr>
        <w:pStyle w:val="Titre2"/>
      </w:pPr>
      <w:r>
        <w:t xml:space="preserve">1/ </w:t>
      </w:r>
      <w:r w:rsidR="005C756F" w:rsidRPr="009003DE">
        <w:t>Type d’étude</w:t>
      </w:r>
    </w:p>
    <w:p w:rsidR="005C756F" w:rsidRDefault="005C756F" w:rsidP="005C756F">
      <w:r>
        <w:t xml:space="preserve">Il s’agit d’une étude observationnelle et transversale. Il s’agit d’une méthode de recherche qui consiste à observer et à recueillir des données sur un groupe de sujets à un moment déterminé. L’objectif principal est de décrire la prévalence </w:t>
      </w:r>
      <w:r w:rsidR="00A6588E">
        <w:t xml:space="preserve">des évènements intercurrents au suivi </w:t>
      </w:r>
      <w:r>
        <w:t xml:space="preserve">et </w:t>
      </w:r>
      <w:r w:rsidR="00A6588E">
        <w:t>….</w:t>
      </w:r>
    </w:p>
    <w:p w:rsidR="009003DE" w:rsidRPr="005C756F" w:rsidRDefault="009003DE" w:rsidP="009003DE">
      <w:pPr>
        <w:pStyle w:val="Titre2"/>
      </w:pPr>
      <w:r>
        <w:t xml:space="preserve">2/ </w:t>
      </w:r>
      <w:r w:rsidR="005C756F" w:rsidRPr="009003DE">
        <w:t>Population cible</w:t>
      </w:r>
    </w:p>
    <w:p w:rsidR="00743F6C" w:rsidRDefault="005C756F" w:rsidP="005C756F">
      <w:r>
        <w:t xml:space="preserve">La population cible sera composée </w:t>
      </w:r>
      <w:r w:rsidR="00A6588E">
        <w:t>des patientes suivies</w:t>
      </w:r>
      <w:r>
        <w:t xml:space="preserve"> en HAD pour HTA/HTAG/PE, </w:t>
      </w:r>
      <w:r w:rsidR="00743F6C">
        <w:t>dans les maternités gérées par des sages-femmes salariées de la fondation Santé-service.</w:t>
      </w:r>
    </w:p>
    <w:p w:rsidR="00743F6C" w:rsidRDefault="00743F6C" w:rsidP="005C756F">
      <w:r>
        <w:t>La</w:t>
      </w:r>
      <w:r w:rsidR="005C756F">
        <w:t xml:space="preserve"> date de fin de séjour </w:t>
      </w:r>
      <w:r>
        <w:t>sera comprise entre</w:t>
      </w:r>
      <w:r w:rsidR="005C756F">
        <w:t xml:space="preserve"> le 01/01/2024 et le 31/12/2024.</w:t>
      </w:r>
      <w:r>
        <w:t xml:space="preserve"> </w:t>
      </w:r>
    </w:p>
    <w:p w:rsidR="005C756F" w:rsidRPr="00F36EE7" w:rsidRDefault="00BF724E" w:rsidP="005C756F">
      <w:pPr>
        <w:rPr>
          <w:highlight w:val="yellow"/>
        </w:rPr>
      </w:pPr>
      <w:r>
        <w:t>Les patientes suivies pour antécédant de</w:t>
      </w:r>
      <w:r w:rsidR="00A6588E">
        <w:t xml:space="preserve"> </w:t>
      </w:r>
      <w:r>
        <w:t xml:space="preserve">prééclampsie ou </w:t>
      </w:r>
      <w:r w:rsidR="00A6588E">
        <w:t>HTA</w:t>
      </w:r>
      <w:r>
        <w:t xml:space="preserve"> gravidiques</w:t>
      </w:r>
      <w:r w:rsidR="00A6588E">
        <w:t xml:space="preserve"> sans troubles hypertensifs pour la grossesse actuelle</w:t>
      </w:r>
      <w:r>
        <w:t xml:space="preserve"> seront exclues.</w:t>
      </w:r>
      <w:r>
        <w:br/>
      </w:r>
      <w:r>
        <w:br/>
        <w:t>Les patientes présentant un</w:t>
      </w:r>
      <w:r w:rsidR="00743F6C">
        <w:t>e</w:t>
      </w:r>
      <w:r w:rsidR="00A6588E">
        <w:t xml:space="preserve"> néphropathie drépanocytaire</w:t>
      </w:r>
      <w:r w:rsidR="00FF396B">
        <w:t xml:space="preserve"> sans HTA </w:t>
      </w:r>
      <w:r w:rsidR="00A6588E">
        <w:t xml:space="preserve"> (</w:t>
      </w:r>
      <w:r w:rsidR="0052620F">
        <w:t xml:space="preserve">3 </w:t>
      </w:r>
      <w:r w:rsidR="00A6588E">
        <w:t>cas)</w:t>
      </w:r>
      <w:r w:rsidR="00743F6C">
        <w:t xml:space="preserve"> seront exclues</w:t>
      </w:r>
      <w:r w:rsidR="00FF396B">
        <w:t>.</w:t>
      </w:r>
      <w:r w:rsidR="00743F6C">
        <w:br/>
        <w:t>Les</w:t>
      </w:r>
      <w:r w:rsidR="00A6588E">
        <w:t xml:space="preserve"> dossiers avec un relais de suivi a la maternité pour refus HAD de la patiente ou </w:t>
      </w:r>
      <w:r w:rsidR="00743F6C">
        <w:t>allègement</w:t>
      </w:r>
      <w:r w:rsidR="00A6588E">
        <w:t xml:space="preserve"> de surveillance demandé par </w:t>
      </w:r>
      <w:r w:rsidR="007D370F">
        <w:t>le prescripteur</w:t>
      </w:r>
      <w:r w:rsidR="00A6588E">
        <w:t xml:space="preserve"> (5 cas)</w:t>
      </w:r>
      <w:r w:rsidR="00743F6C">
        <w:t xml:space="preserve"> seront exclus</w:t>
      </w:r>
      <w:r w:rsidR="00FF396B">
        <w:t xml:space="preserve">. </w:t>
      </w:r>
    </w:p>
    <w:p w:rsidR="00743F6C" w:rsidRDefault="00743F6C" w:rsidP="00A6588E">
      <w:r>
        <w:t>L</w:t>
      </w:r>
      <w:r w:rsidR="00A6588E">
        <w:t xml:space="preserve">es maternités </w:t>
      </w:r>
      <w:r>
        <w:t xml:space="preserve">sélectionnées sont les maternités de </w:t>
      </w:r>
      <w:r w:rsidR="00A6588E">
        <w:t>S</w:t>
      </w:r>
      <w:r>
        <w:t>ain</w:t>
      </w:r>
      <w:r w:rsidR="00A6588E">
        <w:t>t Denis</w:t>
      </w:r>
      <w:r>
        <w:t>,</w:t>
      </w:r>
      <w:r w:rsidR="00A6588E">
        <w:t xml:space="preserve"> Montfermeil</w:t>
      </w:r>
      <w:r>
        <w:t>,</w:t>
      </w:r>
      <w:r w:rsidR="00A6588E">
        <w:t xml:space="preserve"> Argenteuil </w:t>
      </w:r>
      <w:r>
        <w:t>et</w:t>
      </w:r>
      <w:r w:rsidR="00A6588E">
        <w:t xml:space="preserve"> Pontoise</w:t>
      </w:r>
      <w:r>
        <w:t>.</w:t>
      </w:r>
      <w:r w:rsidR="00A6588E">
        <w:br/>
      </w:r>
      <w:r>
        <w:t xml:space="preserve">Les consultations à domicile sont réalisés en collaboration entre les sages-femmes salariées et les sages-femmes libérales. Les patientes sont généralement vu une fois par semaine par une sage-femme salariée. Cela permet de récupérer les </w:t>
      </w:r>
      <w:r w:rsidR="00FF396B">
        <w:t>informations</w:t>
      </w:r>
      <w:r>
        <w:t xml:space="preserve"> de la consultation.</w:t>
      </w:r>
      <w:r>
        <w:br/>
        <w:t xml:space="preserve">Un staff hebdomadaire est organisé </w:t>
      </w:r>
      <w:r w:rsidR="00A6588E">
        <w:t>avec la mater</w:t>
      </w:r>
      <w:r>
        <w:t>nité. Cela permet un</w:t>
      </w:r>
      <w:r w:rsidR="00A6588E">
        <w:t xml:space="preserve"> suivi régulier avec le prescripteur </w:t>
      </w:r>
      <w:r>
        <w:t>et une</w:t>
      </w:r>
      <w:r w:rsidR="00A6588E">
        <w:t xml:space="preserve"> </w:t>
      </w:r>
      <w:r>
        <w:t>réévaluation</w:t>
      </w:r>
      <w:r w:rsidR="00A6588E">
        <w:t xml:space="preserve"> des </w:t>
      </w:r>
      <w:r>
        <w:t>conduites à tenir</w:t>
      </w:r>
      <w:r w:rsidR="00FF396B">
        <w:t xml:space="preserve">. Cette réunion est tracée dans les dossiers informatiques, ce qui m’a permis de récupérer certaines données. </w:t>
      </w:r>
    </w:p>
    <w:p w:rsidR="00A6588E" w:rsidRPr="005C756F" w:rsidRDefault="009003DE" w:rsidP="009003DE">
      <w:pPr>
        <w:pStyle w:val="Titre2"/>
      </w:pPr>
      <w:r>
        <w:t xml:space="preserve">3/ </w:t>
      </w:r>
      <w:r w:rsidR="005C756F" w:rsidRPr="009003DE">
        <w:t>Collecte de données</w:t>
      </w:r>
    </w:p>
    <w:p w:rsidR="00A6588E" w:rsidRDefault="00743F6C" w:rsidP="005C756F">
      <w:r>
        <w:t>La liste des dossiers a été</w:t>
      </w:r>
      <w:r w:rsidR="00A6588E">
        <w:t xml:space="preserve"> demandé</w:t>
      </w:r>
      <w:r>
        <w:t>e</w:t>
      </w:r>
      <w:r w:rsidR="00A6588E">
        <w:t xml:space="preserve"> au DIM</w:t>
      </w:r>
    </w:p>
    <w:p w:rsidR="00A6588E" w:rsidRDefault="005C756F" w:rsidP="005C756F">
      <w:r>
        <w:t xml:space="preserve">Les données </w:t>
      </w:r>
      <w:r w:rsidR="00743F6C">
        <w:t>ont été</w:t>
      </w:r>
      <w:r>
        <w:t xml:space="preserve"> collectées à l’aide des compte rendus d’hospitalisations, des suivis </w:t>
      </w:r>
      <w:r w:rsidR="00743F6C">
        <w:t>à</w:t>
      </w:r>
      <w:r>
        <w:t xml:space="preserve"> domicile des sages-femmes et des RPP. Les donnée</w:t>
      </w:r>
      <w:r w:rsidR="007D370F">
        <w:t>s</w:t>
      </w:r>
      <w:r>
        <w:t xml:space="preserve"> seront ensuite analysées pour examine</w:t>
      </w:r>
      <w:r w:rsidR="00FF396B">
        <w:t>r les issues de grossesses.</w:t>
      </w:r>
      <w:r>
        <w:t xml:space="preserve"> </w:t>
      </w:r>
    </w:p>
    <w:p w:rsidR="004B47A8" w:rsidRDefault="00A6588E" w:rsidP="005C756F">
      <w:r>
        <w:t xml:space="preserve">Les principales données recueillies comprendront la pathologie de prescription et les modalités de suivi. </w:t>
      </w:r>
      <w:r w:rsidR="007D370F">
        <w:br/>
      </w:r>
      <w:r w:rsidR="004B47A8">
        <w:t>L</w:t>
      </w:r>
      <w:r>
        <w:t>es informations démographiques telles que l</w:t>
      </w:r>
      <w:r w:rsidR="007D370F">
        <w:t>’âge, l’</w:t>
      </w:r>
      <w:r>
        <w:t>IMC</w:t>
      </w:r>
      <w:r w:rsidR="007D370F">
        <w:t xml:space="preserve">, la </w:t>
      </w:r>
      <w:r>
        <w:t>parité</w:t>
      </w:r>
      <w:r w:rsidR="007D370F">
        <w:t xml:space="preserve">, le </w:t>
      </w:r>
      <w:r>
        <w:t xml:space="preserve">parcours </w:t>
      </w:r>
      <w:r w:rsidR="007D370F">
        <w:t xml:space="preserve">de </w:t>
      </w:r>
      <w:r>
        <w:t>grossesse (PMA)</w:t>
      </w:r>
      <w:r w:rsidR="007D370F">
        <w:t>, la gémellité</w:t>
      </w:r>
      <w:r>
        <w:t xml:space="preserve"> seront également collectées pour chaque </w:t>
      </w:r>
      <w:r w:rsidR="00FF396B">
        <w:t>patiente</w:t>
      </w:r>
      <w:r>
        <w:t xml:space="preserve">. </w:t>
      </w:r>
      <w:r w:rsidR="007D370F">
        <w:br/>
      </w:r>
      <w:r w:rsidR="004B47A8">
        <w:t xml:space="preserve">Le terme et le motif de sortie de l HAD ainsi que </w:t>
      </w:r>
      <w:r w:rsidR="007D370F">
        <w:t>l’issue</w:t>
      </w:r>
      <w:r w:rsidR="004B47A8">
        <w:t xml:space="preserve"> de grossesse</w:t>
      </w:r>
      <w:r w:rsidR="007D370F">
        <w:t xml:space="preserve"> seront également collectés.</w:t>
      </w:r>
      <w:r w:rsidR="007D370F">
        <w:br/>
      </w:r>
      <w:r w:rsidR="004B47A8">
        <w:t xml:space="preserve">Le nombre </w:t>
      </w:r>
      <w:r w:rsidR="007D370F">
        <w:t>d’évènements</w:t>
      </w:r>
      <w:r w:rsidR="004B47A8">
        <w:t xml:space="preserve"> intercurrents (passages </w:t>
      </w:r>
      <w:r w:rsidR="007D370F">
        <w:t>aux</w:t>
      </w:r>
      <w:r w:rsidR="004B47A8">
        <w:t xml:space="preserve"> urgences, </w:t>
      </w:r>
      <w:r w:rsidR="007D370F">
        <w:t>ré hospitalisation)</w:t>
      </w:r>
      <w:r w:rsidR="004B47A8">
        <w:t xml:space="preserve"> </w:t>
      </w:r>
      <w:r w:rsidR="007D370F">
        <w:t>et leurs causes seront également</w:t>
      </w:r>
      <w:r w:rsidR="004B47A8">
        <w:t xml:space="preserve"> recherchés.</w:t>
      </w:r>
    </w:p>
    <w:p w:rsidR="009003DE" w:rsidRPr="005C756F" w:rsidRDefault="009003DE" w:rsidP="009003DE">
      <w:pPr>
        <w:pStyle w:val="Titre2"/>
      </w:pPr>
      <w:r>
        <w:t xml:space="preserve">4/ </w:t>
      </w:r>
      <w:r w:rsidR="005C756F" w:rsidRPr="009003DE">
        <w:t>Analyse de données</w:t>
      </w:r>
    </w:p>
    <w:p w:rsidR="004B47A8" w:rsidRDefault="004B47A8" w:rsidP="004B47A8">
      <w:r>
        <w:t>L’analyse des données sera réalisée en utilisant des techniques statistiques afin de répondre aux objectifs de l’étude</w:t>
      </w:r>
    </w:p>
    <w:p w:rsidR="004B47A8" w:rsidRDefault="004B47A8" w:rsidP="004B47A8">
      <w:r>
        <w:lastRenderedPageBreak/>
        <w:t>Des analyses statistiques descriptives telles que le calcul de la moyenne et de la médiane seront effectuées pour résumer les caractéristiques démographiques et médicales de la population étudiée. Ces mesures permettront de mieux comprendre le profil des patientes et de les comparer aux données de l’enquête périnatal</w:t>
      </w:r>
      <w:r w:rsidR="007D370F">
        <w:t>e de</w:t>
      </w:r>
      <w:r>
        <w:t xml:space="preserve"> 2021</w:t>
      </w:r>
      <w:r w:rsidR="007D370F">
        <w:t>.</w:t>
      </w:r>
    </w:p>
    <w:p w:rsidR="004B47A8" w:rsidRPr="004B47A8" w:rsidRDefault="004B47A8" w:rsidP="004B47A8">
      <w:pPr>
        <w:rPr>
          <w:i/>
        </w:rPr>
      </w:pPr>
      <w:r w:rsidRPr="004B47A8">
        <w:rPr>
          <w:i/>
        </w:rPr>
        <w:t>différentes méthodes statistiques seront utilisées pour comparer les valeurs entre les différents groupes. Pour les comparaisons entre deux groupes, le test de Fisher sera utilisé, tandis que le test du Chi2 sera utilisé pour les comparaisons impliquant plus de deux groupes. Ces tests permettront de déterminer s’il existe des associations significatives entre ces variables et la rédaction des directives anticipées</w:t>
      </w:r>
    </w:p>
    <w:p w:rsidR="00A6588E" w:rsidRDefault="009003DE" w:rsidP="009003DE">
      <w:pPr>
        <w:pStyle w:val="Titre1"/>
      </w:pPr>
      <w:r>
        <w:t xml:space="preserve">III/ </w:t>
      </w:r>
      <w:r w:rsidR="004B47A8">
        <w:t>Résultats</w:t>
      </w:r>
    </w:p>
    <w:p w:rsidR="004B47A8" w:rsidRDefault="009003DE" w:rsidP="009003DE">
      <w:pPr>
        <w:pStyle w:val="Titre2"/>
      </w:pPr>
      <w:r>
        <w:t>1/ présentation</w:t>
      </w:r>
      <w:r w:rsidR="004B47A8">
        <w:t xml:space="preserve"> générale des résultats</w:t>
      </w:r>
    </w:p>
    <w:p w:rsidR="007D370F" w:rsidRDefault="007D370F">
      <w:r>
        <w:t>1</w:t>
      </w:r>
      <w:r w:rsidR="009534DC">
        <w:t>13</w:t>
      </w:r>
      <w:r>
        <w:t xml:space="preserve"> dossiers ont été retenus et analysés.</w:t>
      </w:r>
    </w:p>
    <w:p w:rsidR="00FA5497" w:rsidRDefault="00FA5497" w:rsidP="00FA5497">
      <w:pPr>
        <w:pStyle w:val="Titre3"/>
      </w:pPr>
      <w:r>
        <w:t>a/ Motifs d’admissions</w:t>
      </w:r>
    </w:p>
    <w:p w:rsidR="007D370F" w:rsidRDefault="007D370F">
      <w:r>
        <w:t>Les motifs d’admission en HAD sont :</w:t>
      </w:r>
      <w:r>
        <w:br/>
        <w:t>- 6</w:t>
      </w:r>
      <w:r w:rsidR="009534DC">
        <w:t>5</w:t>
      </w:r>
      <w:r>
        <w:t xml:space="preserve"> dossiers pour une HTA chronique</w:t>
      </w:r>
      <w:r>
        <w:br/>
        <w:t>- 1 dossier pour une HTA non définie (HTAC ou HTAG)</w:t>
      </w:r>
      <w:r>
        <w:br/>
        <w:t>- 5 dossiers pour une prééclampsie surajoutée a une HTA chronique</w:t>
      </w:r>
      <w:r>
        <w:br/>
        <w:t>- 24 dossiers pour une HTA gravidique</w:t>
      </w:r>
      <w:r>
        <w:br/>
        <w:t>- 18 dossiers pour une prééclampsie</w:t>
      </w:r>
    </w:p>
    <w:p w:rsidR="00FA5497" w:rsidRDefault="00FA5497" w:rsidP="00FA5497">
      <w:r w:rsidRPr="00777FFA">
        <w:t>La prise en charge principale demandée peut-être une autre pathologie :</w:t>
      </w:r>
      <w:r w:rsidRPr="00777FFA">
        <w:br/>
        <w:t>Diabète</w:t>
      </w:r>
      <w:r w:rsidR="00777FFA">
        <w:t xml:space="preserve">, </w:t>
      </w:r>
      <w:r w:rsidRPr="00777FFA">
        <w:t>RCIU</w:t>
      </w:r>
      <w:r w:rsidR="00777FFA">
        <w:t>,</w:t>
      </w:r>
      <w:r w:rsidR="00777FFA" w:rsidRPr="00777FFA">
        <w:t xml:space="preserve"> </w:t>
      </w:r>
      <w:r w:rsidRPr="00777FFA">
        <w:t>RPM</w:t>
      </w:r>
      <w:r w:rsidR="00777FFA">
        <w:t>,</w:t>
      </w:r>
      <w:r w:rsidR="00777FFA" w:rsidRPr="00777FFA">
        <w:t xml:space="preserve"> </w:t>
      </w:r>
      <w:r w:rsidRPr="00777FFA">
        <w:t>Cholestase</w:t>
      </w:r>
      <w:r w:rsidR="00777FFA">
        <w:t>.</w:t>
      </w:r>
    </w:p>
    <w:p w:rsidR="00524816" w:rsidRDefault="00524816">
      <w:pPr>
        <w:rPr>
          <w:noProof/>
        </w:rPr>
      </w:pPr>
      <w:r>
        <w:rPr>
          <w:noProof/>
        </w:rPr>
        <w:t>Repr</w:t>
      </w:r>
      <w:r w:rsidR="00777FFA">
        <w:rPr>
          <w:noProof/>
        </w:rPr>
        <w:t>é</w:t>
      </w:r>
      <w:r>
        <w:rPr>
          <w:noProof/>
        </w:rPr>
        <w:t>senta</w:t>
      </w:r>
      <w:r w:rsidR="00777FFA">
        <w:rPr>
          <w:noProof/>
        </w:rPr>
        <w:t>t</w:t>
      </w:r>
      <w:r>
        <w:rPr>
          <w:noProof/>
        </w:rPr>
        <w:t>ion des diabete</w:t>
      </w:r>
      <w:r w:rsidR="00777FFA">
        <w:rPr>
          <w:noProof/>
        </w:rPr>
        <w:t>s</w:t>
      </w:r>
      <w:r>
        <w:rPr>
          <w:noProof/>
        </w:rPr>
        <w:t xml:space="preserve"> d</w:t>
      </w:r>
      <w:r w:rsidR="00777FFA">
        <w:rPr>
          <w:noProof/>
        </w:rPr>
        <w:t>ans</w:t>
      </w:r>
      <w:r>
        <w:rPr>
          <w:noProof/>
        </w:rPr>
        <w:t xml:space="preserve"> la population</w:t>
      </w:r>
      <w:r w:rsidR="00777FFA">
        <w:rPr>
          <w:noProof/>
        </w:rPr>
        <w:t xml:space="preserve"> étudiée</w:t>
      </w:r>
      <w:r>
        <w:rPr>
          <w:noProof/>
        </w:rPr>
        <w:t xml:space="preserve"> en poucentage</w:t>
      </w:r>
    </w:p>
    <w:p w:rsidR="00FA5497" w:rsidRDefault="00524816">
      <w:r>
        <w:rPr>
          <w:noProof/>
        </w:rPr>
        <w:br/>
      </w:r>
      <w:r>
        <w:rPr>
          <w:noProof/>
        </w:rPr>
        <w:drawing>
          <wp:inline distT="0" distB="0" distL="0" distR="0" wp14:anchorId="7AFCA17C" wp14:editId="48CC0EE1">
            <wp:extent cx="4572000" cy="2743200"/>
            <wp:effectExtent l="0" t="0" r="0" b="0"/>
            <wp:docPr id="8" name="Graphique 8">
              <a:extLst xmlns:a="http://schemas.openxmlformats.org/drawingml/2006/main">
                <a:ext uri="{FF2B5EF4-FFF2-40B4-BE49-F238E27FC236}">
                  <a16:creationId xmlns:a16="http://schemas.microsoft.com/office/drawing/2014/main" id="{0DBF3960-71FB-4730-AA1C-DFC40A7AA4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24441C" w:rsidRDefault="0024441C">
      <w:pPr>
        <w:rPr>
          <w:noProof/>
        </w:rPr>
      </w:pPr>
    </w:p>
    <w:p w:rsidR="0024441C" w:rsidRDefault="0024441C">
      <w:pPr>
        <w:rPr>
          <w:noProof/>
        </w:rPr>
      </w:pPr>
    </w:p>
    <w:p w:rsidR="0024441C" w:rsidRDefault="0024441C">
      <w:pPr>
        <w:rPr>
          <w:noProof/>
        </w:rPr>
      </w:pPr>
    </w:p>
    <w:p w:rsidR="00FA5497" w:rsidRDefault="00777FFA">
      <w:pPr>
        <w:rPr>
          <w:noProof/>
        </w:rPr>
      </w:pPr>
      <w:r>
        <w:rPr>
          <w:noProof/>
        </w:rPr>
        <w:lastRenderedPageBreak/>
        <w:t>Représentation des pathologies associées dans la population étudiée en poucentage</w:t>
      </w:r>
    </w:p>
    <w:p w:rsidR="00FA5497" w:rsidRDefault="00777FFA">
      <w:r>
        <w:rPr>
          <w:noProof/>
        </w:rPr>
        <w:drawing>
          <wp:inline distT="0" distB="0" distL="0" distR="0" wp14:anchorId="5A3FA0E9" wp14:editId="560D03A7">
            <wp:extent cx="4572000" cy="2743200"/>
            <wp:effectExtent l="0" t="0" r="0" b="0"/>
            <wp:docPr id="9" name="Graphique 9">
              <a:extLst xmlns:a="http://schemas.openxmlformats.org/drawingml/2006/main">
                <a:ext uri="{FF2B5EF4-FFF2-40B4-BE49-F238E27FC236}">
                  <a16:creationId xmlns:a16="http://schemas.microsoft.com/office/drawing/2014/main" id="{9C895394-2D3D-4F30-AD07-DFCEB371BA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A5497" w:rsidRDefault="00777FFA">
      <w:pPr>
        <w:rPr>
          <w:noProof/>
        </w:rPr>
      </w:pPr>
      <w:r>
        <w:rPr>
          <w:noProof/>
        </w:rPr>
        <w:t>Représentation des antécédants obstétricaux dans la population étudiée en poucentage</w:t>
      </w:r>
    </w:p>
    <w:p w:rsidR="00E93312" w:rsidRDefault="00777FFA">
      <w:r>
        <w:rPr>
          <w:noProof/>
        </w:rPr>
        <w:drawing>
          <wp:inline distT="0" distB="0" distL="0" distR="0" wp14:anchorId="16313DDF" wp14:editId="7A1F647B">
            <wp:extent cx="4572000" cy="2743200"/>
            <wp:effectExtent l="0" t="0" r="0" b="0"/>
            <wp:docPr id="10" name="Graphique 10">
              <a:extLst xmlns:a="http://schemas.openxmlformats.org/drawingml/2006/main">
                <a:ext uri="{FF2B5EF4-FFF2-40B4-BE49-F238E27FC236}">
                  <a16:creationId xmlns:a16="http://schemas.microsoft.com/office/drawing/2014/main" id="{97CE3393-09C7-47CE-A184-EC05015B9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77FFA" w:rsidRDefault="00777FFA"/>
    <w:p w:rsidR="00280D26" w:rsidRDefault="00FA5497">
      <w:r>
        <w:rPr>
          <w:rStyle w:val="Titre3Car"/>
        </w:rPr>
        <w:t xml:space="preserve">b/ </w:t>
      </w:r>
      <w:r w:rsidRPr="00FA5497">
        <w:rPr>
          <w:rStyle w:val="Titre3Car"/>
        </w:rPr>
        <w:t>Comparaison des caractéristiques de la population / enquête périnatale 2021</w:t>
      </w:r>
      <w:r w:rsidRPr="00FA5497">
        <w:rPr>
          <w:rStyle w:val="Titre3Car"/>
        </w:rPr>
        <w:br/>
      </w:r>
      <w:r w:rsidR="007D370F">
        <w:t>L’âge moyen de la population est 3</w:t>
      </w:r>
      <w:r w:rsidR="00777FFA">
        <w:t>5</w:t>
      </w:r>
      <w:r w:rsidR="007D370F">
        <w:t>.</w:t>
      </w:r>
      <w:r w:rsidR="00777FFA">
        <w:t>35</w:t>
      </w:r>
      <w:r w:rsidR="007D370F">
        <w:t xml:space="preserve"> ans.</w:t>
      </w:r>
      <w:r w:rsidR="00280D26">
        <w:t xml:space="preserve"> Les extrêmes sont 22 et 46.</w:t>
      </w:r>
      <w:r w:rsidR="00777FFA">
        <w:br/>
      </w:r>
      <w:r w:rsidR="00280D26">
        <w:t xml:space="preserve">La parité moyenne est </w:t>
      </w:r>
      <w:r w:rsidR="00777FFA">
        <w:t>1.8</w:t>
      </w:r>
      <w:r w:rsidR="00280D26">
        <w:t xml:space="preserve">. Les extrêmes sont 0 et 6. </w:t>
      </w:r>
    </w:p>
    <w:p w:rsidR="00616D7E" w:rsidRDefault="00616D7E">
      <w:r>
        <w:rPr>
          <w:noProof/>
        </w:rPr>
        <w:lastRenderedPageBreak/>
        <w:drawing>
          <wp:inline distT="0" distB="0" distL="0" distR="0" wp14:anchorId="7AC32C21" wp14:editId="679AF26D">
            <wp:extent cx="2472690" cy="1916209"/>
            <wp:effectExtent l="0" t="0" r="3810" b="8255"/>
            <wp:docPr id="1" name="Graphique 1">
              <a:extLst xmlns:a="http://schemas.openxmlformats.org/drawingml/2006/main">
                <a:ext uri="{FF2B5EF4-FFF2-40B4-BE49-F238E27FC236}">
                  <a16:creationId xmlns:a16="http://schemas.microsoft.com/office/drawing/2014/main" id="{D0A3D080-D16E-41BB-8F5A-971CD9752A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616D7E">
        <w:rPr>
          <w:noProof/>
        </w:rPr>
        <w:t xml:space="preserve"> </w:t>
      </w:r>
      <w:r>
        <w:rPr>
          <w:noProof/>
        </w:rPr>
        <w:drawing>
          <wp:inline distT="0" distB="0" distL="0" distR="0" wp14:anchorId="67A8F7CE" wp14:editId="3C488983">
            <wp:extent cx="2711394" cy="1915298"/>
            <wp:effectExtent l="0" t="0" r="13335" b="8890"/>
            <wp:docPr id="11" name="Graphique 11">
              <a:extLst xmlns:a="http://schemas.openxmlformats.org/drawingml/2006/main">
                <a:ext uri="{FF2B5EF4-FFF2-40B4-BE49-F238E27FC236}">
                  <a16:creationId xmlns:a16="http://schemas.microsoft.com/office/drawing/2014/main" id="{E5C97B32-F555-409D-A2CA-D68B7C2FE7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280D26" w:rsidRDefault="00280D26">
      <w:r>
        <w:t xml:space="preserve">L’IMC moyen est de </w:t>
      </w:r>
      <w:r w:rsidR="00777FFA">
        <w:t>32.3</w:t>
      </w:r>
      <w:r>
        <w:t>. Les extrêmes sont 18-59. Les données sont manquantes dans 3 dossiers.</w:t>
      </w:r>
      <w:r>
        <w:br/>
        <w:t xml:space="preserve">Dans l’enquête périnatale 23% de la population est en surpoids (IMC 25-29.9) et 14% en obésité (IMC supérieur à 30) versus </w:t>
      </w:r>
      <w:r w:rsidR="00777FFA">
        <w:t>32.13</w:t>
      </w:r>
      <w:r>
        <w:t xml:space="preserve">% et </w:t>
      </w:r>
      <w:r w:rsidR="00777FFA">
        <w:t>69.45</w:t>
      </w:r>
      <w:r>
        <w:t>% dans la population étudiée.</w:t>
      </w:r>
    </w:p>
    <w:p w:rsidR="00616D7E" w:rsidRDefault="00616D7E">
      <w:r>
        <w:rPr>
          <w:noProof/>
        </w:rPr>
        <w:drawing>
          <wp:inline distT="0" distB="0" distL="0" distR="0" wp14:anchorId="32012CA8" wp14:editId="721AF681">
            <wp:extent cx="4572000" cy="2743200"/>
            <wp:effectExtent l="0" t="0" r="0" b="0"/>
            <wp:docPr id="12" name="Graphique 12">
              <a:extLst xmlns:a="http://schemas.openxmlformats.org/drawingml/2006/main">
                <a:ext uri="{FF2B5EF4-FFF2-40B4-BE49-F238E27FC236}">
                  <a16:creationId xmlns:a16="http://schemas.microsoft.com/office/drawing/2014/main" id="{68FFF751-4F1A-47A8-80EF-15D2C1C17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80D26" w:rsidRDefault="00280D26">
      <w:r>
        <w:t>9.17% (10 dossiers) des grossesses de la population étudiée est obtenue par parcours de PMA, versus 6.7 dans l’enquête périnatale.</w:t>
      </w:r>
    </w:p>
    <w:p w:rsidR="00777FFA" w:rsidRDefault="00280D26">
      <w:r>
        <w:t xml:space="preserve">4.58% (5 dossiers) </w:t>
      </w:r>
      <w:r w:rsidR="00FA5497">
        <w:t>des grossesses de la population étudiée sont gémellaires, versus 1.7 dans l’enquête périnatale</w:t>
      </w:r>
    </w:p>
    <w:tbl>
      <w:tblPr>
        <w:tblW w:w="5520" w:type="dxa"/>
        <w:tblCellMar>
          <w:left w:w="70" w:type="dxa"/>
          <w:right w:w="70" w:type="dxa"/>
        </w:tblCellMar>
        <w:tblLook w:val="04A0" w:firstRow="1" w:lastRow="0" w:firstColumn="1" w:lastColumn="0" w:noHBand="0" w:noVBand="1"/>
      </w:tblPr>
      <w:tblGrid>
        <w:gridCol w:w="1200"/>
        <w:gridCol w:w="2120"/>
        <w:gridCol w:w="2200"/>
      </w:tblGrid>
      <w:tr w:rsidR="00777FFA" w:rsidRPr="00777FFA" w:rsidTr="00777FFA">
        <w:trPr>
          <w:trHeight w:val="300"/>
        </w:trPr>
        <w:tc>
          <w:tcPr>
            <w:tcW w:w="1200" w:type="dxa"/>
            <w:tcBorders>
              <w:top w:val="nil"/>
              <w:left w:val="nil"/>
              <w:bottom w:val="nil"/>
              <w:right w:val="nil"/>
            </w:tcBorders>
            <w:shd w:val="clear" w:color="auto" w:fill="auto"/>
            <w:noWrap/>
            <w:vAlign w:val="bottom"/>
            <w:hideMark/>
          </w:tcPr>
          <w:p w:rsidR="00777FFA" w:rsidRPr="00777FFA" w:rsidRDefault="00777FFA" w:rsidP="00777FFA">
            <w:pPr>
              <w:spacing w:after="0" w:line="240" w:lineRule="auto"/>
              <w:rPr>
                <w:rFonts w:ascii="Times New Roman" w:eastAsia="Times New Roman" w:hAnsi="Times New Roman" w:cs="Times New Roman"/>
                <w:sz w:val="24"/>
                <w:szCs w:val="24"/>
                <w:lang w:eastAsia="fr-FR"/>
              </w:rPr>
            </w:pPr>
          </w:p>
        </w:tc>
        <w:tc>
          <w:tcPr>
            <w:tcW w:w="2120" w:type="dxa"/>
            <w:tcBorders>
              <w:top w:val="single" w:sz="8" w:space="0" w:color="auto"/>
              <w:left w:val="single" w:sz="8" w:space="0" w:color="auto"/>
              <w:bottom w:val="nil"/>
              <w:right w:val="nil"/>
            </w:tcBorders>
            <w:shd w:val="clear" w:color="000000" w:fill="FFF2CC"/>
            <w:noWrap/>
            <w:vAlign w:val="bottom"/>
            <w:hideMark/>
          </w:tcPr>
          <w:p w:rsidR="00777FFA" w:rsidRPr="00777FFA" w:rsidRDefault="00616D7E"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Population</w:t>
            </w:r>
            <w:r w:rsidR="00777FFA" w:rsidRPr="00777FFA">
              <w:rPr>
                <w:rFonts w:ascii="Calibri" w:eastAsia="Times New Roman" w:hAnsi="Calibri" w:cs="Calibri"/>
                <w:color w:val="000000"/>
                <w:lang w:eastAsia="fr-FR"/>
              </w:rPr>
              <w:t xml:space="preserve"> étude</w:t>
            </w:r>
          </w:p>
        </w:tc>
        <w:tc>
          <w:tcPr>
            <w:tcW w:w="2200" w:type="dxa"/>
            <w:tcBorders>
              <w:top w:val="single" w:sz="8" w:space="0" w:color="auto"/>
              <w:left w:val="nil"/>
              <w:bottom w:val="nil"/>
              <w:right w:val="single" w:sz="8" w:space="0" w:color="auto"/>
            </w:tcBorders>
            <w:shd w:val="clear" w:color="000000" w:fill="FFF2CC"/>
            <w:noWrap/>
            <w:vAlign w:val="bottom"/>
            <w:hideMark/>
          </w:tcPr>
          <w:p w:rsidR="00777FFA" w:rsidRPr="00777FFA" w:rsidRDefault="00616D7E" w:rsidP="00777FFA">
            <w:pPr>
              <w:spacing w:after="0" w:line="240" w:lineRule="auto"/>
              <w:rPr>
                <w:rFonts w:ascii="Calibri" w:eastAsia="Times New Roman" w:hAnsi="Calibri" w:cs="Calibri"/>
                <w:color w:val="000000"/>
                <w:lang w:eastAsia="fr-FR"/>
              </w:rPr>
            </w:pPr>
            <w:r>
              <w:rPr>
                <w:rFonts w:ascii="Calibri" w:eastAsia="Times New Roman" w:hAnsi="Calibri" w:cs="Calibri"/>
                <w:color w:val="000000"/>
                <w:lang w:eastAsia="fr-FR"/>
              </w:rPr>
              <w:t>E</w:t>
            </w:r>
            <w:r w:rsidRPr="00777FFA">
              <w:rPr>
                <w:rFonts w:ascii="Calibri" w:eastAsia="Times New Roman" w:hAnsi="Calibri" w:cs="Calibri"/>
                <w:color w:val="000000"/>
                <w:lang w:eastAsia="fr-FR"/>
              </w:rPr>
              <w:t>nquête</w:t>
            </w:r>
            <w:r w:rsidR="00777FFA" w:rsidRPr="00777FFA">
              <w:rPr>
                <w:rFonts w:ascii="Calibri" w:eastAsia="Times New Roman" w:hAnsi="Calibri" w:cs="Calibri"/>
                <w:color w:val="000000"/>
                <w:lang w:eastAsia="fr-FR"/>
              </w:rPr>
              <w:t xml:space="preserve"> </w:t>
            </w:r>
            <w:r w:rsidRPr="00777FFA">
              <w:rPr>
                <w:rFonts w:ascii="Calibri" w:eastAsia="Times New Roman" w:hAnsi="Calibri" w:cs="Calibri"/>
                <w:color w:val="000000"/>
                <w:lang w:eastAsia="fr-FR"/>
              </w:rPr>
              <w:t>périnatale</w:t>
            </w:r>
          </w:p>
        </w:tc>
      </w:tr>
      <w:tr w:rsidR="00777FFA" w:rsidRPr="00777FFA" w:rsidTr="00777FFA">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Age</w:t>
            </w:r>
          </w:p>
        </w:tc>
        <w:tc>
          <w:tcPr>
            <w:tcW w:w="2120" w:type="dxa"/>
            <w:tcBorders>
              <w:top w:val="single" w:sz="4" w:space="0" w:color="auto"/>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&lt;35</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3,54</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75,5</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35-39</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38,05</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19,1</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&gt;40</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23,89</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5,4</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000000" w:fill="FFF2CC"/>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parité</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0</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24,78</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41,3</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1</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31,10</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35,1</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&gt;2</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57,02</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23,6</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000000" w:fill="FFF2CC"/>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IMC</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25-30</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32,14</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23</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&gt;30</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69,46</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14</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lastRenderedPageBreak/>
              <w:t> </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 </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000000" w:fill="FFF2CC"/>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PMA</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8,85</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6,7</w:t>
            </w:r>
          </w:p>
        </w:tc>
      </w:tr>
      <w:tr w:rsidR="00777FFA" w:rsidRPr="00777FFA" w:rsidTr="00777FFA">
        <w:trPr>
          <w:trHeight w:val="300"/>
        </w:trPr>
        <w:tc>
          <w:tcPr>
            <w:tcW w:w="1200" w:type="dxa"/>
            <w:tcBorders>
              <w:top w:val="nil"/>
              <w:left w:val="single" w:sz="4" w:space="0" w:color="auto"/>
              <w:bottom w:val="single" w:sz="4" w:space="0" w:color="auto"/>
              <w:right w:val="single" w:sz="4" w:space="0" w:color="auto"/>
            </w:tcBorders>
            <w:shd w:val="clear" w:color="000000" w:fill="FFF2CC"/>
            <w:noWrap/>
            <w:vAlign w:val="bottom"/>
            <w:hideMark/>
          </w:tcPr>
          <w:p w:rsidR="00777FFA" w:rsidRPr="00777FFA" w:rsidRDefault="00777FFA" w:rsidP="00777FFA">
            <w:pPr>
              <w:spacing w:after="0" w:line="240" w:lineRule="auto"/>
              <w:rPr>
                <w:rFonts w:ascii="Calibri" w:eastAsia="Times New Roman" w:hAnsi="Calibri" w:cs="Calibri"/>
                <w:color w:val="000000"/>
                <w:lang w:eastAsia="fr-FR"/>
              </w:rPr>
            </w:pPr>
            <w:r w:rsidRPr="00777FFA">
              <w:rPr>
                <w:rFonts w:ascii="Calibri" w:eastAsia="Times New Roman" w:hAnsi="Calibri" w:cs="Calibri"/>
                <w:color w:val="000000"/>
                <w:lang w:eastAsia="fr-FR"/>
              </w:rPr>
              <w:t>gem</w:t>
            </w:r>
          </w:p>
        </w:tc>
        <w:tc>
          <w:tcPr>
            <w:tcW w:w="212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4,42</w:t>
            </w:r>
          </w:p>
        </w:tc>
        <w:tc>
          <w:tcPr>
            <w:tcW w:w="2200" w:type="dxa"/>
            <w:tcBorders>
              <w:top w:val="nil"/>
              <w:left w:val="nil"/>
              <w:bottom w:val="single" w:sz="4" w:space="0" w:color="auto"/>
              <w:right w:val="single" w:sz="4" w:space="0" w:color="auto"/>
            </w:tcBorders>
            <w:shd w:val="clear" w:color="auto" w:fill="auto"/>
            <w:noWrap/>
            <w:vAlign w:val="bottom"/>
            <w:hideMark/>
          </w:tcPr>
          <w:p w:rsidR="00777FFA" w:rsidRPr="00777FFA" w:rsidRDefault="00777FFA" w:rsidP="00777FFA">
            <w:pPr>
              <w:spacing w:after="0" w:line="240" w:lineRule="auto"/>
              <w:jc w:val="right"/>
              <w:rPr>
                <w:rFonts w:ascii="Calibri" w:eastAsia="Times New Roman" w:hAnsi="Calibri" w:cs="Calibri"/>
                <w:color w:val="000000"/>
                <w:lang w:eastAsia="fr-FR"/>
              </w:rPr>
            </w:pPr>
            <w:r w:rsidRPr="00777FFA">
              <w:rPr>
                <w:rFonts w:ascii="Calibri" w:eastAsia="Times New Roman" w:hAnsi="Calibri" w:cs="Calibri"/>
                <w:color w:val="000000"/>
                <w:lang w:eastAsia="fr-FR"/>
              </w:rPr>
              <w:t>1,7</w:t>
            </w:r>
          </w:p>
        </w:tc>
      </w:tr>
    </w:tbl>
    <w:p w:rsidR="00777FFA" w:rsidRDefault="00777FFA"/>
    <w:p w:rsidR="004B47A8" w:rsidRDefault="009003DE" w:rsidP="009003DE">
      <w:pPr>
        <w:pStyle w:val="Titre2"/>
      </w:pPr>
      <w:r>
        <w:t xml:space="preserve">2/ </w:t>
      </w:r>
      <w:r w:rsidR="004B47A8">
        <w:t>Modalité de suivi</w:t>
      </w:r>
    </w:p>
    <w:p w:rsidR="00492690" w:rsidRDefault="00E36AA4" w:rsidP="00492690">
      <w:pPr>
        <w:rPr>
          <w:i/>
        </w:rPr>
      </w:pPr>
      <w:r w:rsidRPr="006E26E7">
        <w:rPr>
          <w:i/>
        </w:rPr>
        <w:t>Prise en charge principale HTA ou prise en charge secondaire (principale RCIU/RPM/Diab)</w:t>
      </w:r>
      <w:r w:rsidR="00492690" w:rsidRPr="006E26E7">
        <w:rPr>
          <w:i/>
        </w:rPr>
        <w:br/>
        <w:t>Durée d HAD</w:t>
      </w:r>
      <w:r w:rsidR="00492690" w:rsidRPr="006E26E7">
        <w:rPr>
          <w:i/>
        </w:rPr>
        <w:br/>
        <w:t>Issues de fin de prises en charge</w:t>
      </w:r>
      <w:r w:rsidR="00492690" w:rsidRPr="006E26E7">
        <w:rPr>
          <w:i/>
        </w:rPr>
        <w:br/>
        <w:t>Modalité de prise en charge / protocoles selon les maternités prescriptrices</w:t>
      </w:r>
    </w:p>
    <w:p w:rsidR="006E26E7" w:rsidRDefault="0038024D" w:rsidP="00492690">
      <w:pPr>
        <w:rPr>
          <w:i/>
        </w:rPr>
      </w:pPr>
      <w:r>
        <w:t>Les évènements intercurrents seront détaillés dans la partie suivante</w:t>
      </w:r>
    </w:p>
    <w:p w:rsidR="006E26E7" w:rsidRDefault="00AD33A1" w:rsidP="00492690">
      <w:pPr>
        <w:rPr>
          <w:highlight w:val="yellow"/>
        </w:rPr>
      </w:pPr>
      <w:r>
        <w:rPr>
          <w:rStyle w:val="Titre3Car"/>
        </w:rPr>
        <w:t xml:space="preserve">a/ </w:t>
      </w:r>
      <w:r w:rsidRPr="00AD33A1">
        <w:rPr>
          <w:rStyle w:val="Titre3Car"/>
        </w:rPr>
        <w:t>Analyses des dossiers avec une prescription de 2 RCF/semaine à domicile</w:t>
      </w:r>
    </w:p>
    <w:p w:rsidR="0038024D" w:rsidRDefault="00AD33A1" w:rsidP="00492690">
      <w:r>
        <w:t>59 patientes sont surveillées en HAD avec 2 RCF/semaine à domicile, 18 d’entre elles ont un rdv hebdomadaire aux explorations fonctionnelles.</w:t>
      </w:r>
      <w:r>
        <w:br/>
        <w:t>Les pathologies de prescriptions sont 41 HTAC / 12 HTAG / 1 PE surajoutée et 5 PE. Après reclassification selon le terme d’introduction du traitement antihypertenseur et les biologies d’entrée, il y a 40 HTAC, 13 HTAG et 5 PE</w:t>
      </w:r>
      <w:r w:rsidR="005B7CEA">
        <w:t xml:space="preserve"> (4 dossiers ont été renommés)</w:t>
      </w:r>
      <w:r w:rsidR="0038024D">
        <w:t>.</w:t>
      </w:r>
    </w:p>
    <w:tbl>
      <w:tblPr>
        <w:tblW w:w="6000" w:type="dxa"/>
        <w:tblCellMar>
          <w:left w:w="70" w:type="dxa"/>
          <w:right w:w="70" w:type="dxa"/>
        </w:tblCellMar>
        <w:tblLook w:val="04A0" w:firstRow="1" w:lastRow="0" w:firstColumn="1" w:lastColumn="0" w:noHBand="0" w:noVBand="1"/>
      </w:tblPr>
      <w:tblGrid>
        <w:gridCol w:w="1295"/>
        <w:gridCol w:w="1200"/>
        <w:gridCol w:w="1200"/>
        <w:gridCol w:w="1200"/>
        <w:gridCol w:w="1200"/>
      </w:tblGrid>
      <w:tr w:rsidR="00BA4168" w:rsidRPr="00807B05" w:rsidTr="00403755">
        <w:trPr>
          <w:trHeight w:val="600"/>
        </w:trPr>
        <w:tc>
          <w:tcPr>
            <w:tcW w:w="1200" w:type="dxa"/>
            <w:tcBorders>
              <w:top w:val="single" w:sz="8" w:space="0" w:color="auto"/>
              <w:left w:val="single" w:sz="8" w:space="0" w:color="auto"/>
              <w:bottom w:val="single" w:sz="4" w:space="0" w:color="auto"/>
              <w:right w:val="single" w:sz="4" w:space="0" w:color="auto"/>
            </w:tcBorders>
            <w:shd w:val="clear" w:color="000000" w:fill="FFF2CC"/>
            <w:vAlign w:val="bottom"/>
            <w:hideMark/>
          </w:tcPr>
          <w:p w:rsidR="00BA4168" w:rsidRPr="00807B05" w:rsidRDefault="00BA4168" w:rsidP="00403755">
            <w:pPr>
              <w:spacing w:after="0" w:line="240" w:lineRule="auto"/>
              <w:rPr>
                <w:rFonts w:ascii="Calibri" w:eastAsia="Times New Roman" w:hAnsi="Calibri" w:cs="Calibri"/>
                <w:color w:val="000000"/>
                <w:lang w:eastAsia="fr-FR"/>
              </w:rPr>
            </w:pPr>
            <w:proofErr w:type="spellStart"/>
            <w:r w:rsidRPr="00807B05">
              <w:rPr>
                <w:rFonts w:ascii="Calibri" w:eastAsia="Times New Roman" w:hAnsi="Calibri" w:cs="Calibri"/>
                <w:color w:val="000000"/>
                <w:lang w:eastAsia="fr-FR"/>
              </w:rPr>
              <w:t>patho</w:t>
            </w:r>
            <w:proofErr w:type="spellEnd"/>
            <w:r w:rsidRPr="00807B05">
              <w:rPr>
                <w:rFonts w:ascii="Calibri" w:eastAsia="Times New Roman" w:hAnsi="Calibri" w:cs="Calibri"/>
                <w:color w:val="000000"/>
                <w:lang w:eastAsia="fr-FR"/>
              </w:rPr>
              <w:t>/</w:t>
            </w:r>
            <w:r w:rsidRPr="00807B05">
              <w:rPr>
                <w:rFonts w:ascii="Calibri" w:eastAsia="Times New Roman" w:hAnsi="Calibri" w:cs="Calibri"/>
                <w:color w:val="000000"/>
                <w:lang w:eastAsia="fr-FR"/>
              </w:rPr>
              <w:br/>
              <w:t>mater</w:t>
            </w:r>
          </w:p>
        </w:tc>
        <w:tc>
          <w:tcPr>
            <w:tcW w:w="1200" w:type="dxa"/>
            <w:tcBorders>
              <w:top w:val="single" w:sz="8" w:space="0" w:color="auto"/>
              <w:left w:val="nil"/>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HTAC</w:t>
            </w:r>
          </w:p>
        </w:tc>
        <w:tc>
          <w:tcPr>
            <w:tcW w:w="1200" w:type="dxa"/>
            <w:tcBorders>
              <w:top w:val="single" w:sz="8" w:space="0" w:color="auto"/>
              <w:left w:val="nil"/>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HTAG</w:t>
            </w:r>
          </w:p>
        </w:tc>
        <w:tc>
          <w:tcPr>
            <w:tcW w:w="1200" w:type="dxa"/>
            <w:tcBorders>
              <w:top w:val="single" w:sz="8" w:space="0" w:color="auto"/>
              <w:left w:val="nil"/>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PE</w:t>
            </w:r>
          </w:p>
        </w:tc>
        <w:tc>
          <w:tcPr>
            <w:tcW w:w="1200" w:type="dxa"/>
            <w:tcBorders>
              <w:top w:val="single" w:sz="8" w:space="0" w:color="auto"/>
              <w:left w:val="nil"/>
              <w:bottom w:val="single" w:sz="4" w:space="0" w:color="auto"/>
              <w:right w:val="single" w:sz="8"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total</w:t>
            </w:r>
          </w:p>
        </w:tc>
      </w:tr>
      <w:tr w:rsidR="00BA4168" w:rsidRPr="00807B05" w:rsidTr="00403755">
        <w:trPr>
          <w:trHeight w:val="300"/>
        </w:trPr>
        <w:tc>
          <w:tcPr>
            <w:tcW w:w="1200" w:type="dxa"/>
            <w:tcBorders>
              <w:top w:val="nil"/>
              <w:left w:val="single" w:sz="8" w:space="0" w:color="auto"/>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Argenteuil</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8</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5</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6</w:t>
            </w:r>
          </w:p>
        </w:tc>
        <w:tc>
          <w:tcPr>
            <w:tcW w:w="1200" w:type="dxa"/>
            <w:tcBorders>
              <w:top w:val="nil"/>
              <w:left w:val="nil"/>
              <w:bottom w:val="single" w:sz="4" w:space="0" w:color="auto"/>
              <w:right w:val="single" w:sz="8"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19</w:t>
            </w:r>
          </w:p>
        </w:tc>
      </w:tr>
      <w:tr w:rsidR="00BA4168" w:rsidRPr="00807B05" w:rsidTr="00403755">
        <w:trPr>
          <w:trHeight w:val="300"/>
        </w:trPr>
        <w:tc>
          <w:tcPr>
            <w:tcW w:w="1200" w:type="dxa"/>
            <w:tcBorders>
              <w:top w:val="nil"/>
              <w:left w:val="single" w:sz="8" w:space="0" w:color="auto"/>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Delafontaine</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21</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3</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0</w:t>
            </w:r>
          </w:p>
        </w:tc>
        <w:tc>
          <w:tcPr>
            <w:tcW w:w="1200" w:type="dxa"/>
            <w:tcBorders>
              <w:top w:val="nil"/>
              <w:left w:val="nil"/>
              <w:bottom w:val="single" w:sz="4" w:space="0" w:color="auto"/>
              <w:right w:val="single" w:sz="8"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24</w:t>
            </w:r>
          </w:p>
        </w:tc>
      </w:tr>
      <w:tr w:rsidR="00BA4168" w:rsidRPr="00807B05" w:rsidTr="00403755">
        <w:trPr>
          <w:trHeight w:val="300"/>
        </w:trPr>
        <w:tc>
          <w:tcPr>
            <w:tcW w:w="1200" w:type="dxa"/>
            <w:tcBorders>
              <w:top w:val="nil"/>
              <w:left w:val="single" w:sz="8" w:space="0" w:color="auto"/>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proofErr w:type="spellStart"/>
            <w:r w:rsidRPr="00807B05">
              <w:rPr>
                <w:rFonts w:ascii="Calibri" w:eastAsia="Times New Roman" w:hAnsi="Calibri" w:cs="Calibri"/>
                <w:color w:val="000000"/>
                <w:lang w:eastAsia="fr-FR"/>
              </w:rPr>
              <w:t>Montermeil</w:t>
            </w:r>
            <w:proofErr w:type="spellEnd"/>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11</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4</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0</w:t>
            </w:r>
          </w:p>
        </w:tc>
        <w:tc>
          <w:tcPr>
            <w:tcW w:w="1200" w:type="dxa"/>
            <w:tcBorders>
              <w:top w:val="nil"/>
              <w:left w:val="nil"/>
              <w:bottom w:val="single" w:sz="4" w:space="0" w:color="auto"/>
              <w:right w:val="single" w:sz="8"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15</w:t>
            </w:r>
          </w:p>
        </w:tc>
      </w:tr>
      <w:tr w:rsidR="00BA4168" w:rsidRPr="00807B05" w:rsidTr="00403755">
        <w:trPr>
          <w:trHeight w:val="300"/>
        </w:trPr>
        <w:tc>
          <w:tcPr>
            <w:tcW w:w="1200" w:type="dxa"/>
            <w:tcBorders>
              <w:top w:val="nil"/>
              <w:left w:val="single" w:sz="8" w:space="0" w:color="auto"/>
              <w:bottom w:val="single" w:sz="4"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Pontoise</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1</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0</w:t>
            </w:r>
          </w:p>
        </w:tc>
        <w:tc>
          <w:tcPr>
            <w:tcW w:w="1200" w:type="dxa"/>
            <w:tcBorders>
              <w:top w:val="nil"/>
              <w:left w:val="nil"/>
              <w:bottom w:val="single" w:sz="4" w:space="0" w:color="auto"/>
              <w:right w:val="single" w:sz="4"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0</w:t>
            </w:r>
          </w:p>
        </w:tc>
        <w:tc>
          <w:tcPr>
            <w:tcW w:w="1200" w:type="dxa"/>
            <w:tcBorders>
              <w:top w:val="nil"/>
              <w:left w:val="nil"/>
              <w:bottom w:val="single" w:sz="4" w:space="0" w:color="auto"/>
              <w:right w:val="single" w:sz="8"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1</w:t>
            </w:r>
          </w:p>
        </w:tc>
      </w:tr>
      <w:tr w:rsidR="00BA4168" w:rsidRPr="00807B05" w:rsidTr="00403755">
        <w:trPr>
          <w:trHeight w:val="315"/>
        </w:trPr>
        <w:tc>
          <w:tcPr>
            <w:tcW w:w="1200" w:type="dxa"/>
            <w:tcBorders>
              <w:top w:val="nil"/>
              <w:left w:val="single" w:sz="8" w:space="0" w:color="auto"/>
              <w:bottom w:val="single" w:sz="8" w:space="0" w:color="auto"/>
              <w:right w:val="single" w:sz="4" w:space="0" w:color="auto"/>
            </w:tcBorders>
            <w:shd w:val="clear" w:color="000000" w:fill="FFF2CC"/>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TOTAL</w:t>
            </w:r>
          </w:p>
        </w:tc>
        <w:tc>
          <w:tcPr>
            <w:tcW w:w="1200" w:type="dxa"/>
            <w:tcBorders>
              <w:top w:val="nil"/>
              <w:left w:val="nil"/>
              <w:bottom w:val="single" w:sz="8" w:space="0" w:color="auto"/>
              <w:right w:val="single" w:sz="4" w:space="0" w:color="auto"/>
            </w:tcBorders>
            <w:shd w:val="clear" w:color="auto" w:fill="auto"/>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 </w:t>
            </w:r>
          </w:p>
        </w:tc>
        <w:tc>
          <w:tcPr>
            <w:tcW w:w="1200" w:type="dxa"/>
            <w:tcBorders>
              <w:top w:val="nil"/>
              <w:left w:val="nil"/>
              <w:bottom w:val="single" w:sz="8" w:space="0" w:color="auto"/>
              <w:right w:val="single" w:sz="4" w:space="0" w:color="auto"/>
            </w:tcBorders>
            <w:shd w:val="clear" w:color="auto" w:fill="auto"/>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 </w:t>
            </w:r>
          </w:p>
        </w:tc>
        <w:tc>
          <w:tcPr>
            <w:tcW w:w="1200" w:type="dxa"/>
            <w:tcBorders>
              <w:top w:val="nil"/>
              <w:left w:val="nil"/>
              <w:bottom w:val="single" w:sz="8" w:space="0" w:color="auto"/>
              <w:right w:val="single" w:sz="4" w:space="0" w:color="auto"/>
            </w:tcBorders>
            <w:shd w:val="clear" w:color="auto" w:fill="auto"/>
            <w:noWrap/>
            <w:vAlign w:val="bottom"/>
            <w:hideMark/>
          </w:tcPr>
          <w:p w:rsidR="00BA4168" w:rsidRPr="00807B05" w:rsidRDefault="00BA4168" w:rsidP="00403755">
            <w:pPr>
              <w:spacing w:after="0" w:line="240" w:lineRule="auto"/>
              <w:rPr>
                <w:rFonts w:ascii="Calibri" w:eastAsia="Times New Roman" w:hAnsi="Calibri" w:cs="Calibri"/>
                <w:color w:val="000000"/>
                <w:lang w:eastAsia="fr-FR"/>
              </w:rPr>
            </w:pPr>
            <w:r w:rsidRPr="00807B05">
              <w:rPr>
                <w:rFonts w:ascii="Calibri" w:eastAsia="Times New Roman" w:hAnsi="Calibri" w:cs="Calibri"/>
                <w:color w:val="000000"/>
                <w:lang w:eastAsia="fr-FR"/>
              </w:rPr>
              <w:t> </w:t>
            </w:r>
          </w:p>
        </w:tc>
        <w:tc>
          <w:tcPr>
            <w:tcW w:w="1200" w:type="dxa"/>
            <w:tcBorders>
              <w:top w:val="nil"/>
              <w:left w:val="nil"/>
              <w:bottom w:val="single" w:sz="8" w:space="0" w:color="auto"/>
              <w:right w:val="single" w:sz="8" w:space="0" w:color="auto"/>
            </w:tcBorders>
            <w:shd w:val="clear" w:color="auto" w:fill="auto"/>
            <w:noWrap/>
            <w:vAlign w:val="bottom"/>
            <w:hideMark/>
          </w:tcPr>
          <w:p w:rsidR="00BA4168" w:rsidRPr="00807B05" w:rsidRDefault="00BA4168" w:rsidP="00403755">
            <w:pPr>
              <w:spacing w:after="0" w:line="240" w:lineRule="auto"/>
              <w:jc w:val="right"/>
              <w:rPr>
                <w:rFonts w:ascii="Calibri" w:eastAsia="Times New Roman" w:hAnsi="Calibri" w:cs="Calibri"/>
                <w:color w:val="000000"/>
                <w:lang w:eastAsia="fr-FR"/>
              </w:rPr>
            </w:pPr>
            <w:r w:rsidRPr="00807B05">
              <w:rPr>
                <w:rFonts w:ascii="Calibri" w:eastAsia="Times New Roman" w:hAnsi="Calibri" w:cs="Calibri"/>
                <w:color w:val="000000"/>
                <w:lang w:eastAsia="fr-FR"/>
              </w:rPr>
              <w:t>59</w:t>
            </w:r>
          </w:p>
        </w:tc>
      </w:tr>
    </w:tbl>
    <w:p w:rsidR="00807B05" w:rsidRDefault="00807B05" w:rsidP="00492690"/>
    <w:p w:rsidR="00AD33A1" w:rsidRDefault="00AD33A1" w:rsidP="00492690">
      <w:r>
        <w:t>La surveillance biologique la plus fréquente est 1 BVR+PTU par semaine (48 dossiers sur 59). 3 patientes ont une prescription de 2 BVR/semaine. 8 patientes ont une ordonnance de bilan bimensuel ou mensuel.</w:t>
      </w:r>
    </w:p>
    <w:p w:rsidR="00807B05" w:rsidRDefault="00AD33A1" w:rsidP="00492690">
      <w:r>
        <w:t xml:space="preserve">4 patientes suivi pour HTAC n’ont pas de traitement HTA lors de la prise en charge, 44 patientes sont sous monothérapie, 10 sous bithérapie et 1 sous trithérapie. En fin de prise en charge </w:t>
      </w:r>
      <w:r w:rsidR="005B7CEA">
        <w:t>2 patientes initialement en monothérapie sont passée à une bithérapie et la patiente avec trithérapie est passée sous une bithérapie.</w:t>
      </w:r>
    </w:p>
    <w:p w:rsidR="005B7CEA" w:rsidRDefault="005B7CEA" w:rsidP="00492690">
      <w:r>
        <w:t>Les pathologies associées :</w:t>
      </w:r>
      <w:r>
        <w:br/>
        <w:t>19 patientes ont un DGID, 13 un DGID, 9 un DT2</w:t>
      </w:r>
      <w:r>
        <w:br/>
        <w:t>1 patiente a une MAP, 2 un RCIU, 1 néphropathie.</w:t>
      </w:r>
    </w:p>
    <w:p w:rsidR="005B7CEA" w:rsidRDefault="005B7CEA" w:rsidP="00492690">
      <w:r>
        <w:t>Les biologies d’entrée sont normales pour la majorité des patientes.</w:t>
      </w:r>
      <w:r>
        <w:br/>
        <w:t>4 patientes présentes des anomalies du BVR (</w:t>
      </w:r>
      <w:r w:rsidR="00807B05">
        <w:t>créatinémie</w:t>
      </w:r>
      <w:r>
        <w:t xml:space="preserve"> élevée, cytolyse hépatique modérée, thrombopénie) et 7 patientes une protéinurie </w:t>
      </w:r>
      <w:r w:rsidR="00807B05">
        <w:t>élevée</w:t>
      </w:r>
      <w:r>
        <w:t xml:space="preserve"> (entre 0.4 et 3g/24h)</w:t>
      </w:r>
      <w:r>
        <w:br/>
        <w:t>Les bilans de sorties ont révélés 3 thrombopénies et 5 protéinurie positive supplémentaires.</w:t>
      </w:r>
    </w:p>
    <w:p w:rsidR="005B7CEA" w:rsidRDefault="005B7CEA" w:rsidP="00492690">
      <w:r>
        <w:t xml:space="preserve">Les </w:t>
      </w:r>
      <w:r w:rsidR="00807B05">
        <w:t>échographies</w:t>
      </w:r>
      <w:r>
        <w:t xml:space="preserve"> d’entrées </w:t>
      </w:r>
      <w:r w:rsidR="00807B05">
        <w:t>révèlent</w:t>
      </w:r>
      <w:r>
        <w:t xml:space="preserve"> un RCIU pour 2 patientes en </w:t>
      </w:r>
      <w:r w:rsidR="00807B05">
        <w:t>début</w:t>
      </w:r>
      <w:r>
        <w:t xml:space="preserve"> de PEC et une </w:t>
      </w:r>
      <w:r w:rsidR="00807B05">
        <w:t>macrosomie</w:t>
      </w:r>
      <w:r>
        <w:t xml:space="preserve"> pour 5 d’entre elle. </w:t>
      </w:r>
      <w:r w:rsidR="00807B05">
        <w:t>En fin de prise en charge on retrouve 10 RCIU et 7 fœtus macrosomes.</w:t>
      </w:r>
    </w:p>
    <w:p w:rsidR="00807B05" w:rsidRDefault="00807B05" w:rsidP="00492690">
      <w:r>
        <w:lastRenderedPageBreak/>
        <w:t>Les motifs de fin de prise en charge sont un déclanchement programmé pour 32 patientes, 15 patientes auront un travail spontané (dont un accouchement prématuré) et 12 patientes seront adressées aux urgences.</w:t>
      </w:r>
      <w:r w:rsidR="008F45AF">
        <w:t xml:space="preserve"> Les données sont </w:t>
      </w:r>
      <w:r w:rsidR="002A26B1">
        <w:t>manquantes</w:t>
      </w:r>
      <w:r w:rsidR="008F45AF">
        <w:t xml:space="preserve"> pour 1 dossier.</w:t>
      </w:r>
    </w:p>
    <w:p w:rsidR="00807B05" w:rsidRDefault="00807B05" w:rsidP="00492690">
      <w:pPr>
        <w:rPr>
          <w:highlight w:val="yellow"/>
        </w:rPr>
      </w:pPr>
      <w:r>
        <w:t>Les pathologies supplémentaires découvertes lors de la prise en charge sont un cholestase, 1 DGID</w:t>
      </w:r>
      <w:r w:rsidRPr="008F45AF">
        <w:t xml:space="preserve">, </w:t>
      </w:r>
      <w:r w:rsidR="008F45AF" w:rsidRPr="008F45AF">
        <w:t>5</w:t>
      </w:r>
      <w:r w:rsidRPr="008F45AF">
        <w:t xml:space="preserve"> RCIU, </w:t>
      </w:r>
      <w:r w:rsidR="008F45AF">
        <w:t>4</w:t>
      </w:r>
      <w:r w:rsidRPr="008F45AF">
        <w:t xml:space="preserve"> PE.</w:t>
      </w:r>
    </w:p>
    <w:p w:rsidR="00BA4168" w:rsidRPr="00BA4168" w:rsidRDefault="00BA4168" w:rsidP="00492690">
      <w:r w:rsidRPr="00BA4168">
        <w:t>Pour les 32 patientes bénéficiant d’un déclanchement programmé :</w:t>
      </w:r>
      <w:r>
        <w:br/>
        <w:t xml:space="preserve">le terme moyen de déclanchement est 36.44. les extrêmes sont 36SA et 40+1. Les motifs de déclanchement sont anomalie biologique, </w:t>
      </w:r>
      <w:proofErr w:type="spellStart"/>
      <w:r>
        <w:t>atcd</w:t>
      </w:r>
      <w:proofErr w:type="spellEnd"/>
      <w:r>
        <w:t xml:space="preserve"> MFIU, grossesse gémellaire, diabète (12 dossiers), fenêtre thérapeutique, HTA, macrosomie, utérus cicatriciel et PE (6 dossiers)</w:t>
      </w:r>
    </w:p>
    <w:p w:rsidR="00BA4168" w:rsidRDefault="00BA4168" w:rsidP="00BA4168">
      <w:pPr>
        <w:pStyle w:val="Paragraphedeliste"/>
        <w:numPr>
          <w:ilvl w:val="0"/>
          <w:numId w:val="5"/>
        </w:numPr>
      </w:pPr>
      <w:r>
        <w:t>Les patientes suivies pour PE :</w:t>
      </w:r>
    </w:p>
    <w:p w:rsidR="00BA4168" w:rsidRDefault="00BA4168" w:rsidP="00BA4168">
      <w:r>
        <w:t>Le terme moyen d’entrée est 33.1 (</w:t>
      </w:r>
      <w:r w:rsidR="00403755">
        <w:t>2</w:t>
      </w:r>
      <w:r>
        <w:t>7+3-36+1)</w:t>
      </w:r>
      <w:r>
        <w:br/>
        <w:t>Le terme moyen de sortie est 36.17 (34+4/</w:t>
      </w:r>
      <w:r w:rsidR="00403755">
        <w:t>37+2)</w:t>
      </w:r>
      <w:r>
        <w:br/>
        <w:t>La durée moyenne de prise en charge est 19.3</w:t>
      </w:r>
      <w:r w:rsidR="00403755">
        <w:t xml:space="preserve"> (4/69)</w:t>
      </w:r>
      <w:r>
        <w:br/>
        <w:t xml:space="preserve">Les issues sont un déclanchement programmée pour 3 d’entre elle (50%)  et </w:t>
      </w:r>
      <w:r w:rsidR="00403755">
        <w:t xml:space="preserve">un retour à la maternité pour </w:t>
      </w:r>
      <w:r>
        <w:t xml:space="preserve">une </w:t>
      </w:r>
      <w:proofErr w:type="spellStart"/>
      <w:r>
        <w:t>réhospitalisation</w:t>
      </w:r>
      <w:proofErr w:type="spellEnd"/>
      <w:r>
        <w:t xml:space="preserve"> en GHR </w:t>
      </w:r>
      <w:r w:rsidR="00403755">
        <w:t xml:space="preserve">ou un déclanchement en urgence. Les motifs de retour sont </w:t>
      </w:r>
      <w:r>
        <w:t xml:space="preserve"> dégradation de la biologie, HTA non stabilisée ou ARCF</w:t>
      </w:r>
      <w:r w:rsidR="00403755">
        <w:t xml:space="preserve"> (</w:t>
      </w:r>
      <w:r>
        <w:t xml:space="preserve">3 </w:t>
      </w:r>
      <w:r w:rsidR="00403755">
        <w:t>cas)</w:t>
      </w:r>
      <w:r>
        <w:t>.</w:t>
      </w:r>
    </w:p>
    <w:p w:rsidR="00403755" w:rsidRDefault="00403755" w:rsidP="00403755">
      <w:pPr>
        <w:pStyle w:val="Paragraphedeliste"/>
        <w:numPr>
          <w:ilvl w:val="0"/>
          <w:numId w:val="5"/>
        </w:numPr>
      </w:pPr>
      <w:r>
        <w:t>Les patientes suivies pour HTAC :</w:t>
      </w:r>
    </w:p>
    <w:p w:rsidR="00403755" w:rsidRDefault="00403755" w:rsidP="00403755">
      <w:r>
        <w:t>Le terme moyen d’entrée est 30,1 (27+6-</w:t>
      </w:r>
      <w:r w:rsidR="009C513D">
        <w:t>3</w:t>
      </w:r>
      <w:r>
        <w:t>5+4)</w:t>
      </w:r>
      <w:r>
        <w:br/>
        <w:t>Le terme moyen de sortie est 38.11 (29+5/41)</w:t>
      </w:r>
      <w:r>
        <w:br/>
      </w:r>
      <w:r w:rsidRPr="0038024D">
        <w:t>La durée moyenne de prise en charge est 56.85 (9/83)</w:t>
      </w:r>
      <w:r w:rsidRPr="0038024D">
        <w:br/>
      </w:r>
      <w:r>
        <w:t xml:space="preserve">Les issues sont un déclanchement programmée pour 22 d’entre elle (55%) , un travail spontané pour 13 d’entre elles (32.5) ou un retour à la maternité pour une </w:t>
      </w:r>
      <w:r w:rsidR="009C513D">
        <w:t>réhospitalisassions</w:t>
      </w:r>
      <w:r>
        <w:t xml:space="preserve"> en GHR ou un déclanchement en urgence pour asthme, prééclampsie ou métrorragies (2 cas) pour 5 patientes.</w:t>
      </w:r>
      <w:r>
        <w:br/>
        <w:t xml:space="preserve">100% de ces patientes ont un IMC </w:t>
      </w:r>
      <w:r w:rsidR="009C513D">
        <w:t>supérieur</w:t>
      </w:r>
      <w:r>
        <w:t xml:space="preserve"> </w:t>
      </w:r>
      <w:proofErr w:type="spellStart"/>
      <w:r>
        <w:t>a</w:t>
      </w:r>
      <w:proofErr w:type="spellEnd"/>
      <w:r>
        <w:t xml:space="preserve"> 25 (25-48)</w:t>
      </w:r>
      <w:r>
        <w:br/>
      </w:r>
      <w:proofErr w:type="spellStart"/>
      <w:r>
        <w:t>L’age</w:t>
      </w:r>
      <w:proofErr w:type="spellEnd"/>
      <w:r>
        <w:t xml:space="preserve"> moyen est </w:t>
      </w:r>
      <w:r w:rsidR="009C513D">
        <w:t>3</w:t>
      </w:r>
      <w:r>
        <w:t>5</w:t>
      </w:r>
      <w:r w:rsidR="009C513D">
        <w:t>,</w:t>
      </w:r>
      <w:r>
        <w:t>37 (22-44)</w:t>
      </w:r>
      <w:r w:rsidR="00E844C6">
        <w:t xml:space="preserve"> (2 données manquantes)</w:t>
      </w:r>
      <w:r>
        <w:br/>
        <w:t>13 patientes présentes un DGID, 8 un DGNID, 8 un DT2.</w:t>
      </w:r>
      <w:r>
        <w:br/>
      </w:r>
      <w:r w:rsidR="009C513D">
        <w:t>Les autres pathologies associées sont RCIU (1 cas) MAP 1 cas et une néphropathie 1 cas.</w:t>
      </w:r>
      <w:r w:rsidR="009C513D">
        <w:br/>
        <w:t>Les évènements intercurrents sont :</w:t>
      </w:r>
      <w:r w:rsidR="009C513D">
        <w:br/>
      </w:r>
      <w:r w:rsidR="009C513D" w:rsidRPr="009C513D">
        <w:t xml:space="preserve">6 </w:t>
      </w:r>
      <w:proofErr w:type="spellStart"/>
      <w:r w:rsidR="009C513D" w:rsidRPr="009C513D">
        <w:t>hospit</w:t>
      </w:r>
      <w:proofErr w:type="spellEnd"/>
      <w:r w:rsidR="009C513D" w:rsidRPr="009C513D">
        <w:t xml:space="preserve"> avec reprise de PC + 1 passage aux urgence</w:t>
      </w:r>
      <w:r w:rsidR="009C513D">
        <w:t>s</w:t>
      </w:r>
      <w:r w:rsidR="009C513D" w:rsidRPr="009C513D">
        <w:t xml:space="preserve"> s</w:t>
      </w:r>
      <w:r w:rsidR="009C513D">
        <w:t>ans hospitalisation pour HTA</w:t>
      </w:r>
      <w:r w:rsidR="009C513D">
        <w:br/>
      </w:r>
      <w:r w:rsidR="009C513D" w:rsidRPr="009C513D">
        <w:t xml:space="preserve">ajout </w:t>
      </w:r>
      <w:proofErr w:type="spellStart"/>
      <w:r w:rsidR="009C513D" w:rsidRPr="009C513D">
        <w:t>patho</w:t>
      </w:r>
      <w:proofErr w:type="spellEnd"/>
      <w:r w:rsidR="009C513D" w:rsidRPr="009C513D">
        <w:t xml:space="preserve"> 1 RCIU/2 PE/1 DGID</w:t>
      </w:r>
    </w:p>
    <w:p w:rsidR="009C513D" w:rsidRDefault="009C513D" w:rsidP="009C513D">
      <w:pPr>
        <w:pStyle w:val="Paragraphedeliste"/>
        <w:numPr>
          <w:ilvl w:val="0"/>
          <w:numId w:val="5"/>
        </w:numPr>
      </w:pPr>
      <w:r>
        <w:t>Les patientes suivies pour HTAG :</w:t>
      </w:r>
    </w:p>
    <w:p w:rsidR="0038024D" w:rsidRDefault="009C513D" w:rsidP="009C513D">
      <w:r>
        <w:t>Le terme moyen d’entrée est 31,04 (27+2-36+3)</w:t>
      </w:r>
      <w:r>
        <w:br/>
        <w:t>Le terme moyen de sortie est 37.45 (34+1/39+3)</w:t>
      </w:r>
      <w:r>
        <w:br/>
      </w:r>
      <w:r w:rsidRPr="0038024D">
        <w:t xml:space="preserve">La durée moyenne de prise en charge est </w:t>
      </w:r>
      <w:r w:rsidR="0038024D">
        <w:t>44.9</w:t>
      </w:r>
      <w:r w:rsidRPr="0038024D">
        <w:t xml:space="preserve"> (4/75)</w:t>
      </w:r>
      <w:r w:rsidRPr="0038024D">
        <w:br/>
      </w:r>
      <w:r>
        <w:t xml:space="preserve">Les issues sont un déclanchement programmée pour 7 d’entre elle (53.8%) , un travail spontané pour 2 d’entre elles (donc un accouchement prématuré) ou un retour à la maternité pour une </w:t>
      </w:r>
      <w:r w:rsidR="00FB20F7">
        <w:t>ré hospitalisation</w:t>
      </w:r>
      <w:r>
        <w:t xml:space="preserve"> en GHR ou un déclanchement en urgence pour ARCF, prééclampsie ou RCIU pour 4 patientes.</w:t>
      </w:r>
      <w:r>
        <w:br/>
        <w:t>L’IMC moyen est 34.91.(22-47)</w:t>
      </w:r>
      <w:r w:rsidR="00E844C6">
        <w:t xml:space="preserve"> (1 donnée manquante)</w:t>
      </w:r>
      <w:r>
        <w:br/>
      </w:r>
      <w:r w:rsidR="0038024D">
        <w:t>L’âge</w:t>
      </w:r>
      <w:r>
        <w:t xml:space="preserve"> moyen est 35 (25-42)</w:t>
      </w:r>
    </w:p>
    <w:p w:rsidR="002A26B1" w:rsidRDefault="0038024D" w:rsidP="002A26B1">
      <w:pPr>
        <w:rPr>
          <w:rFonts w:ascii="Calibri" w:eastAsia="Times New Roman" w:hAnsi="Calibri" w:cs="Calibri"/>
          <w:color w:val="000000"/>
          <w:lang w:eastAsia="fr-FR"/>
        </w:rPr>
      </w:pPr>
      <w:r>
        <w:t>Toutes les patientes avaient initialement une monothérapie, 1 patiente est passé en bithérapie en cours de la prise en charge.</w:t>
      </w:r>
      <w:r w:rsidR="009C513D">
        <w:br/>
      </w:r>
      <w:r w:rsidR="009C513D" w:rsidRPr="009C513D">
        <w:t>6 patientes présentes un DGID, 2 un DGNID, 1 un DT2.</w:t>
      </w:r>
      <w:r w:rsidR="009C513D" w:rsidRPr="009C513D">
        <w:br/>
      </w:r>
      <w:r w:rsidR="002A26B1">
        <w:lastRenderedPageBreak/>
        <w:t xml:space="preserve">- </w:t>
      </w:r>
      <w:r w:rsidR="009C513D">
        <w:t>Les évènements intercurrents sont :</w:t>
      </w:r>
      <w:r w:rsidR="009C513D">
        <w:br/>
      </w:r>
      <w:r w:rsidR="002A26B1" w:rsidRPr="00030B60">
        <w:rPr>
          <w:rFonts w:ascii="Calibri" w:eastAsia="Times New Roman" w:hAnsi="Calibri" w:cs="Calibri"/>
          <w:color w:val="000000"/>
          <w:highlight w:val="magenta"/>
          <w:lang w:eastAsia="fr-FR"/>
        </w:rPr>
        <w:t>issue</w:t>
      </w:r>
      <w:r w:rsidR="002A26B1">
        <w:rPr>
          <w:rFonts w:ascii="Calibri" w:eastAsia="Times New Roman" w:hAnsi="Calibri" w:cs="Calibri"/>
          <w:color w:val="000000"/>
          <w:lang w:eastAsia="fr-FR"/>
        </w:rPr>
        <w:br/>
      </w:r>
      <w:proofErr w:type="spellStart"/>
      <w:r w:rsidR="002A26B1">
        <w:t>declt</w:t>
      </w:r>
      <w:proofErr w:type="spellEnd"/>
      <w:r w:rsidR="002A26B1">
        <w:t xml:space="preserve"> prog 32</w:t>
      </w:r>
      <w:r w:rsidR="002A26B1">
        <w:rPr>
          <w:rFonts w:ascii="Calibri" w:eastAsia="Times New Roman" w:hAnsi="Calibri" w:cs="Calibri"/>
          <w:color w:val="000000"/>
          <w:lang w:eastAsia="fr-FR"/>
        </w:rPr>
        <w:br/>
      </w:r>
      <w:r w:rsidR="002A26B1">
        <w:t xml:space="preserve">W </w:t>
      </w:r>
      <w:proofErr w:type="spellStart"/>
      <w:r w:rsidR="002A26B1">
        <w:t>spont</w:t>
      </w:r>
      <w:proofErr w:type="spellEnd"/>
      <w:r w:rsidR="002A26B1">
        <w:t xml:space="preserve"> 15 </w:t>
      </w:r>
      <w:proofErr w:type="spellStart"/>
      <w:r w:rsidR="002A26B1">
        <w:t>dt</w:t>
      </w:r>
      <w:proofErr w:type="spellEnd"/>
      <w:r w:rsidR="002A26B1">
        <w:t xml:space="preserve"> 1 préma</w:t>
      </w:r>
      <w:r w:rsidR="002A26B1">
        <w:rPr>
          <w:rFonts w:ascii="Calibri" w:eastAsia="Times New Roman" w:hAnsi="Calibri" w:cs="Calibri"/>
          <w:color w:val="000000"/>
          <w:lang w:eastAsia="fr-FR"/>
        </w:rPr>
        <w:br/>
      </w:r>
      <w:proofErr w:type="spellStart"/>
      <w:r w:rsidR="002A26B1">
        <w:t>Urg</w:t>
      </w:r>
      <w:proofErr w:type="spellEnd"/>
      <w:r w:rsidR="002A26B1">
        <w:t xml:space="preserve"> 12 = </w:t>
      </w:r>
      <w:r w:rsidR="002A26B1" w:rsidRPr="00807B05">
        <w:rPr>
          <w:rFonts w:ascii="Calibri" w:eastAsia="Times New Roman" w:hAnsi="Calibri" w:cs="Calibri"/>
          <w:color w:val="000000"/>
          <w:lang w:eastAsia="fr-FR"/>
        </w:rPr>
        <w:t>4 PE/2 ARCF/2 MTR/</w:t>
      </w:r>
      <w:r w:rsidR="002A26B1" w:rsidRPr="002A26B1">
        <w:rPr>
          <w:rFonts w:ascii="Calibri" w:eastAsia="Times New Roman" w:hAnsi="Calibri" w:cs="Calibri"/>
          <w:color w:val="000000"/>
          <w:lang w:eastAsia="fr-FR"/>
        </w:rPr>
        <w:t>asthme à retirer</w:t>
      </w:r>
      <w:r w:rsidR="002A26B1" w:rsidRPr="00807B05">
        <w:rPr>
          <w:rFonts w:ascii="Calibri" w:eastAsia="Times New Roman" w:hAnsi="Calibri" w:cs="Calibri"/>
          <w:color w:val="000000"/>
          <w:lang w:eastAsia="fr-FR"/>
        </w:rPr>
        <w:t>/HTA/bio/RCIU</w:t>
      </w:r>
    </w:p>
    <w:p w:rsidR="002A26B1" w:rsidRDefault="002A26B1" w:rsidP="002A26B1">
      <w:proofErr w:type="spellStart"/>
      <w:r w:rsidRPr="00030B60">
        <w:rPr>
          <w:rFonts w:ascii="Calibri" w:eastAsia="Times New Roman" w:hAnsi="Calibri" w:cs="Calibri"/>
          <w:color w:val="000000"/>
          <w:highlight w:val="magenta"/>
          <w:lang w:eastAsia="fr-FR"/>
        </w:rPr>
        <w:t>hospit</w:t>
      </w:r>
      <w:proofErr w:type="spellEnd"/>
      <w:r w:rsidRPr="00030B60">
        <w:rPr>
          <w:rFonts w:ascii="Calibri" w:eastAsia="Times New Roman" w:hAnsi="Calibri" w:cs="Calibri"/>
          <w:color w:val="000000"/>
          <w:highlight w:val="magenta"/>
          <w:lang w:eastAsia="fr-FR"/>
        </w:rPr>
        <w:t xml:space="preserve"> sans reprise de PC</w:t>
      </w:r>
      <w:r>
        <w:rPr>
          <w:rFonts w:ascii="Calibri" w:eastAsia="Times New Roman" w:hAnsi="Calibri" w:cs="Calibri"/>
          <w:color w:val="000000"/>
          <w:highlight w:val="magenta"/>
          <w:lang w:eastAsia="fr-FR"/>
        </w:rPr>
        <w:br/>
      </w:r>
      <w:r w:rsidRPr="00030B60">
        <w:rPr>
          <w:rFonts w:ascii="Calibri" w:eastAsia="Times New Roman" w:hAnsi="Calibri" w:cs="Calibri"/>
          <w:color w:val="000000"/>
          <w:lang w:eastAsia="fr-FR"/>
        </w:rPr>
        <w:t xml:space="preserve">4 </w:t>
      </w:r>
      <w:proofErr w:type="spellStart"/>
      <w:r w:rsidRPr="00030B60">
        <w:rPr>
          <w:rFonts w:ascii="Calibri" w:eastAsia="Times New Roman" w:hAnsi="Calibri" w:cs="Calibri"/>
          <w:color w:val="000000"/>
          <w:lang w:eastAsia="fr-FR"/>
        </w:rPr>
        <w:t>declt</w:t>
      </w:r>
      <w:proofErr w:type="spellEnd"/>
      <w:r w:rsidRPr="00030B60">
        <w:rPr>
          <w:rFonts w:ascii="Calibri" w:eastAsia="Times New Roman" w:hAnsi="Calibri" w:cs="Calibri"/>
          <w:color w:val="000000"/>
          <w:lang w:eastAsia="fr-FR"/>
        </w:rPr>
        <w:t xml:space="preserve"> en urgence</w:t>
      </w:r>
      <w:r w:rsidRPr="00030B60">
        <w:rPr>
          <w:rFonts w:ascii="Calibri" w:eastAsia="Times New Roman" w:hAnsi="Calibri" w:cs="Calibri"/>
          <w:color w:val="000000"/>
          <w:lang w:eastAsia="fr-FR"/>
        </w:rPr>
        <w:br/>
        <w:t xml:space="preserve">3 </w:t>
      </w:r>
      <w:proofErr w:type="spellStart"/>
      <w:r w:rsidRPr="00030B60">
        <w:rPr>
          <w:rFonts w:ascii="Calibri" w:eastAsia="Times New Roman" w:hAnsi="Calibri" w:cs="Calibri"/>
          <w:color w:val="000000"/>
          <w:lang w:eastAsia="fr-FR"/>
        </w:rPr>
        <w:t>declt</w:t>
      </w:r>
      <w:proofErr w:type="spellEnd"/>
      <w:r w:rsidRPr="00030B60">
        <w:rPr>
          <w:rFonts w:ascii="Calibri" w:eastAsia="Times New Roman" w:hAnsi="Calibri" w:cs="Calibri"/>
          <w:color w:val="000000"/>
          <w:lang w:eastAsia="fr-FR"/>
        </w:rPr>
        <w:t xml:space="preserve"> </w:t>
      </w:r>
      <w:proofErr w:type="spellStart"/>
      <w:r w:rsidRPr="00030B60">
        <w:rPr>
          <w:rFonts w:ascii="Calibri" w:eastAsia="Times New Roman" w:hAnsi="Calibri" w:cs="Calibri"/>
          <w:color w:val="000000"/>
          <w:lang w:eastAsia="fr-FR"/>
        </w:rPr>
        <w:t>apres</w:t>
      </w:r>
      <w:proofErr w:type="spellEnd"/>
      <w:r w:rsidRPr="00030B60">
        <w:rPr>
          <w:rFonts w:ascii="Calibri" w:eastAsia="Times New Roman" w:hAnsi="Calibri" w:cs="Calibri"/>
          <w:color w:val="000000"/>
          <w:lang w:eastAsia="fr-FR"/>
        </w:rPr>
        <w:t xml:space="preserve"> 1 semaine</w:t>
      </w:r>
      <w:r>
        <w:rPr>
          <w:rFonts w:ascii="Calibri" w:eastAsia="Times New Roman" w:hAnsi="Calibri" w:cs="Calibri"/>
          <w:color w:val="000000"/>
          <w:lang w:eastAsia="fr-FR"/>
        </w:rPr>
        <w:t xml:space="preserve"> (1 </w:t>
      </w:r>
      <w:proofErr w:type="spellStart"/>
      <w:r>
        <w:rPr>
          <w:rFonts w:ascii="Calibri" w:eastAsia="Times New Roman" w:hAnsi="Calibri" w:cs="Calibri"/>
          <w:color w:val="000000"/>
          <w:lang w:eastAsia="fr-FR"/>
        </w:rPr>
        <w:t>hospit</w:t>
      </w:r>
      <w:proofErr w:type="spellEnd"/>
      <w:r>
        <w:rPr>
          <w:rFonts w:ascii="Calibri" w:eastAsia="Times New Roman" w:hAnsi="Calibri" w:cs="Calibri"/>
          <w:color w:val="000000"/>
          <w:lang w:eastAsia="fr-FR"/>
        </w:rPr>
        <w:t xml:space="preserve"> pour PE/ 2 pour MTR)</w:t>
      </w:r>
      <w:r w:rsidRPr="00030B60">
        <w:rPr>
          <w:rFonts w:ascii="Calibri" w:eastAsia="Times New Roman" w:hAnsi="Calibri" w:cs="Calibri"/>
          <w:color w:val="000000"/>
          <w:lang w:eastAsia="fr-FR"/>
        </w:rPr>
        <w:br/>
        <w:t>1 donnée manquante</w:t>
      </w:r>
    </w:p>
    <w:p w:rsidR="002A26B1" w:rsidRDefault="002A26B1" w:rsidP="002A26B1">
      <w:proofErr w:type="spellStart"/>
      <w:r w:rsidRPr="00030B60">
        <w:rPr>
          <w:highlight w:val="magenta"/>
        </w:rPr>
        <w:t>hospit</w:t>
      </w:r>
      <w:proofErr w:type="spellEnd"/>
      <w:r w:rsidRPr="00030B60">
        <w:rPr>
          <w:highlight w:val="magenta"/>
        </w:rPr>
        <w:t xml:space="preserve"> en urgence</w:t>
      </w:r>
      <w:r>
        <w:br/>
        <w:t xml:space="preserve">durée HAD </w:t>
      </w:r>
      <w:proofErr w:type="spellStart"/>
      <w:r>
        <w:t>moy</w:t>
      </w:r>
      <w:proofErr w:type="spellEnd"/>
      <w:r>
        <w:t xml:space="preserve"> 24.3 </w:t>
      </w:r>
      <w:proofErr w:type="spellStart"/>
      <w:r>
        <w:t>extrème</w:t>
      </w:r>
      <w:proofErr w:type="spellEnd"/>
      <w:r>
        <w:t xml:space="preserve"> (3/59)</w:t>
      </w:r>
      <w:r>
        <w:br/>
        <w:t>terme moyen 35.73 (30+2/38+4)</w:t>
      </w:r>
    </w:p>
    <w:p w:rsidR="002A26B1" w:rsidRDefault="002A26B1" w:rsidP="002A26B1">
      <w:pPr>
        <w:rPr>
          <w:rFonts w:ascii="Calibri" w:eastAsia="Times New Roman" w:hAnsi="Calibri" w:cs="Calibri"/>
          <w:color w:val="000000"/>
          <w:lang w:eastAsia="fr-FR"/>
        </w:rPr>
      </w:pPr>
      <w:proofErr w:type="spellStart"/>
      <w:r w:rsidRPr="00030B60">
        <w:rPr>
          <w:rFonts w:ascii="Calibri" w:eastAsia="Times New Roman" w:hAnsi="Calibri" w:cs="Calibri"/>
          <w:color w:val="000000"/>
          <w:highlight w:val="magenta"/>
          <w:lang w:eastAsia="fr-FR"/>
        </w:rPr>
        <w:t>evenements</w:t>
      </w:r>
      <w:proofErr w:type="spellEnd"/>
      <w:r w:rsidRPr="00030B60">
        <w:rPr>
          <w:rFonts w:ascii="Calibri" w:eastAsia="Times New Roman" w:hAnsi="Calibri" w:cs="Calibri"/>
          <w:color w:val="000000"/>
          <w:highlight w:val="magenta"/>
          <w:lang w:eastAsia="fr-FR"/>
        </w:rPr>
        <w:t xml:space="preserve"> intercurrents</w:t>
      </w:r>
      <w:r>
        <w:rPr>
          <w:rFonts w:ascii="Calibri" w:eastAsia="Times New Roman" w:hAnsi="Calibri" w:cs="Calibri"/>
          <w:color w:val="000000"/>
          <w:lang w:eastAsia="fr-FR"/>
        </w:rPr>
        <w:t xml:space="preserve"> moyenne 0.53 </w:t>
      </w:r>
      <w:proofErr w:type="spellStart"/>
      <w:r>
        <w:rPr>
          <w:rFonts w:ascii="Calibri" w:eastAsia="Times New Roman" w:hAnsi="Calibri" w:cs="Calibri"/>
          <w:color w:val="000000"/>
          <w:lang w:eastAsia="fr-FR"/>
        </w:rPr>
        <w:t>extrème</w:t>
      </w:r>
      <w:proofErr w:type="spellEnd"/>
      <w:r>
        <w:rPr>
          <w:rFonts w:ascii="Calibri" w:eastAsia="Times New Roman" w:hAnsi="Calibri" w:cs="Calibri"/>
          <w:color w:val="000000"/>
          <w:lang w:eastAsia="fr-FR"/>
        </w:rPr>
        <w:t xml:space="preserve"> 0.56/3</w:t>
      </w:r>
      <w:r>
        <w:rPr>
          <w:rFonts w:ascii="Calibri" w:eastAsia="Times New Roman" w:hAnsi="Calibri" w:cs="Calibri"/>
          <w:color w:val="000000"/>
          <w:lang w:eastAsia="fr-FR"/>
        </w:rPr>
        <w:br/>
        <w:t>aucun 35</w:t>
      </w:r>
      <w:r>
        <w:rPr>
          <w:rFonts w:ascii="Calibri" w:eastAsia="Times New Roman" w:hAnsi="Calibri" w:cs="Calibri"/>
          <w:color w:val="000000"/>
          <w:lang w:eastAsia="fr-FR"/>
        </w:rPr>
        <w:br/>
      </w:r>
      <w:proofErr w:type="spellStart"/>
      <w:r>
        <w:rPr>
          <w:rFonts w:ascii="Calibri" w:eastAsia="Times New Roman" w:hAnsi="Calibri" w:cs="Calibri"/>
          <w:color w:val="000000"/>
          <w:lang w:eastAsia="fr-FR"/>
        </w:rPr>
        <w:t>hospi</w:t>
      </w:r>
      <w:proofErr w:type="spellEnd"/>
      <w:r>
        <w:rPr>
          <w:rFonts w:ascii="Calibri" w:eastAsia="Times New Roman" w:hAnsi="Calibri" w:cs="Calibri"/>
          <w:color w:val="000000"/>
          <w:lang w:eastAsia="fr-FR"/>
        </w:rPr>
        <w:t xml:space="preserve"> sans sortie 12</w:t>
      </w:r>
      <w:r>
        <w:rPr>
          <w:rFonts w:ascii="Calibri" w:eastAsia="Times New Roman" w:hAnsi="Calibri" w:cs="Calibri"/>
          <w:color w:val="000000"/>
          <w:lang w:eastAsia="fr-FR"/>
        </w:rPr>
        <w:br/>
      </w:r>
      <w:proofErr w:type="spellStart"/>
      <w:r>
        <w:rPr>
          <w:rFonts w:ascii="Calibri" w:eastAsia="Times New Roman" w:hAnsi="Calibri" w:cs="Calibri"/>
          <w:color w:val="000000"/>
          <w:lang w:eastAsia="fr-FR"/>
        </w:rPr>
        <w:t>cs</w:t>
      </w:r>
      <w:proofErr w:type="spellEnd"/>
      <w:r>
        <w:rPr>
          <w:rFonts w:ascii="Calibri" w:eastAsia="Times New Roman" w:hAnsi="Calibri" w:cs="Calibri"/>
          <w:color w:val="000000"/>
          <w:lang w:eastAsia="fr-FR"/>
        </w:rPr>
        <w:t xml:space="preserve"> </w:t>
      </w:r>
      <w:proofErr w:type="spellStart"/>
      <w:r>
        <w:rPr>
          <w:rFonts w:ascii="Calibri" w:eastAsia="Times New Roman" w:hAnsi="Calibri" w:cs="Calibri"/>
          <w:color w:val="000000"/>
          <w:lang w:eastAsia="fr-FR"/>
        </w:rPr>
        <w:t>urg</w:t>
      </w:r>
      <w:proofErr w:type="spellEnd"/>
      <w:r>
        <w:rPr>
          <w:rFonts w:ascii="Calibri" w:eastAsia="Times New Roman" w:hAnsi="Calibri" w:cs="Calibri"/>
          <w:color w:val="000000"/>
          <w:lang w:eastAsia="fr-FR"/>
        </w:rPr>
        <w:t xml:space="preserve"> avec RAD 5</w:t>
      </w:r>
      <w:r>
        <w:rPr>
          <w:rFonts w:ascii="Calibri" w:eastAsia="Times New Roman" w:hAnsi="Calibri" w:cs="Calibri"/>
          <w:color w:val="000000"/>
          <w:lang w:eastAsia="fr-FR"/>
        </w:rPr>
        <w:br/>
      </w:r>
      <w:proofErr w:type="spellStart"/>
      <w:r>
        <w:rPr>
          <w:rFonts w:ascii="Calibri" w:eastAsia="Times New Roman" w:hAnsi="Calibri" w:cs="Calibri"/>
          <w:color w:val="000000"/>
          <w:lang w:eastAsia="fr-FR"/>
        </w:rPr>
        <w:t>hospit</w:t>
      </w:r>
      <w:proofErr w:type="spellEnd"/>
      <w:r>
        <w:rPr>
          <w:rFonts w:ascii="Calibri" w:eastAsia="Times New Roman" w:hAnsi="Calibri" w:cs="Calibri"/>
          <w:color w:val="000000"/>
          <w:lang w:eastAsia="fr-FR"/>
        </w:rPr>
        <w:t xml:space="preserve"> avec reprise de PEC 15 (11 dossiers)</w:t>
      </w:r>
    </w:p>
    <w:p w:rsidR="002A26B1" w:rsidRDefault="002A26B1" w:rsidP="002A26B1">
      <w:pPr>
        <w:rPr>
          <w:rFonts w:ascii="Calibri" w:eastAsia="Times New Roman" w:hAnsi="Calibri" w:cs="Calibri"/>
          <w:color w:val="000000"/>
          <w:highlight w:val="magenta"/>
          <w:lang w:eastAsia="fr-FR"/>
        </w:rPr>
      </w:pPr>
      <w:r w:rsidRPr="00030B60">
        <w:rPr>
          <w:rFonts w:ascii="Calibri" w:eastAsia="Times New Roman" w:hAnsi="Calibri" w:cs="Calibri"/>
          <w:color w:val="000000"/>
          <w:highlight w:val="magenta"/>
          <w:lang w:eastAsia="fr-FR"/>
        </w:rPr>
        <w:t xml:space="preserve">motif </w:t>
      </w:r>
      <w:proofErr w:type="spellStart"/>
      <w:r w:rsidRPr="00030B60">
        <w:rPr>
          <w:rFonts w:ascii="Calibri" w:eastAsia="Times New Roman" w:hAnsi="Calibri" w:cs="Calibri"/>
          <w:color w:val="000000"/>
          <w:highlight w:val="magenta"/>
          <w:lang w:eastAsia="fr-FR"/>
        </w:rPr>
        <w:t>hospit</w:t>
      </w:r>
      <w:proofErr w:type="spellEnd"/>
      <w:r w:rsidRPr="00030B60">
        <w:rPr>
          <w:rFonts w:ascii="Calibri" w:eastAsia="Times New Roman" w:hAnsi="Calibri" w:cs="Calibri"/>
          <w:color w:val="000000"/>
          <w:highlight w:val="magenta"/>
          <w:lang w:eastAsia="fr-FR"/>
        </w:rPr>
        <w:t xml:space="preserve"> avec </w:t>
      </w:r>
      <w:r>
        <w:rPr>
          <w:rFonts w:ascii="Calibri" w:eastAsia="Times New Roman" w:hAnsi="Calibri" w:cs="Calibri"/>
          <w:color w:val="000000"/>
          <w:highlight w:val="magenta"/>
          <w:lang w:eastAsia="fr-FR"/>
        </w:rPr>
        <w:t>re</w:t>
      </w:r>
      <w:r w:rsidRPr="00030B60">
        <w:rPr>
          <w:rFonts w:ascii="Calibri" w:eastAsia="Times New Roman" w:hAnsi="Calibri" w:cs="Calibri"/>
          <w:color w:val="000000"/>
          <w:highlight w:val="magenta"/>
          <w:lang w:eastAsia="fr-FR"/>
        </w:rPr>
        <w:t>prise de PEC</w:t>
      </w:r>
    </w:p>
    <w:p w:rsidR="002A26B1" w:rsidRDefault="002A26B1" w:rsidP="002A26B1">
      <w:pPr>
        <w:rPr>
          <w:rFonts w:ascii="Calibri" w:eastAsia="Times New Roman" w:hAnsi="Calibri" w:cs="Calibri"/>
          <w:color w:val="000000"/>
          <w:lang w:eastAsia="fr-FR"/>
        </w:rPr>
      </w:pPr>
      <w:r>
        <w:rPr>
          <w:rFonts w:ascii="Calibri" w:eastAsia="Times New Roman" w:hAnsi="Calibri" w:cs="Calibri"/>
          <w:color w:val="000000"/>
          <w:lang w:eastAsia="fr-FR"/>
        </w:rPr>
        <w:t>ARCF 1</w:t>
      </w:r>
      <w:r>
        <w:rPr>
          <w:rFonts w:ascii="Calibri" w:eastAsia="Times New Roman" w:hAnsi="Calibri" w:cs="Calibri"/>
          <w:color w:val="000000"/>
          <w:lang w:eastAsia="fr-FR"/>
        </w:rPr>
        <w:br/>
      </w:r>
      <w:r w:rsidRPr="002A26B1">
        <w:rPr>
          <w:rFonts w:ascii="Calibri" w:eastAsia="Times New Roman" w:hAnsi="Calibri" w:cs="Calibri"/>
          <w:color w:val="000000"/>
          <w:lang w:eastAsia="fr-FR"/>
        </w:rPr>
        <w:t>Diabète 2</w:t>
      </w:r>
      <w:r w:rsidRPr="002A26B1">
        <w:rPr>
          <w:rFonts w:ascii="Calibri" w:eastAsia="Times New Roman" w:hAnsi="Calibri" w:cs="Calibri"/>
          <w:color w:val="000000"/>
          <w:lang w:eastAsia="fr-FR"/>
        </w:rPr>
        <w:br/>
        <w:t>RCIU 1</w:t>
      </w:r>
      <w:r w:rsidRPr="002A26B1">
        <w:rPr>
          <w:rFonts w:ascii="Calibri" w:eastAsia="Times New Roman" w:hAnsi="Calibri" w:cs="Calibri"/>
          <w:color w:val="000000"/>
          <w:lang w:eastAsia="fr-FR"/>
        </w:rPr>
        <w:br/>
        <w:t>HTA 3</w:t>
      </w:r>
      <w:r w:rsidRPr="002A26B1">
        <w:rPr>
          <w:rFonts w:ascii="Calibri" w:eastAsia="Times New Roman" w:hAnsi="Calibri" w:cs="Calibri"/>
          <w:color w:val="000000"/>
          <w:lang w:eastAsia="fr-FR"/>
        </w:rPr>
        <w:br/>
        <w:t>MAP 2</w:t>
      </w:r>
      <w:r w:rsidRPr="002A26B1">
        <w:rPr>
          <w:rFonts w:ascii="Calibri" w:eastAsia="Times New Roman" w:hAnsi="Calibri" w:cs="Calibri"/>
          <w:color w:val="000000"/>
          <w:lang w:eastAsia="fr-FR"/>
        </w:rPr>
        <w:br/>
        <w:t>Colique nephretique 2</w:t>
      </w:r>
      <w:r w:rsidRPr="002A26B1">
        <w:rPr>
          <w:rFonts w:ascii="Calibri" w:eastAsia="Times New Roman" w:hAnsi="Calibri" w:cs="Calibri"/>
          <w:color w:val="000000"/>
          <w:lang w:eastAsia="fr-FR"/>
        </w:rPr>
        <w:br/>
        <w:t>Suspicion PE 3</w:t>
      </w:r>
      <w:r w:rsidRPr="002A26B1">
        <w:rPr>
          <w:rFonts w:ascii="Calibri" w:eastAsia="Times New Roman" w:hAnsi="Calibri" w:cs="Calibri"/>
          <w:color w:val="000000"/>
          <w:lang w:eastAsia="fr-FR"/>
        </w:rPr>
        <w:br/>
        <w:t>Asthme 1</w:t>
      </w:r>
    </w:p>
    <w:p w:rsidR="002A26B1" w:rsidRDefault="002A26B1" w:rsidP="002A26B1">
      <w:pPr>
        <w:rPr>
          <w:rFonts w:ascii="Calibri" w:eastAsia="Times New Roman" w:hAnsi="Calibri" w:cs="Calibri"/>
          <w:color w:val="000000"/>
          <w:lang w:eastAsia="fr-FR"/>
        </w:rPr>
      </w:pPr>
      <w:r>
        <w:rPr>
          <w:rFonts w:ascii="Calibri" w:eastAsia="Times New Roman" w:hAnsi="Calibri" w:cs="Calibri"/>
          <w:color w:val="000000"/>
          <w:lang w:eastAsia="fr-FR"/>
        </w:rPr>
        <w:t>Cela représente 11 dossiers dont 3 seront réhospitalisé avant terme</w:t>
      </w:r>
      <w:r>
        <w:rPr>
          <w:rFonts w:ascii="Calibri" w:eastAsia="Times New Roman" w:hAnsi="Calibri" w:cs="Calibri"/>
          <w:color w:val="000000"/>
          <w:lang w:eastAsia="fr-FR"/>
        </w:rPr>
        <w:br/>
        <w:t xml:space="preserve">5 </w:t>
      </w:r>
      <w:proofErr w:type="spellStart"/>
      <w:r>
        <w:rPr>
          <w:rFonts w:ascii="Calibri" w:eastAsia="Times New Roman" w:hAnsi="Calibri" w:cs="Calibri"/>
          <w:color w:val="000000"/>
          <w:lang w:eastAsia="fr-FR"/>
        </w:rPr>
        <w:t>decl</w:t>
      </w:r>
      <w:proofErr w:type="spellEnd"/>
      <w:r>
        <w:rPr>
          <w:rFonts w:ascii="Calibri" w:eastAsia="Times New Roman" w:hAnsi="Calibri" w:cs="Calibri"/>
          <w:color w:val="000000"/>
          <w:lang w:eastAsia="fr-FR"/>
        </w:rPr>
        <w:t xml:space="preserve"> pour la </w:t>
      </w:r>
      <w:proofErr w:type="spellStart"/>
      <w:r>
        <w:rPr>
          <w:rFonts w:ascii="Calibri" w:eastAsia="Times New Roman" w:hAnsi="Calibri" w:cs="Calibri"/>
          <w:color w:val="000000"/>
          <w:lang w:eastAsia="fr-FR"/>
        </w:rPr>
        <w:t>patho</w:t>
      </w:r>
      <w:proofErr w:type="spellEnd"/>
      <w:r>
        <w:rPr>
          <w:rFonts w:ascii="Calibri" w:eastAsia="Times New Roman" w:hAnsi="Calibri" w:cs="Calibri"/>
          <w:color w:val="000000"/>
          <w:lang w:eastAsia="fr-FR"/>
        </w:rPr>
        <w:t xml:space="preserve"> / 3 W </w:t>
      </w:r>
      <w:proofErr w:type="spellStart"/>
      <w:r>
        <w:rPr>
          <w:rFonts w:ascii="Calibri" w:eastAsia="Times New Roman" w:hAnsi="Calibri" w:cs="Calibri"/>
          <w:color w:val="000000"/>
          <w:lang w:eastAsia="fr-FR"/>
        </w:rPr>
        <w:t>spont</w:t>
      </w:r>
      <w:proofErr w:type="spellEnd"/>
      <w:r>
        <w:rPr>
          <w:rFonts w:ascii="Calibri" w:eastAsia="Times New Roman" w:hAnsi="Calibri" w:cs="Calibri"/>
          <w:color w:val="000000"/>
          <w:lang w:eastAsia="fr-FR"/>
        </w:rPr>
        <w:t xml:space="preserve"> </w:t>
      </w:r>
      <w:proofErr w:type="spellStart"/>
      <w:r>
        <w:rPr>
          <w:rFonts w:ascii="Calibri" w:eastAsia="Times New Roman" w:hAnsi="Calibri" w:cs="Calibri"/>
          <w:color w:val="000000"/>
          <w:lang w:eastAsia="fr-FR"/>
        </w:rPr>
        <w:t>apres</w:t>
      </w:r>
      <w:proofErr w:type="spellEnd"/>
      <w:r>
        <w:rPr>
          <w:rFonts w:ascii="Calibri" w:eastAsia="Times New Roman" w:hAnsi="Calibri" w:cs="Calibri"/>
          <w:color w:val="000000"/>
          <w:lang w:eastAsia="fr-FR"/>
        </w:rPr>
        <w:t xml:space="preserve"> 37SA</w:t>
      </w:r>
    </w:p>
    <w:p w:rsidR="002A26B1" w:rsidRDefault="002A26B1" w:rsidP="002A26B1">
      <w:pPr>
        <w:rPr>
          <w:rFonts w:ascii="Calibri" w:eastAsia="Times New Roman" w:hAnsi="Calibri" w:cs="Calibri"/>
          <w:color w:val="000000"/>
          <w:lang w:eastAsia="fr-FR"/>
        </w:rPr>
      </w:pPr>
      <w:r w:rsidRPr="00030B60">
        <w:rPr>
          <w:rFonts w:ascii="Calibri" w:eastAsia="Times New Roman" w:hAnsi="Calibri" w:cs="Calibri"/>
          <w:color w:val="000000"/>
          <w:highlight w:val="magenta"/>
          <w:lang w:eastAsia="fr-FR"/>
        </w:rPr>
        <w:t>Sortie avant 37SA</w:t>
      </w:r>
      <w:r>
        <w:rPr>
          <w:rFonts w:ascii="Calibri" w:eastAsia="Times New Roman" w:hAnsi="Calibri" w:cs="Calibri"/>
          <w:color w:val="000000"/>
          <w:lang w:eastAsia="fr-FR"/>
        </w:rPr>
        <w:t xml:space="preserve"> 13 dossiers</w:t>
      </w:r>
      <w:r>
        <w:rPr>
          <w:rFonts w:ascii="Calibri" w:eastAsia="Times New Roman" w:hAnsi="Calibri" w:cs="Calibri"/>
          <w:color w:val="000000"/>
          <w:lang w:eastAsia="fr-FR"/>
        </w:rPr>
        <w:br/>
        <w:t xml:space="preserve">3 </w:t>
      </w:r>
      <w:proofErr w:type="spellStart"/>
      <w:r>
        <w:rPr>
          <w:rFonts w:ascii="Calibri" w:eastAsia="Times New Roman" w:hAnsi="Calibri" w:cs="Calibri"/>
          <w:color w:val="000000"/>
          <w:lang w:eastAsia="fr-FR"/>
        </w:rPr>
        <w:t>declt</w:t>
      </w:r>
      <w:proofErr w:type="spellEnd"/>
      <w:r>
        <w:rPr>
          <w:rFonts w:ascii="Calibri" w:eastAsia="Times New Roman" w:hAnsi="Calibri" w:cs="Calibri"/>
          <w:color w:val="000000"/>
          <w:lang w:eastAsia="fr-FR"/>
        </w:rPr>
        <w:t xml:space="preserve"> prog pour PE</w:t>
      </w:r>
      <w:r>
        <w:rPr>
          <w:rFonts w:ascii="Calibri" w:eastAsia="Times New Roman" w:hAnsi="Calibri" w:cs="Calibri"/>
          <w:color w:val="000000"/>
          <w:lang w:eastAsia="fr-FR"/>
        </w:rPr>
        <w:br/>
        <w:t xml:space="preserve">5 </w:t>
      </w:r>
      <w:proofErr w:type="spellStart"/>
      <w:r>
        <w:rPr>
          <w:rFonts w:ascii="Calibri" w:eastAsia="Times New Roman" w:hAnsi="Calibri" w:cs="Calibri"/>
          <w:color w:val="000000"/>
          <w:lang w:eastAsia="fr-FR"/>
        </w:rPr>
        <w:t>hospit</w:t>
      </w:r>
      <w:proofErr w:type="spellEnd"/>
      <w:r>
        <w:rPr>
          <w:rFonts w:ascii="Calibri" w:eastAsia="Times New Roman" w:hAnsi="Calibri" w:cs="Calibri"/>
          <w:color w:val="000000"/>
          <w:lang w:eastAsia="fr-FR"/>
        </w:rPr>
        <w:t xml:space="preserve"> pour PE =&gt; </w:t>
      </w:r>
      <w:proofErr w:type="spellStart"/>
      <w:r>
        <w:rPr>
          <w:rFonts w:ascii="Calibri" w:eastAsia="Times New Roman" w:hAnsi="Calibri" w:cs="Calibri"/>
          <w:color w:val="000000"/>
          <w:lang w:eastAsia="fr-FR"/>
        </w:rPr>
        <w:t>declt</w:t>
      </w:r>
      <w:proofErr w:type="spellEnd"/>
      <w:r>
        <w:rPr>
          <w:rFonts w:ascii="Calibri" w:eastAsia="Times New Roman" w:hAnsi="Calibri" w:cs="Calibri"/>
          <w:color w:val="000000"/>
          <w:lang w:eastAsia="fr-FR"/>
        </w:rPr>
        <w:t xml:space="preserve"> en urgence</w:t>
      </w:r>
      <w:r>
        <w:rPr>
          <w:rFonts w:ascii="Calibri" w:eastAsia="Times New Roman" w:hAnsi="Calibri" w:cs="Calibri"/>
          <w:color w:val="000000"/>
          <w:lang w:eastAsia="fr-FR"/>
        </w:rPr>
        <w:br/>
        <w:t xml:space="preserve">2 </w:t>
      </w:r>
      <w:proofErr w:type="spellStart"/>
      <w:r>
        <w:rPr>
          <w:rFonts w:ascii="Calibri" w:eastAsia="Times New Roman" w:hAnsi="Calibri" w:cs="Calibri"/>
          <w:color w:val="000000"/>
          <w:lang w:eastAsia="fr-FR"/>
        </w:rPr>
        <w:t>hospit</w:t>
      </w:r>
      <w:proofErr w:type="spellEnd"/>
      <w:r>
        <w:rPr>
          <w:rFonts w:ascii="Calibri" w:eastAsia="Times New Roman" w:hAnsi="Calibri" w:cs="Calibri"/>
          <w:color w:val="000000"/>
          <w:lang w:eastAsia="fr-FR"/>
        </w:rPr>
        <w:t xml:space="preserve"> pour MTR</w:t>
      </w:r>
      <w:r>
        <w:rPr>
          <w:rFonts w:ascii="Calibri" w:eastAsia="Times New Roman" w:hAnsi="Calibri" w:cs="Calibri"/>
          <w:color w:val="000000"/>
          <w:lang w:eastAsia="fr-FR"/>
        </w:rPr>
        <w:br/>
        <w:t>1 pour ARCF</w:t>
      </w:r>
      <w:r>
        <w:rPr>
          <w:rFonts w:ascii="Calibri" w:eastAsia="Times New Roman" w:hAnsi="Calibri" w:cs="Calibri"/>
          <w:color w:val="000000"/>
          <w:lang w:eastAsia="fr-FR"/>
        </w:rPr>
        <w:br/>
        <w:t>1 pour HTA</w:t>
      </w:r>
      <w:r>
        <w:rPr>
          <w:rFonts w:ascii="Calibri" w:eastAsia="Times New Roman" w:hAnsi="Calibri" w:cs="Calibri"/>
          <w:color w:val="000000"/>
          <w:lang w:eastAsia="fr-FR"/>
        </w:rPr>
        <w:br/>
        <w:t xml:space="preserve">1 W </w:t>
      </w:r>
      <w:proofErr w:type="spellStart"/>
      <w:r>
        <w:rPr>
          <w:rFonts w:ascii="Calibri" w:eastAsia="Times New Roman" w:hAnsi="Calibri" w:cs="Calibri"/>
          <w:color w:val="000000"/>
          <w:lang w:eastAsia="fr-FR"/>
        </w:rPr>
        <w:t>spont</w:t>
      </w:r>
      <w:proofErr w:type="spellEnd"/>
      <w:r>
        <w:rPr>
          <w:rFonts w:ascii="Calibri" w:eastAsia="Times New Roman" w:hAnsi="Calibri" w:cs="Calibri"/>
          <w:color w:val="000000"/>
          <w:lang w:eastAsia="fr-FR"/>
        </w:rPr>
        <w:t xml:space="preserve"> préma</w:t>
      </w:r>
    </w:p>
    <w:p w:rsidR="00403755" w:rsidRDefault="00403755" w:rsidP="00BA4168"/>
    <w:p w:rsidR="00D61CA5" w:rsidRDefault="00D61CA5" w:rsidP="00D61CA5">
      <w:pPr>
        <w:rPr>
          <w:rStyle w:val="Titre3Car"/>
        </w:rPr>
      </w:pPr>
      <w:r>
        <w:rPr>
          <w:rStyle w:val="Titre3Car"/>
        </w:rPr>
        <w:t>b</w:t>
      </w:r>
      <w:r>
        <w:rPr>
          <w:rStyle w:val="Titre3Car"/>
        </w:rPr>
        <w:t xml:space="preserve">/ </w:t>
      </w:r>
      <w:r w:rsidRPr="00AD33A1">
        <w:rPr>
          <w:rStyle w:val="Titre3Car"/>
        </w:rPr>
        <w:t xml:space="preserve">Analyses des dossiers avec une prescription de </w:t>
      </w:r>
      <w:r>
        <w:rPr>
          <w:rStyle w:val="Titre3Car"/>
        </w:rPr>
        <w:t>3</w:t>
      </w:r>
      <w:r w:rsidRPr="00AD33A1">
        <w:rPr>
          <w:rStyle w:val="Titre3Car"/>
        </w:rPr>
        <w:t xml:space="preserve"> RCF/semaine à domicile</w:t>
      </w:r>
    </w:p>
    <w:p w:rsidR="00D61CA5" w:rsidRDefault="00D61CA5" w:rsidP="00D61CA5">
      <w:pPr>
        <w:rPr>
          <w:highlight w:val="yellow"/>
        </w:rPr>
      </w:pPr>
    </w:p>
    <w:p w:rsidR="00D61CA5" w:rsidRDefault="00D61CA5" w:rsidP="00D61CA5">
      <w:pPr>
        <w:rPr>
          <w:rStyle w:val="Titre3Car"/>
        </w:rPr>
      </w:pPr>
      <w:r>
        <w:rPr>
          <w:rStyle w:val="Titre3Car"/>
        </w:rPr>
        <w:t>c</w:t>
      </w:r>
      <w:r>
        <w:rPr>
          <w:rStyle w:val="Titre3Car"/>
        </w:rPr>
        <w:t xml:space="preserve">/ </w:t>
      </w:r>
      <w:r w:rsidRPr="00AD33A1">
        <w:rPr>
          <w:rStyle w:val="Titre3Car"/>
        </w:rPr>
        <w:t xml:space="preserve">Analyses des dossiers avec une prescription de </w:t>
      </w:r>
      <w:r>
        <w:rPr>
          <w:rStyle w:val="Titre3Car"/>
        </w:rPr>
        <w:t>RCF quotidien</w:t>
      </w:r>
    </w:p>
    <w:p w:rsidR="00D61CA5" w:rsidRPr="00D61CA5" w:rsidRDefault="00D61CA5" w:rsidP="00D61CA5">
      <w:r w:rsidRPr="00D61CA5">
        <w:t xml:space="preserve">RCF quotidien </w:t>
      </w:r>
      <w:r>
        <w:t>à</w:t>
      </w:r>
      <w:r w:rsidRPr="00D61CA5">
        <w:t xml:space="preserve"> dom ou RCF/5 a dom et EF2/</w:t>
      </w:r>
      <w:proofErr w:type="spellStart"/>
      <w:r w:rsidRPr="00D61CA5">
        <w:t>sem</w:t>
      </w:r>
      <w:proofErr w:type="spellEnd"/>
    </w:p>
    <w:p w:rsidR="00D61CA5" w:rsidRDefault="00D61CA5" w:rsidP="00D61CA5">
      <w:pPr>
        <w:rPr>
          <w:highlight w:val="yellow"/>
        </w:rPr>
      </w:pPr>
    </w:p>
    <w:p w:rsidR="00FB20F7" w:rsidRDefault="009003DE" w:rsidP="009003DE">
      <w:pPr>
        <w:pStyle w:val="Titre2"/>
      </w:pPr>
      <w:r>
        <w:lastRenderedPageBreak/>
        <w:t xml:space="preserve">3/ </w:t>
      </w:r>
      <w:r w:rsidR="004B47A8" w:rsidRPr="004B47A8">
        <w:t xml:space="preserve">Evaluation des </w:t>
      </w:r>
      <w:r w:rsidR="0038024D">
        <w:t>évènements</w:t>
      </w:r>
      <w:r w:rsidR="004B47A8">
        <w:t xml:space="preserve"> </w:t>
      </w:r>
      <w:r w:rsidR="0038024D">
        <w:t>intercurrents</w:t>
      </w:r>
    </w:p>
    <w:p w:rsidR="00FB20F7" w:rsidRDefault="00FB20F7" w:rsidP="00FB20F7">
      <w:r>
        <w:t xml:space="preserve">Nous allons étudier les évènements en rapports avec la pathologies hypertensive (ARCF, poussée HTA, anomalies </w:t>
      </w:r>
      <w:proofErr w:type="spellStart"/>
      <w:r>
        <w:t>dopplers</w:t>
      </w:r>
      <w:proofErr w:type="spellEnd"/>
      <w:r>
        <w:t>, RCIU, métrorragies…)</w:t>
      </w:r>
    </w:p>
    <w:p w:rsidR="00FB20F7" w:rsidRDefault="00FB20F7" w:rsidP="00FB20F7">
      <w:r>
        <w:t>Nous allons exclure les hospitalisations pour RPM, MAP, coliques néphrétiques</w:t>
      </w:r>
      <w:r w:rsidR="002A26B1">
        <w:t>, asthme, diabète déséquilibré</w:t>
      </w:r>
    </w:p>
    <w:p w:rsidR="002A26B1" w:rsidRPr="00FE19AC" w:rsidRDefault="002A26B1" w:rsidP="002A26B1">
      <w:pPr>
        <w:pStyle w:val="Titre2"/>
        <w:rPr>
          <w:highlight w:val="yellow"/>
        </w:rPr>
      </w:pPr>
      <w:r>
        <w:rPr>
          <w:highlight w:val="yellow"/>
        </w:rPr>
        <w:t xml:space="preserve">objectif </w:t>
      </w:r>
      <w:r w:rsidRPr="00FE19AC">
        <w:rPr>
          <w:highlight w:val="yellow"/>
        </w:rPr>
        <w:t xml:space="preserve">comparaison du terme de fin d HAD et du terme </w:t>
      </w:r>
      <w:proofErr w:type="spellStart"/>
      <w:r w:rsidRPr="00FE19AC">
        <w:rPr>
          <w:highlight w:val="yellow"/>
        </w:rPr>
        <w:t>d accouchement</w:t>
      </w:r>
      <w:proofErr w:type="spellEnd"/>
    </w:p>
    <w:p w:rsidR="002A26B1" w:rsidRPr="00FE19AC" w:rsidRDefault="002A26B1" w:rsidP="002A26B1">
      <w:pPr>
        <w:rPr>
          <w:highlight w:val="yellow"/>
        </w:rPr>
      </w:pPr>
      <w:r w:rsidRPr="00FE19AC">
        <w:rPr>
          <w:highlight w:val="yellow"/>
        </w:rPr>
        <w:t xml:space="preserve">Combien de catastrophe / vs pas </w:t>
      </w:r>
      <w:proofErr w:type="spellStart"/>
      <w:r w:rsidRPr="00FE19AC">
        <w:rPr>
          <w:highlight w:val="yellow"/>
        </w:rPr>
        <w:t>d accident</w:t>
      </w:r>
      <w:proofErr w:type="spellEnd"/>
      <w:r w:rsidRPr="00FE19AC">
        <w:rPr>
          <w:highlight w:val="yellow"/>
        </w:rPr>
        <w:br/>
        <w:t>TIU avant cata</w:t>
      </w:r>
    </w:p>
    <w:p w:rsidR="002A26B1" w:rsidRDefault="002A26B1" w:rsidP="002A26B1">
      <w:r w:rsidRPr="00FE19AC">
        <w:rPr>
          <w:highlight w:val="yellow"/>
        </w:rPr>
        <w:t>Issue = Fin prog</w:t>
      </w:r>
      <w:r w:rsidRPr="00FE19AC">
        <w:rPr>
          <w:highlight w:val="yellow"/>
        </w:rPr>
        <w:br/>
        <w:t>événement intercurrent = cause Bio / ARCF/ arrêt croissance / HTA maligne</w:t>
      </w:r>
      <w:r w:rsidRPr="00FE19AC">
        <w:rPr>
          <w:highlight w:val="yellow"/>
        </w:rPr>
        <w:br/>
      </w:r>
      <w:proofErr w:type="spellStart"/>
      <w:r w:rsidRPr="00FE19AC">
        <w:rPr>
          <w:highlight w:val="yellow"/>
        </w:rPr>
        <w:t>Tx</w:t>
      </w:r>
      <w:proofErr w:type="spellEnd"/>
      <w:r w:rsidRPr="00FE19AC">
        <w:rPr>
          <w:highlight w:val="yellow"/>
        </w:rPr>
        <w:t xml:space="preserve"> </w:t>
      </w:r>
      <w:proofErr w:type="spellStart"/>
      <w:r w:rsidRPr="00FE19AC">
        <w:rPr>
          <w:highlight w:val="yellow"/>
        </w:rPr>
        <w:t>réhospit</w:t>
      </w:r>
      <w:proofErr w:type="spellEnd"/>
      <w:r w:rsidRPr="00FE19AC">
        <w:rPr>
          <w:highlight w:val="yellow"/>
        </w:rPr>
        <w:t xml:space="preserve"> = celle qui ressortent en HAD</w:t>
      </w:r>
      <w:r w:rsidRPr="00FE19AC">
        <w:rPr>
          <w:highlight w:val="yellow"/>
        </w:rPr>
        <w:br/>
        <w:t xml:space="preserve">terme </w:t>
      </w:r>
      <w:proofErr w:type="spellStart"/>
      <w:r w:rsidRPr="00FE19AC">
        <w:rPr>
          <w:highlight w:val="yellow"/>
        </w:rPr>
        <w:t>d accouchement</w:t>
      </w:r>
      <w:proofErr w:type="spellEnd"/>
      <w:r w:rsidRPr="00FE19AC">
        <w:rPr>
          <w:highlight w:val="yellow"/>
        </w:rPr>
        <w:t xml:space="preserve">/ terme de </w:t>
      </w:r>
      <w:proofErr w:type="spellStart"/>
      <w:r w:rsidRPr="00FE19AC">
        <w:rPr>
          <w:highlight w:val="yellow"/>
        </w:rPr>
        <w:t>réhospit</w:t>
      </w:r>
      <w:proofErr w:type="spellEnd"/>
    </w:p>
    <w:p w:rsidR="002A26B1" w:rsidRPr="00E93312" w:rsidRDefault="002A26B1" w:rsidP="002A26B1">
      <w:pPr>
        <w:rPr>
          <w:highlight w:val="yellow"/>
        </w:rPr>
      </w:pPr>
      <w:r w:rsidRPr="00E93312">
        <w:rPr>
          <w:highlight w:val="yellow"/>
        </w:rPr>
        <w:t xml:space="preserve">Motif de </w:t>
      </w:r>
      <w:proofErr w:type="spellStart"/>
      <w:r w:rsidRPr="00E93312">
        <w:rPr>
          <w:highlight w:val="yellow"/>
        </w:rPr>
        <w:t>declt</w:t>
      </w:r>
      <w:proofErr w:type="spellEnd"/>
      <w:r>
        <w:rPr>
          <w:highlight w:val="yellow"/>
        </w:rPr>
        <w:t xml:space="preserve">  = </w:t>
      </w:r>
      <w:proofErr w:type="spellStart"/>
      <w:r>
        <w:rPr>
          <w:highlight w:val="yellow"/>
        </w:rPr>
        <w:t>hospit</w:t>
      </w:r>
      <w:proofErr w:type="spellEnd"/>
      <w:r>
        <w:rPr>
          <w:highlight w:val="yellow"/>
        </w:rPr>
        <w:t xml:space="preserve"> en </w:t>
      </w:r>
      <w:proofErr w:type="spellStart"/>
      <w:r>
        <w:rPr>
          <w:highlight w:val="yellow"/>
        </w:rPr>
        <w:t>urg</w:t>
      </w:r>
      <w:proofErr w:type="spellEnd"/>
      <w:r>
        <w:rPr>
          <w:highlight w:val="yellow"/>
        </w:rPr>
        <w:t xml:space="preserve"> puis </w:t>
      </w:r>
      <w:proofErr w:type="spellStart"/>
      <w:r>
        <w:rPr>
          <w:highlight w:val="yellow"/>
        </w:rPr>
        <w:t>declt</w:t>
      </w:r>
      <w:proofErr w:type="spellEnd"/>
      <w:r>
        <w:rPr>
          <w:highlight w:val="yellow"/>
        </w:rPr>
        <w:t xml:space="preserve"> / </w:t>
      </w:r>
      <w:proofErr w:type="spellStart"/>
      <w:r>
        <w:rPr>
          <w:highlight w:val="yellow"/>
        </w:rPr>
        <w:t>declt</w:t>
      </w:r>
      <w:proofErr w:type="spellEnd"/>
      <w:r>
        <w:rPr>
          <w:highlight w:val="yellow"/>
        </w:rPr>
        <w:t xml:space="preserve"> prog et motif </w:t>
      </w:r>
      <w:proofErr w:type="spellStart"/>
      <w:r>
        <w:rPr>
          <w:highlight w:val="yellow"/>
        </w:rPr>
        <w:t>declt</w:t>
      </w:r>
      <w:proofErr w:type="spellEnd"/>
      <w:r>
        <w:rPr>
          <w:highlight w:val="yellow"/>
        </w:rPr>
        <w:t xml:space="preserve"> (protocole de mater </w:t>
      </w:r>
      <w:proofErr w:type="spellStart"/>
      <w:r>
        <w:rPr>
          <w:highlight w:val="yellow"/>
        </w:rPr>
        <w:t>declt</w:t>
      </w:r>
      <w:proofErr w:type="spellEnd"/>
      <w:r>
        <w:rPr>
          <w:highlight w:val="yellow"/>
        </w:rPr>
        <w:t xml:space="preserve"> a 39sa, </w:t>
      </w:r>
      <w:proofErr w:type="spellStart"/>
      <w:r>
        <w:rPr>
          <w:highlight w:val="yellow"/>
        </w:rPr>
        <w:t>delaf</w:t>
      </w:r>
      <w:proofErr w:type="spellEnd"/>
      <w:r>
        <w:rPr>
          <w:highlight w:val="yellow"/>
        </w:rPr>
        <w:t xml:space="preserve"> pas </w:t>
      </w:r>
      <w:proofErr w:type="spellStart"/>
      <w:r>
        <w:rPr>
          <w:highlight w:val="yellow"/>
        </w:rPr>
        <w:t>declt</w:t>
      </w:r>
      <w:proofErr w:type="spellEnd"/>
      <w:r>
        <w:rPr>
          <w:highlight w:val="yellow"/>
        </w:rPr>
        <w:t xml:space="preserve"> avant terme)</w:t>
      </w:r>
    </w:p>
    <w:p w:rsidR="002A26B1" w:rsidRPr="00E93312" w:rsidRDefault="002A26B1" w:rsidP="002A26B1">
      <w:pPr>
        <w:rPr>
          <w:highlight w:val="yellow"/>
        </w:rPr>
      </w:pPr>
      <w:proofErr w:type="spellStart"/>
      <w:r w:rsidRPr="00E93312">
        <w:rPr>
          <w:highlight w:val="yellow"/>
        </w:rPr>
        <w:t>D</w:t>
      </w:r>
      <w:r>
        <w:rPr>
          <w:highlight w:val="yellow"/>
        </w:rPr>
        <w:t>u</w:t>
      </w:r>
      <w:r w:rsidRPr="00E93312">
        <w:rPr>
          <w:highlight w:val="yellow"/>
        </w:rPr>
        <w:t>ree</w:t>
      </w:r>
      <w:proofErr w:type="spellEnd"/>
      <w:r w:rsidRPr="00E93312">
        <w:rPr>
          <w:highlight w:val="yellow"/>
        </w:rPr>
        <w:t xml:space="preserve"> moyenne </w:t>
      </w:r>
      <w:proofErr w:type="spellStart"/>
      <w:r w:rsidRPr="00E93312">
        <w:rPr>
          <w:highlight w:val="yellow"/>
        </w:rPr>
        <w:t>had</w:t>
      </w:r>
      <w:proofErr w:type="spellEnd"/>
    </w:p>
    <w:p w:rsidR="002A26B1" w:rsidRPr="00E93312" w:rsidRDefault="002A26B1" w:rsidP="002A26B1">
      <w:pPr>
        <w:rPr>
          <w:highlight w:val="yellow"/>
        </w:rPr>
      </w:pPr>
      <w:proofErr w:type="spellStart"/>
      <w:r w:rsidRPr="00E93312">
        <w:rPr>
          <w:highlight w:val="yellow"/>
        </w:rPr>
        <w:t>Patho</w:t>
      </w:r>
      <w:proofErr w:type="spellEnd"/>
      <w:r w:rsidRPr="00E93312">
        <w:rPr>
          <w:highlight w:val="yellow"/>
        </w:rPr>
        <w:t xml:space="preserve"> associé </w:t>
      </w:r>
      <w:proofErr w:type="spellStart"/>
      <w:r w:rsidRPr="00E93312">
        <w:rPr>
          <w:highlight w:val="yellow"/>
        </w:rPr>
        <w:t>preexiante</w:t>
      </w:r>
      <w:proofErr w:type="spellEnd"/>
      <w:r>
        <w:rPr>
          <w:highlight w:val="yellow"/>
        </w:rPr>
        <w:t xml:space="preserve"> </w:t>
      </w:r>
    </w:p>
    <w:p w:rsidR="002A26B1" w:rsidRPr="00E93312" w:rsidRDefault="002A26B1" w:rsidP="002A26B1">
      <w:pPr>
        <w:rPr>
          <w:highlight w:val="yellow"/>
        </w:rPr>
      </w:pPr>
      <w:r w:rsidRPr="00E93312">
        <w:rPr>
          <w:highlight w:val="yellow"/>
        </w:rPr>
        <w:t xml:space="preserve">Ajout </w:t>
      </w:r>
      <w:proofErr w:type="spellStart"/>
      <w:r w:rsidRPr="00E93312">
        <w:rPr>
          <w:highlight w:val="yellow"/>
        </w:rPr>
        <w:t>patho</w:t>
      </w:r>
      <w:proofErr w:type="spellEnd"/>
      <w:r w:rsidRPr="00E93312">
        <w:rPr>
          <w:highlight w:val="yellow"/>
        </w:rPr>
        <w:t xml:space="preserve"> pdt grossesses</w:t>
      </w:r>
    </w:p>
    <w:p w:rsidR="002A26B1" w:rsidRPr="00E93312" w:rsidRDefault="002A26B1" w:rsidP="002A26B1">
      <w:pPr>
        <w:rPr>
          <w:highlight w:val="yellow"/>
        </w:rPr>
      </w:pPr>
      <w:r w:rsidRPr="00E93312">
        <w:rPr>
          <w:highlight w:val="yellow"/>
        </w:rPr>
        <w:t xml:space="preserve">Association </w:t>
      </w:r>
      <w:proofErr w:type="spellStart"/>
      <w:r w:rsidRPr="00E93312">
        <w:rPr>
          <w:highlight w:val="yellow"/>
        </w:rPr>
        <w:t>diabete</w:t>
      </w:r>
      <w:proofErr w:type="spellEnd"/>
      <w:r w:rsidRPr="00E93312">
        <w:rPr>
          <w:highlight w:val="yellow"/>
        </w:rPr>
        <w:t xml:space="preserve"> et </w:t>
      </w:r>
      <w:proofErr w:type="spellStart"/>
      <w:r w:rsidRPr="00E93312">
        <w:rPr>
          <w:highlight w:val="yellow"/>
        </w:rPr>
        <w:t>hta</w:t>
      </w:r>
      <w:proofErr w:type="spellEnd"/>
      <w:r>
        <w:rPr>
          <w:highlight w:val="yellow"/>
        </w:rPr>
        <w:t xml:space="preserve"> article</w:t>
      </w:r>
    </w:p>
    <w:p w:rsidR="002A26B1" w:rsidRDefault="002A26B1" w:rsidP="002A26B1">
      <w:pPr>
        <w:rPr>
          <w:highlight w:val="yellow"/>
        </w:rPr>
      </w:pPr>
      <w:r w:rsidRPr="00E93312">
        <w:rPr>
          <w:highlight w:val="yellow"/>
        </w:rPr>
        <w:t xml:space="preserve">Courte série pas </w:t>
      </w:r>
      <w:proofErr w:type="spellStart"/>
      <w:r w:rsidRPr="00E93312">
        <w:rPr>
          <w:highlight w:val="yellow"/>
        </w:rPr>
        <w:t>d accident</w:t>
      </w:r>
      <w:proofErr w:type="spellEnd"/>
      <w:r w:rsidRPr="00E93312">
        <w:rPr>
          <w:highlight w:val="yellow"/>
        </w:rPr>
        <w:t xml:space="preserve"> grave, qua</w:t>
      </w:r>
      <w:r>
        <w:rPr>
          <w:highlight w:val="yellow"/>
        </w:rPr>
        <w:t>l</w:t>
      </w:r>
      <w:r w:rsidRPr="00E93312">
        <w:rPr>
          <w:highlight w:val="yellow"/>
        </w:rPr>
        <w:t xml:space="preserve">ité HAD = bio </w:t>
      </w:r>
      <w:proofErr w:type="spellStart"/>
      <w:r w:rsidRPr="00E93312">
        <w:rPr>
          <w:highlight w:val="yellow"/>
        </w:rPr>
        <w:t>recuperer</w:t>
      </w:r>
      <w:proofErr w:type="spellEnd"/>
      <w:r w:rsidRPr="00E93312">
        <w:rPr>
          <w:highlight w:val="yellow"/>
        </w:rPr>
        <w:t xml:space="preserve">, sur </w:t>
      </w:r>
      <w:proofErr w:type="spellStart"/>
      <w:r w:rsidRPr="00E93312">
        <w:rPr>
          <w:highlight w:val="yellow"/>
        </w:rPr>
        <w:t>echo</w:t>
      </w:r>
      <w:proofErr w:type="spellEnd"/>
      <w:r w:rsidRPr="00E93312">
        <w:rPr>
          <w:highlight w:val="yellow"/>
        </w:rPr>
        <w:t xml:space="preserve"> faite</w:t>
      </w:r>
    </w:p>
    <w:p w:rsidR="002A26B1" w:rsidRPr="002A26B1" w:rsidRDefault="002A26B1" w:rsidP="00FB20F7">
      <w:r w:rsidRPr="00E93312">
        <w:rPr>
          <w:highlight w:val="yellow"/>
        </w:rPr>
        <w:t xml:space="preserve">Adaptation au protocole des mater, communication </w:t>
      </w:r>
      <w:proofErr w:type="spellStart"/>
      <w:r w:rsidRPr="00E93312">
        <w:rPr>
          <w:highlight w:val="yellow"/>
        </w:rPr>
        <w:t>aves</w:t>
      </w:r>
      <w:proofErr w:type="spellEnd"/>
      <w:r w:rsidRPr="00E93312">
        <w:rPr>
          <w:highlight w:val="yellow"/>
        </w:rPr>
        <w:t xml:space="preserve"> le prescripteur, staff</w:t>
      </w:r>
    </w:p>
    <w:p w:rsidR="00FE19AC" w:rsidRDefault="00FE19AC" w:rsidP="00FB20F7">
      <w:pPr>
        <w:rPr>
          <w:rStyle w:val="Titre3Car"/>
        </w:rPr>
      </w:pPr>
      <w:r>
        <w:rPr>
          <w:rStyle w:val="Titre3Car"/>
        </w:rPr>
        <w:t>a</w:t>
      </w:r>
      <w:r>
        <w:rPr>
          <w:rStyle w:val="Titre3Car"/>
        </w:rPr>
        <w:t xml:space="preserve">/ </w:t>
      </w:r>
      <w:r w:rsidRPr="00AD33A1">
        <w:rPr>
          <w:rStyle w:val="Titre3Car"/>
        </w:rPr>
        <w:t xml:space="preserve">Analyses des dossiers </w:t>
      </w:r>
      <w:r>
        <w:rPr>
          <w:rStyle w:val="Titre3Car"/>
        </w:rPr>
        <w:t>suivis pour HTAC</w:t>
      </w:r>
    </w:p>
    <w:p w:rsidR="002A26B1" w:rsidRDefault="002A26B1" w:rsidP="00FB20F7">
      <w:pPr>
        <w:rPr>
          <w:rStyle w:val="Titre3Car"/>
        </w:rPr>
      </w:pPr>
    </w:p>
    <w:p w:rsidR="00FE19AC" w:rsidRDefault="00FE19AC" w:rsidP="00FB20F7">
      <w:pPr>
        <w:rPr>
          <w:rStyle w:val="Titre3Car"/>
        </w:rPr>
      </w:pPr>
      <w:r>
        <w:rPr>
          <w:rStyle w:val="Titre3Car"/>
        </w:rPr>
        <w:t>b</w:t>
      </w:r>
      <w:r>
        <w:rPr>
          <w:rStyle w:val="Titre3Car"/>
        </w:rPr>
        <w:t xml:space="preserve">/ </w:t>
      </w:r>
      <w:r w:rsidRPr="00AD33A1">
        <w:rPr>
          <w:rStyle w:val="Titre3Car"/>
        </w:rPr>
        <w:t xml:space="preserve">Analyses des dossiers </w:t>
      </w:r>
      <w:r>
        <w:rPr>
          <w:rStyle w:val="Titre3Car"/>
        </w:rPr>
        <w:t>suivi pour HTAG</w:t>
      </w:r>
    </w:p>
    <w:p w:rsidR="00BA4168" w:rsidRPr="002A26B1" w:rsidRDefault="00FE19AC" w:rsidP="00BA4168">
      <w:pPr>
        <w:rPr>
          <w:rFonts w:asciiTheme="majorHAnsi" w:eastAsiaTheme="majorEastAsia" w:hAnsiTheme="majorHAnsi" w:cstheme="majorBidi"/>
          <w:color w:val="1F3763" w:themeColor="accent1" w:themeShade="7F"/>
          <w:sz w:val="24"/>
          <w:szCs w:val="24"/>
        </w:rPr>
      </w:pPr>
      <w:r w:rsidRPr="00AD33A1">
        <w:rPr>
          <w:rStyle w:val="Titre3Car"/>
        </w:rPr>
        <w:br/>
      </w:r>
      <w:r>
        <w:rPr>
          <w:rStyle w:val="Titre3Car"/>
        </w:rPr>
        <w:t>c</w:t>
      </w:r>
      <w:r>
        <w:rPr>
          <w:rStyle w:val="Titre3Car"/>
        </w:rPr>
        <w:t xml:space="preserve">/ </w:t>
      </w:r>
      <w:r w:rsidRPr="00AD33A1">
        <w:rPr>
          <w:rStyle w:val="Titre3Car"/>
        </w:rPr>
        <w:t xml:space="preserve">Analyses des dossiers </w:t>
      </w:r>
      <w:proofErr w:type="spellStart"/>
      <w:r>
        <w:rPr>
          <w:rStyle w:val="Titre3Car"/>
        </w:rPr>
        <w:t>puivi</w:t>
      </w:r>
      <w:proofErr w:type="spellEnd"/>
      <w:r>
        <w:rPr>
          <w:rStyle w:val="Titre3Car"/>
        </w:rPr>
        <w:t xml:space="preserve"> pour PE</w:t>
      </w:r>
      <w:r w:rsidRPr="00AD33A1">
        <w:rPr>
          <w:rStyle w:val="Titre3Car"/>
        </w:rPr>
        <w:br/>
      </w:r>
    </w:p>
    <w:p w:rsidR="00492690" w:rsidRDefault="009003DE" w:rsidP="009003DE">
      <w:pPr>
        <w:pStyle w:val="Titre1"/>
      </w:pPr>
      <w:r>
        <w:t xml:space="preserve">IV/ </w:t>
      </w:r>
      <w:r w:rsidR="004B47A8">
        <w:t>Discus</w:t>
      </w:r>
      <w:r>
        <w:t>s</w:t>
      </w:r>
      <w:r w:rsidR="004B47A8">
        <w:t>ion</w:t>
      </w:r>
    </w:p>
    <w:p w:rsidR="004B47A8" w:rsidRPr="004B47A8" w:rsidRDefault="009003DE" w:rsidP="009003DE">
      <w:pPr>
        <w:pStyle w:val="Titre2"/>
      </w:pPr>
      <w:r>
        <w:t xml:space="preserve">1/ </w:t>
      </w:r>
      <w:r w:rsidR="004B47A8" w:rsidRPr="004B47A8">
        <w:t>Interprétation des résultats</w:t>
      </w:r>
    </w:p>
    <w:p w:rsidR="004B47A8" w:rsidRDefault="004B47A8" w:rsidP="004B47A8">
      <w:r>
        <w:t xml:space="preserve">discussion prise en charge Safe mais faible nombre et éléments rares non vus, pas à l’abri </w:t>
      </w:r>
      <w:proofErr w:type="spellStart"/>
      <w:r>
        <w:t>d évènement</w:t>
      </w:r>
      <w:proofErr w:type="spellEnd"/>
      <w:r>
        <w:t xml:space="preserve"> grave</w:t>
      </w:r>
    </w:p>
    <w:p w:rsidR="00821B9D" w:rsidRPr="00FB20F7" w:rsidRDefault="009003DE" w:rsidP="00492690">
      <w:pPr>
        <w:rPr>
          <w:b/>
          <w:color w:val="FF0000"/>
        </w:rPr>
      </w:pPr>
      <w:r>
        <w:rPr>
          <w:rStyle w:val="Titre2Car"/>
        </w:rPr>
        <w:t xml:space="preserve">2/ </w:t>
      </w:r>
      <w:r w:rsidR="004B47A8" w:rsidRPr="009003DE">
        <w:rPr>
          <w:rStyle w:val="Titre2Car"/>
        </w:rPr>
        <w:t>proposition de protocole</w:t>
      </w:r>
      <w:r w:rsidR="00835C6C" w:rsidRPr="009003DE">
        <w:rPr>
          <w:rStyle w:val="Titre2Car"/>
        </w:rPr>
        <w:br/>
      </w:r>
      <w:r w:rsidR="00821B9D" w:rsidRPr="00FB20F7">
        <w:rPr>
          <w:b/>
          <w:color w:val="FF0000"/>
        </w:rPr>
        <w:t>Proposition d’un protocole commun</w:t>
      </w:r>
      <w:r w:rsidR="00FB20F7">
        <w:rPr>
          <w:b/>
          <w:color w:val="FF0000"/>
        </w:rPr>
        <w:t xml:space="preserve"> = objectif +++++</w:t>
      </w:r>
    </w:p>
    <w:p w:rsidR="00B2126E" w:rsidRDefault="00B2126E" w:rsidP="00492690"/>
    <w:p w:rsidR="00B2126E" w:rsidRDefault="00B2126E" w:rsidP="00492690">
      <w:r>
        <w:t>Surveillance biologique si pas PE</w:t>
      </w:r>
      <w:r w:rsidR="00FB20F7">
        <w:t xml:space="preserve"> : </w:t>
      </w:r>
      <w:r>
        <w:t>pas PTU/24h, PTU/</w:t>
      </w:r>
      <w:proofErr w:type="spellStart"/>
      <w:r>
        <w:t>ech</w:t>
      </w:r>
      <w:proofErr w:type="spellEnd"/>
      <w:r>
        <w:t xml:space="preserve"> et P/C</w:t>
      </w:r>
    </w:p>
    <w:p w:rsidR="00FB20F7" w:rsidRDefault="002A26B1" w:rsidP="00492690">
      <w:r>
        <w:t xml:space="preserve">Perspective = </w:t>
      </w:r>
      <w:bookmarkStart w:id="0" w:name="_GoBack"/>
      <w:bookmarkEnd w:id="0"/>
    </w:p>
    <w:p w:rsidR="00E93312" w:rsidRDefault="009003DE" w:rsidP="00FB20F7">
      <w:pPr>
        <w:pStyle w:val="Titre2"/>
      </w:pPr>
      <w:r>
        <w:t>3/</w:t>
      </w:r>
      <w:r w:rsidR="004B47A8" w:rsidRPr="004B47A8">
        <w:t>biais</w:t>
      </w:r>
      <w:r w:rsidR="00E93312">
        <w:t xml:space="preserve"> et limite</w:t>
      </w:r>
      <w:r w:rsidR="00FE19AC">
        <w:t>s</w:t>
      </w:r>
    </w:p>
    <w:p w:rsidR="00FB20F7" w:rsidRPr="00FB20F7" w:rsidRDefault="00D61CA5" w:rsidP="00FB20F7">
      <w:r>
        <w:t xml:space="preserve">IMC je ne peut pas vérifié si IMC début de grossesse ou IMC </w:t>
      </w:r>
      <w:r w:rsidR="00FE19AC">
        <w:t>début</w:t>
      </w:r>
      <w:r>
        <w:t xml:space="preserve"> de prise en charge</w:t>
      </w:r>
    </w:p>
    <w:p w:rsidR="00FB20F7" w:rsidRPr="00E93312" w:rsidRDefault="00FB20F7" w:rsidP="00E93312">
      <w:r>
        <w:lastRenderedPageBreak/>
        <w:t xml:space="preserve">Certains dossiers date d’accouchement et d’autre dossier avec date de déclanchement, </w:t>
      </w:r>
      <w:proofErr w:type="spellStart"/>
      <w:r>
        <w:t>hospit</w:t>
      </w:r>
      <w:proofErr w:type="spellEnd"/>
      <w:r>
        <w:t xml:space="preserve"> de moins de 3jr avant accouchement ont été considéré comme </w:t>
      </w:r>
      <w:proofErr w:type="spellStart"/>
      <w:r>
        <w:t>declt</w:t>
      </w:r>
      <w:proofErr w:type="spellEnd"/>
      <w:r>
        <w:t xml:space="preserve"> en urgence</w:t>
      </w:r>
    </w:p>
    <w:p w:rsidR="00E93312" w:rsidRDefault="00E93312" w:rsidP="00E93312">
      <w:r>
        <w:t xml:space="preserve">Manque issue </w:t>
      </w:r>
      <w:r w:rsidR="00FB20F7">
        <w:t>néonatal</w:t>
      </w:r>
      <w:r w:rsidR="00D61CA5">
        <w:t xml:space="preserve">, adaptation a la vie extra </w:t>
      </w:r>
      <w:proofErr w:type="spellStart"/>
      <w:r w:rsidR="00D61CA5">
        <w:t>uterine</w:t>
      </w:r>
      <w:proofErr w:type="spellEnd"/>
      <w:r w:rsidR="00D61CA5">
        <w:t>, poids de naissance</w:t>
      </w:r>
    </w:p>
    <w:p w:rsidR="00D61CA5" w:rsidRDefault="00D61CA5" w:rsidP="00E93312">
      <w:r>
        <w:t>Courte série, 113 patientes, certaines complications rares peuvent ne pas avoir été retrouvé dans cette étude.</w:t>
      </w:r>
    </w:p>
    <w:p w:rsidR="002A26B1" w:rsidRDefault="002A26B1" w:rsidP="002A26B1">
      <w:pPr>
        <w:pStyle w:val="Titre2"/>
      </w:pPr>
      <w:r>
        <w:t>4/ perspectives</w:t>
      </w:r>
    </w:p>
    <w:p w:rsidR="002A26B1" w:rsidRDefault="002A26B1" w:rsidP="002A26B1">
      <w:r>
        <w:t>*</w:t>
      </w:r>
      <w:r w:rsidRPr="002A26B1">
        <w:t xml:space="preserve"> </w:t>
      </w:r>
      <w:r>
        <w:t xml:space="preserve">Surveillance HTA a terme ou </w:t>
      </w:r>
      <w:proofErr w:type="spellStart"/>
      <w:r>
        <w:t>dect</w:t>
      </w:r>
      <w:proofErr w:type="spellEnd"/>
      <w:r>
        <w:t xml:space="preserve"> prog = il faudrait comparer les données avec les issues néonatales (poids de naissance, </w:t>
      </w:r>
      <w:proofErr w:type="spellStart"/>
      <w:r>
        <w:t>apgar</w:t>
      </w:r>
      <w:proofErr w:type="spellEnd"/>
      <w:r>
        <w:t>)</w:t>
      </w:r>
    </w:p>
    <w:p w:rsidR="002A26B1" w:rsidRPr="00E93312" w:rsidRDefault="002A26B1" w:rsidP="00E93312">
      <w:r>
        <w:t xml:space="preserve">* </w:t>
      </w:r>
      <w:r>
        <w:t>perspective comparaison suivi EF/HAD avec comparaison issue néonatal</w:t>
      </w:r>
      <w:r>
        <w:t>es</w:t>
      </w:r>
    </w:p>
    <w:p w:rsidR="00821B9D" w:rsidRDefault="009003DE" w:rsidP="009003DE">
      <w:pPr>
        <w:pStyle w:val="Titre1"/>
      </w:pPr>
      <w:r>
        <w:t xml:space="preserve">V/ </w:t>
      </w:r>
      <w:r w:rsidR="00821B9D" w:rsidRPr="00821B9D">
        <w:t>Conclusion</w:t>
      </w:r>
    </w:p>
    <w:p w:rsidR="009003DE" w:rsidRDefault="009003DE" w:rsidP="009003DE">
      <w:pPr>
        <w:pStyle w:val="Titre1"/>
      </w:pPr>
      <w:r>
        <w:t>Référence bibliographiques</w:t>
      </w:r>
    </w:p>
    <w:p w:rsidR="009003DE" w:rsidRPr="009003DE" w:rsidRDefault="009003DE" w:rsidP="009003DE">
      <w:r w:rsidRPr="009003DE">
        <w:t>1 article HAD et HTA</w:t>
      </w:r>
      <w:r w:rsidRPr="009003DE">
        <w:br/>
        <w:t xml:space="preserve">bulletin situation </w:t>
      </w:r>
      <w:proofErr w:type="spellStart"/>
      <w:r w:rsidRPr="009003DE">
        <w:t>num</w:t>
      </w:r>
      <w:proofErr w:type="spellEnd"/>
      <w:r w:rsidRPr="009003DE">
        <w:t xml:space="preserve"> 203/janvier 2019</w:t>
      </w:r>
      <w:r>
        <w:t xml:space="preserve"> </w:t>
      </w:r>
      <w:r w:rsidRPr="009003DE">
        <w:t xml:space="preserve">ACOG </w:t>
      </w:r>
      <w:proofErr w:type="spellStart"/>
      <w:r w:rsidRPr="009003DE">
        <w:t>clinical</w:t>
      </w:r>
      <w:proofErr w:type="spellEnd"/>
      <w:r w:rsidR="00FE19AC">
        <w:t xml:space="preserve"> (</w:t>
      </w:r>
      <w:proofErr w:type="spellStart"/>
      <w:r w:rsidR="00FE19AC">
        <w:t>college</w:t>
      </w:r>
      <w:proofErr w:type="spellEnd"/>
      <w:r w:rsidR="00FE19AC">
        <w:t xml:space="preserve"> </w:t>
      </w:r>
      <w:proofErr w:type="spellStart"/>
      <w:r w:rsidR="00FE19AC">
        <w:t>americain</w:t>
      </w:r>
      <w:proofErr w:type="spellEnd"/>
      <w:r w:rsidR="00FE19AC">
        <w:t xml:space="preserve"> de </w:t>
      </w:r>
      <w:proofErr w:type="spellStart"/>
      <w:r w:rsidR="00FE19AC">
        <w:t>gyn</w:t>
      </w:r>
      <w:proofErr w:type="spellEnd"/>
    </w:p>
    <w:p w:rsidR="009003DE" w:rsidRPr="009003DE" w:rsidRDefault="009003DE" w:rsidP="009003DE">
      <w:r w:rsidRPr="009003DE">
        <w:t xml:space="preserve">Manuel MSD Pre </w:t>
      </w:r>
      <w:proofErr w:type="spellStart"/>
      <w:r w:rsidRPr="009003DE">
        <w:t>eclampsie</w:t>
      </w:r>
      <w:proofErr w:type="spellEnd"/>
      <w:r w:rsidRPr="009003DE">
        <w:t xml:space="preserve"> et Eclampsie</w:t>
      </w:r>
      <w:r w:rsidR="00FE19AC">
        <w:t xml:space="preserve"> (</w:t>
      </w:r>
      <w:proofErr w:type="spellStart"/>
      <w:r w:rsidR="00FE19AC">
        <w:t>etats</w:t>
      </w:r>
      <w:proofErr w:type="spellEnd"/>
      <w:r w:rsidR="00FE19AC">
        <w:t xml:space="preserve"> unis et canada)</w:t>
      </w:r>
      <w:r w:rsidRPr="009003DE">
        <w:br/>
        <w:t xml:space="preserve">=&gt; surveillance en ambulatoire </w:t>
      </w:r>
    </w:p>
    <w:p w:rsidR="009003DE" w:rsidRDefault="009003DE" w:rsidP="009003DE">
      <w:r w:rsidRPr="009003DE">
        <w:t>NICE HTA G</w:t>
      </w:r>
      <w:r w:rsidR="00FE19AC">
        <w:t xml:space="preserve"> </w:t>
      </w:r>
    </w:p>
    <w:p w:rsidR="00E93312" w:rsidRPr="009003DE" w:rsidRDefault="00E93312" w:rsidP="009003DE">
      <w:r>
        <w:t xml:space="preserve">Lien </w:t>
      </w:r>
      <w:r w:rsidR="00FE19AC">
        <w:t>diabète</w:t>
      </w:r>
      <w:r>
        <w:br/>
        <w:t xml:space="preserve">lien </w:t>
      </w:r>
      <w:r w:rsidR="00FE19AC">
        <w:t>obésité</w:t>
      </w:r>
      <w:r>
        <w:br/>
        <w:t xml:space="preserve">biblio suivi </w:t>
      </w:r>
      <w:proofErr w:type="spellStart"/>
      <w:r>
        <w:t>hta</w:t>
      </w:r>
      <w:proofErr w:type="spellEnd"/>
      <w:r>
        <w:t xml:space="preserve"> </w:t>
      </w:r>
      <w:proofErr w:type="spellStart"/>
      <w:r>
        <w:t>recent</w:t>
      </w:r>
      <w:proofErr w:type="spellEnd"/>
      <w:r>
        <w:t xml:space="preserve"> + voir source et citer les sources = mangement </w:t>
      </w:r>
      <w:proofErr w:type="spellStart"/>
      <w:r>
        <w:t>hta</w:t>
      </w:r>
      <w:proofErr w:type="spellEnd"/>
      <w:r>
        <w:t xml:space="preserve"> et grossesse</w:t>
      </w:r>
    </w:p>
    <w:p w:rsidR="009003DE" w:rsidRPr="009003DE" w:rsidRDefault="009003DE" w:rsidP="009003DE"/>
    <w:p w:rsidR="009003DE" w:rsidRDefault="009003DE" w:rsidP="009003DE">
      <w:pPr>
        <w:pStyle w:val="Titre1"/>
      </w:pPr>
      <w:r>
        <w:t>Annexes</w:t>
      </w:r>
    </w:p>
    <w:p w:rsidR="00535767" w:rsidRDefault="009003DE" w:rsidP="00492690">
      <w:r w:rsidRPr="009003DE">
        <w:t>CRH vierge HAD</w:t>
      </w:r>
    </w:p>
    <w:p w:rsidR="00996EDA" w:rsidRPr="009003DE" w:rsidRDefault="00996EDA" w:rsidP="00492690">
      <w:r>
        <w:t>Protocole de mater</w:t>
      </w:r>
    </w:p>
    <w:sectPr w:rsidR="00996EDA" w:rsidRPr="009003DE" w:rsidSect="00D61CA5">
      <w:footerReference w:type="default" r:id="rId1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3755" w:rsidRDefault="00403755" w:rsidP="00492690">
      <w:pPr>
        <w:spacing w:after="0" w:line="240" w:lineRule="auto"/>
      </w:pPr>
      <w:r>
        <w:separator/>
      </w:r>
    </w:p>
  </w:endnote>
  <w:endnote w:type="continuationSeparator" w:id="0">
    <w:p w:rsidR="00403755" w:rsidRDefault="00403755" w:rsidP="00492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5814734"/>
      <w:docPartObj>
        <w:docPartGallery w:val="Page Numbers (Bottom of Page)"/>
        <w:docPartUnique/>
      </w:docPartObj>
    </w:sdtPr>
    <w:sdtContent>
      <w:p w:rsidR="00D61CA5" w:rsidRDefault="00D61CA5">
        <w:pPr>
          <w:pStyle w:val="Pieddepage"/>
          <w:jc w:val="right"/>
        </w:pPr>
        <w:r>
          <w:fldChar w:fldCharType="begin"/>
        </w:r>
        <w:r>
          <w:instrText>PAGE   \* MERGEFORMAT</w:instrText>
        </w:r>
        <w:r>
          <w:fldChar w:fldCharType="separate"/>
        </w:r>
        <w:r>
          <w:t>2</w:t>
        </w:r>
        <w:r>
          <w:fldChar w:fldCharType="end"/>
        </w:r>
      </w:p>
    </w:sdtContent>
  </w:sdt>
  <w:p w:rsidR="00D61CA5" w:rsidRDefault="00D61C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3755" w:rsidRDefault="00403755" w:rsidP="00492690">
      <w:pPr>
        <w:spacing w:after="0" w:line="240" w:lineRule="auto"/>
      </w:pPr>
      <w:r>
        <w:separator/>
      </w:r>
    </w:p>
  </w:footnote>
  <w:footnote w:type="continuationSeparator" w:id="0">
    <w:p w:rsidR="00403755" w:rsidRDefault="00403755" w:rsidP="00492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B175D"/>
    <w:multiLevelType w:val="hybridMultilevel"/>
    <w:tmpl w:val="A7B2E7BE"/>
    <w:lvl w:ilvl="0" w:tplc="A3101DE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982B2D"/>
    <w:multiLevelType w:val="hybridMultilevel"/>
    <w:tmpl w:val="54C8D2A4"/>
    <w:lvl w:ilvl="0" w:tplc="3DFEBFC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CB6108"/>
    <w:multiLevelType w:val="hybridMultilevel"/>
    <w:tmpl w:val="A02AD4B0"/>
    <w:lvl w:ilvl="0" w:tplc="4AFC2C52">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9310E4"/>
    <w:multiLevelType w:val="hybridMultilevel"/>
    <w:tmpl w:val="7F205F74"/>
    <w:lvl w:ilvl="0" w:tplc="A3101DE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F285054"/>
    <w:multiLevelType w:val="hybridMultilevel"/>
    <w:tmpl w:val="95E62E40"/>
    <w:lvl w:ilvl="0" w:tplc="E3C0DB8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90"/>
    <w:rsid w:val="00010C37"/>
    <w:rsid w:val="00030B60"/>
    <w:rsid w:val="000A2804"/>
    <w:rsid w:val="00171DCF"/>
    <w:rsid w:val="001B737C"/>
    <w:rsid w:val="0024441C"/>
    <w:rsid w:val="00280D26"/>
    <w:rsid w:val="0028240C"/>
    <w:rsid w:val="002A26B1"/>
    <w:rsid w:val="002F241D"/>
    <w:rsid w:val="0038024D"/>
    <w:rsid w:val="00403755"/>
    <w:rsid w:val="0045303B"/>
    <w:rsid w:val="00492690"/>
    <w:rsid w:val="004B47A8"/>
    <w:rsid w:val="004C3176"/>
    <w:rsid w:val="00503920"/>
    <w:rsid w:val="00524816"/>
    <w:rsid w:val="0052620F"/>
    <w:rsid w:val="00535767"/>
    <w:rsid w:val="005B7CEA"/>
    <w:rsid w:val="005C756F"/>
    <w:rsid w:val="00616D7E"/>
    <w:rsid w:val="00671D0E"/>
    <w:rsid w:val="006E26E7"/>
    <w:rsid w:val="006E2B48"/>
    <w:rsid w:val="00700519"/>
    <w:rsid w:val="00734354"/>
    <w:rsid w:val="00743F6C"/>
    <w:rsid w:val="00777FFA"/>
    <w:rsid w:val="00792E8C"/>
    <w:rsid w:val="007C4250"/>
    <w:rsid w:val="007D370F"/>
    <w:rsid w:val="008079D6"/>
    <w:rsid w:val="00807B05"/>
    <w:rsid w:val="00821B9D"/>
    <w:rsid w:val="00834CE0"/>
    <w:rsid w:val="00835C6C"/>
    <w:rsid w:val="008B2A46"/>
    <w:rsid w:val="008E7EB8"/>
    <w:rsid w:val="008F45AF"/>
    <w:rsid w:val="009003DE"/>
    <w:rsid w:val="009534DC"/>
    <w:rsid w:val="00996EDA"/>
    <w:rsid w:val="009C513D"/>
    <w:rsid w:val="00A6588E"/>
    <w:rsid w:val="00AD33A1"/>
    <w:rsid w:val="00B177B5"/>
    <w:rsid w:val="00B2126E"/>
    <w:rsid w:val="00B53F36"/>
    <w:rsid w:val="00BA4168"/>
    <w:rsid w:val="00BF724E"/>
    <w:rsid w:val="00D40DCF"/>
    <w:rsid w:val="00D61CA5"/>
    <w:rsid w:val="00DA3F38"/>
    <w:rsid w:val="00E36AA4"/>
    <w:rsid w:val="00E535E2"/>
    <w:rsid w:val="00E844C6"/>
    <w:rsid w:val="00E93312"/>
    <w:rsid w:val="00EC133C"/>
    <w:rsid w:val="00F36EE7"/>
    <w:rsid w:val="00F6273B"/>
    <w:rsid w:val="00FA15E2"/>
    <w:rsid w:val="00FA5497"/>
    <w:rsid w:val="00FB20F7"/>
    <w:rsid w:val="00FE19AC"/>
    <w:rsid w:val="00FF39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48A52C6"/>
  <w15:chartTrackingRefBased/>
  <w15:docId w15:val="{AE8BEB1F-E58D-4E60-9835-F8A3AA27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03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003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003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92690"/>
    <w:pPr>
      <w:tabs>
        <w:tab w:val="center" w:pos="4536"/>
        <w:tab w:val="right" w:pos="9072"/>
      </w:tabs>
      <w:spacing w:after="0" w:line="240" w:lineRule="auto"/>
    </w:pPr>
  </w:style>
  <w:style w:type="character" w:customStyle="1" w:styleId="En-tteCar">
    <w:name w:val="En-tête Car"/>
    <w:basedOn w:val="Policepardfaut"/>
    <w:link w:val="En-tte"/>
    <w:uiPriority w:val="99"/>
    <w:rsid w:val="00492690"/>
  </w:style>
  <w:style w:type="paragraph" w:styleId="Pieddepage">
    <w:name w:val="footer"/>
    <w:basedOn w:val="Normal"/>
    <w:link w:val="PieddepageCar"/>
    <w:uiPriority w:val="99"/>
    <w:unhideWhenUsed/>
    <w:rsid w:val="004926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2690"/>
  </w:style>
  <w:style w:type="paragraph" w:styleId="NormalWeb">
    <w:name w:val="Normal (Web)"/>
    <w:basedOn w:val="Normal"/>
    <w:uiPriority w:val="99"/>
    <w:semiHidden/>
    <w:unhideWhenUsed/>
    <w:rsid w:val="005C75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C756F"/>
    <w:rPr>
      <w:color w:val="0000FF"/>
      <w:u w:val="single"/>
    </w:rPr>
  </w:style>
  <w:style w:type="paragraph" w:styleId="Paragraphedeliste">
    <w:name w:val="List Paragraph"/>
    <w:basedOn w:val="Normal"/>
    <w:uiPriority w:val="34"/>
    <w:qFormat/>
    <w:rsid w:val="005C756F"/>
    <w:pPr>
      <w:ind w:left="720"/>
      <w:contextualSpacing/>
    </w:pPr>
  </w:style>
  <w:style w:type="character" w:customStyle="1" w:styleId="Titre1Car">
    <w:name w:val="Titre 1 Car"/>
    <w:basedOn w:val="Policepardfaut"/>
    <w:link w:val="Titre1"/>
    <w:uiPriority w:val="9"/>
    <w:rsid w:val="009003DE"/>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9003DE"/>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9003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163479">
      <w:bodyDiv w:val="1"/>
      <w:marLeft w:val="0"/>
      <w:marRight w:val="0"/>
      <w:marTop w:val="0"/>
      <w:marBottom w:val="0"/>
      <w:divBdr>
        <w:top w:val="none" w:sz="0" w:space="0" w:color="auto"/>
        <w:left w:val="none" w:sz="0" w:space="0" w:color="auto"/>
        <w:bottom w:val="none" w:sz="0" w:space="0" w:color="auto"/>
        <w:right w:val="none" w:sz="0" w:space="0" w:color="auto"/>
      </w:divBdr>
    </w:div>
    <w:div w:id="422576929">
      <w:bodyDiv w:val="1"/>
      <w:marLeft w:val="0"/>
      <w:marRight w:val="0"/>
      <w:marTop w:val="0"/>
      <w:marBottom w:val="0"/>
      <w:divBdr>
        <w:top w:val="none" w:sz="0" w:space="0" w:color="auto"/>
        <w:left w:val="none" w:sz="0" w:space="0" w:color="auto"/>
        <w:bottom w:val="none" w:sz="0" w:space="0" w:color="auto"/>
        <w:right w:val="none" w:sz="0" w:space="0" w:color="auto"/>
      </w:divBdr>
    </w:div>
    <w:div w:id="740950656">
      <w:bodyDiv w:val="1"/>
      <w:marLeft w:val="0"/>
      <w:marRight w:val="0"/>
      <w:marTop w:val="0"/>
      <w:marBottom w:val="0"/>
      <w:divBdr>
        <w:top w:val="none" w:sz="0" w:space="0" w:color="auto"/>
        <w:left w:val="none" w:sz="0" w:space="0" w:color="auto"/>
        <w:bottom w:val="none" w:sz="0" w:space="0" w:color="auto"/>
        <w:right w:val="none" w:sz="0" w:space="0" w:color="auto"/>
      </w:divBdr>
    </w:div>
    <w:div w:id="899246555">
      <w:bodyDiv w:val="1"/>
      <w:marLeft w:val="0"/>
      <w:marRight w:val="0"/>
      <w:marTop w:val="0"/>
      <w:marBottom w:val="0"/>
      <w:divBdr>
        <w:top w:val="none" w:sz="0" w:space="0" w:color="auto"/>
        <w:left w:val="none" w:sz="0" w:space="0" w:color="auto"/>
        <w:bottom w:val="none" w:sz="0" w:space="0" w:color="auto"/>
        <w:right w:val="none" w:sz="0" w:space="0" w:color="auto"/>
      </w:divBdr>
    </w:div>
    <w:div w:id="1274097686">
      <w:bodyDiv w:val="1"/>
      <w:marLeft w:val="0"/>
      <w:marRight w:val="0"/>
      <w:marTop w:val="0"/>
      <w:marBottom w:val="0"/>
      <w:divBdr>
        <w:top w:val="none" w:sz="0" w:space="0" w:color="auto"/>
        <w:left w:val="none" w:sz="0" w:space="0" w:color="auto"/>
        <w:bottom w:val="none" w:sz="0" w:space="0" w:color="auto"/>
        <w:right w:val="none" w:sz="0" w:space="0" w:color="auto"/>
      </w:divBdr>
    </w:div>
    <w:div w:id="1601982414">
      <w:bodyDiv w:val="1"/>
      <w:marLeft w:val="0"/>
      <w:marRight w:val="0"/>
      <w:marTop w:val="0"/>
      <w:marBottom w:val="0"/>
      <w:divBdr>
        <w:top w:val="none" w:sz="0" w:space="0" w:color="auto"/>
        <w:left w:val="none" w:sz="0" w:space="0" w:color="auto"/>
        <w:bottom w:val="none" w:sz="0" w:space="0" w:color="auto"/>
        <w:right w:val="none" w:sz="0" w:space="0" w:color="auto"/>
      </w:divBdr>
    </w:div>
    <w:div w:id="1627588014">
      <w:bodyDiv w:val="1"/>
      <w:marLeft w:val="0"/>
      <w:marRight w:val="0"/>
      <w:marTop w:val="0"/>
      <w:marBottom w:val="0"/>
      <w:divBdr>
        <w:top w:val="none" w:sz="0" w:space="0" w:color="auto"/>
        <w:left w:val="none" w:sz="0" w:space="0" w:color="auto"/>
        <w:bottom w:val="none" w:sz="0" w:space="0" w:color="auto"/>
        <w:right w:val="none" w:sz="0" w:space="0" w:color="auto"/>
      </w:divBdr>
    </w:div>
    <w:div w:id="1797212102">
      <w:bodyDiv w:val="1"/>
      <w:marLeft w:val="0"/>
      <w:marRight w:val="0"/>
      <w:marTop w:val="0"/>
      <w:marBottom w:val="0"/>
      <w:divBdr>
        <w:top w:val="none" w:sz="0" w:space="0" w:color="auto"/>
        <w:left w:val="none" w:sz="0" w:space="0" w:color="auto"/>
        <w:bottom w:val="none" w:sz="0" w:space="0" w:color="auto"/>
        <w:right w:val="none" w:sz="0" w:space="0" w:color="auto"/>
      </w:divBdr>
    </w:div>
    <w:div w:id="1813323323">
      <w:bodyDiv w:val="1"/>
      <w:marLeft w:val="0"/>
      <w:marRight w:val="0"/>
      <w:marTop w:val="0"/>
      <w:marBottom w:val="0"/>
      <w:divBdr>
        <w:top w:val="none" w:sz="0" w:space="0" w:color="auto"/>
        <w:left w:val="none" w:sz="0" w:space="0" w:color="auto"/>
        <w:bottom w:val="none" w:sz="0" w:space="0" w:color="auto"/>
        <w:right w:val="none" w:sz="0" w:space="0" w:color="auto"/>
      </w:divBdr>
    </w:div>
    <w:div w:id="1903252621">
      <w:bodyDiv w:val="1"/>
      <w:marLeft w:val="0"/>
      <w:marRight w:val="0"/>
      <w:marTop w:val="0"/>
      <w:marBottom w:val="0"/>
      <w:divBdr>
        <w:top w:val="none" w:sz="0" w:space="0" w:color="auto"/>
        <w:left w:val="none" w:sz="0" w:space="0" w:color="auto"/>
        <w:bottom w:val="none" w:sz="0" w:space="0" w:color="auto"/>
        <w:right w:val="none" w:sz="0" w:space="0" w:color="auto"/>
      </w:divBdr>
    </w:div>
    <w:div w:id="1967076536">
      <w:bodyDiv w:val="1"/>
      <w:marLeft w:val="0"/>
      <w:marRight w:val="0"/>
      <w:marTop w:val="0"/>
      <w:marBottom w:val="0"/>
      <w:divBdr>
        <w:top w:val="none" w:sz="0" w:space="0" w:color="auto"/>
        <w:left w:val="none" w:sz="0" w:space="0" w:color="auto"/>
        <w:bottom w:val="none" w:sz="0" w:space="0" w:color="auto"/>
        <w:right w:val="none" w:sz="0" w:space="0" w:color="auto"/>
      </w:divBdr>
    </w:div>
    <w:div w:id="206013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SPVK19FS07\Individuelles$\S11048\Desktop\Memoire\donn&#233;es%20V3.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Diabete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1"/>
            </a:solidFill>
            <a:ln>
              <a:noFill/>
            </a:ln>
            <a:effectLst/>
          </c:spPr>
          <c:invertIfNegative val="0"/>
          <c:cat>
            <c:strRef>
              <c:f>population!$A$60:$A$63</c:f>
              <c:strCache>
                <c:ptCount val="4"/>
                <c:pt idx="0">
                  <c:v>non</c:v>
                </c:pt>
                <c:pt idx="1">
                  <c:v>DGNID</c:v>
                </c:pt>
                <c:pt idx="2">
                  <c:v>DGID</c:v>
                </c:pt>
                <c:pt idx="3">
                  <c:v>DT2</c:v>
                </c:pt>
              </c:strCache>
            </c:strRef>
          </c:cat>
          <c:val>
            <c:numRef>
              <c:f>population!$B$60:$B$63</c:f>
              <c:numCache>
                <c:formatCode>General</c:formatCode>
                <c:ptCount val="4"/>
                <c:pt idx="0">
                  <c:v>42.201834862385319</c:v>
                </c:pt>
                <c:pt idx="1">
                  <c:v>15.044247787610619</c:v>
                </c:pt>
                <c:pt idx="2">
                  <c:v>30.973451327433626</c:v>
                </c:pt>
                <c:pt idx="3">
                  <c:v>13.274336283185841</c:v>
                </c:pt>
              </c:numCache>
            </c:numRef>
          </c:val>
          <c:extLst>
            <c:ext xmlns:c16="http://schemas.microsoft.com/office/drawing/2014/chart" uri="{C3380CC4-5D6E-409C-BE32-E72D297353CC}">
              <c16:uniqueId val="{00000000-0D15-4D57-9602-6134198126B1}"/>
            </c:ext>
          </c:extLst>
        </c:ser>
        <c:dLbls>
          <c:showLegendKey val="0"/>
          <c:showVal val="0"/>
          <c:showCatName val="0"/>
          <c:showSerName val="0"/>
          <c:showPercent val="0"/>
          <c:showBubbleSize val="0"/>
        </c:dLbls>
        <c:gapWidth val="219"/>
        <c:overlap val="-27"/>
        <c:axId val="1603529087"/>
        <c:axId val="1182742991"/>
      </c:barChart>
      <c:catAx>
        <c:axId val="1603529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82742991"/>
        <c:crosses val="autoZero"/>
        <c:auto val="1"/>
        <c:lblAlgn val="ctr"/>
        <c:lblOffset val="100"/>
        <c:noMultiLvlLbl val="0"/>
      </c:catAx>
      <c:valAx>
        <c:axId val="1182742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352908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Pathologies</a:t>
            </a:r>
            <a:r>
              <a:rPr lang="fr-FR" baseline="0"/>
              <a:t> associées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1"/>
            </a:solidFill>
            <a:ln>
              <a:noFill/>
            </a:ln>
            <a:effectLst/>
          </c:spPr>
          <c:invertIfNegative val="0"/>
          <c:cat>
            <c:strRef>
              <c:f>population!$A$67:$A$70</c:f>
              <c:strCache>
                <c:ptCount val="4"/>
                <c:pt idx="0">
                  <c:v>cholestase</c:v>
                </c:pt>
                <c:pt idx="1">
                  <c:v>MAP</c:v>
                </c:pt>
                <c:pt idx="2">
                  <c:v>RCIU</c:v>
                </c:pt>
                <c:pt idx="3">
                  <c:v>RPM</c:v>
                </c:pt>
              </c:strCache>
            </c:strRef>
          </c:cat>
          <c:val>
            <c:numRef>
              <c:f>population!$C$67:$C$70</c:f>
              <c:numCache>
                <c:formatCode>General</c:formatCode>
                <c:ptCount val="4"/>
                <c:pt idx="0">
                  <c:v>0.88495575221238942</c:v>
                </c:pt>
                <c:pt idx="1">
                  <c:v>1.7699115044247788</c:v>
                </c:pt>
                <c:pt idx="2">
                  <c:v>11.504424778761061</c:v>
                </c:pt>
                <c:pt idx="3">
                  <c:v>1.7699115044247788</c:v>
                </c:pt>
              </c:numCache>
            </c:numRef>
          </c:val>
          <c:extLst>
            <c:ext xmlns:c16="http://schemas.microsoft.com/office/drawing/2014/chart" uri="{C3380CC4-5D6E-409C-BE32-E72D297353CC}">
              <c16:uniqueId val="{00000000-96FD-48BE-8E34-ADC51DD8A4B9}"/>
            </c:ext>
          </c:extLst>
        </c:ser>
        <c:dLbls>
          <c:showLegendKey val="0"/>
          <c:showVal val="0"/>
          <c:showCatName val="0"/>
          <c:showSerName val="0"/>
          <c:showPercent val="0"/>
          <c:showBubbleSize val="0"/>
        </c:dLbls>
        <c:gapWidth val="219"/>
        <c:overlap val="-27"/>
        <c:axId val="1380136831"/>
        <c:axId val="1186392367"/>
      </c:barChart>
      <c:catAx>
        <c:axId val="1380136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86392367"/>
        <c:crosses val="autoZero"/>
        <c:auto val="1"/>
        <c:lblAlgn val="ctr"/>
        <c:lblOffset val="100"/>
        <c:noMultiLvlLbl val="0"/>
      </c:catAx>
      <c:valAx>
        <c:axId val="1186392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801368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ATCD</a:t>
            </a:r>
            <a:r>
              <a:rPr lang="fr-FR" baseline="0"/>
              <a:t> obstétricaux</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1"/>
            </a:solidFill>
            <a:ln>
              <a:noFill/>
            </a:ln>
            <a:effectLst/>
          </c:spPr>
          <c:invertIfNegative val="0"/>
          <c:cat>
            <c:strRef>
              <c:f>population!$A$74:$A$79</c:f>
              <c:strCache>
                <c:ptCount val="6"/>
                <c:pt idx="0">
                  <c:v>PE</c:v>
                </c:pt>
                <c:pt idx="1">
                  <c:v>HTAG</c:v>
                </c:pt>
                <c:pt idx="2">
                  <c:v>MFIU</c:v>
                </c:pt>
                <c:pt idx="3">
                  <c:v>RCIU</c:v>
                </c:pt>
                <c:pt idx="4">
                  <c:v>HRP</c:v>
                </c:pt>
                <c:pt idx="5">
                  <c:v>prema</c:v>
                </c:pt>
              </c:strCache>
            </c:strRef>
          </c:cat>
          <c:val>
            <c:numRef>
              <c:f>population!$C$74:$C$79</c:f>
              <c:numCache>
                <c:formatCode>General</c:formatCode>
                <c:ptCount val="6"/>
                <c:pt idx="0">
                  <c:v>24.778761061946902</c:v>
                </c:pt>
                <c:pt idx="1">
                  <c:v>5.3097345132743365</c:v>
                </c:pt>
                <c:pt idx="2">
                  <c:v>8.8495575221238933</c:v>
                </c:pt>
                <c:pt idx="3">
                  <c:v>6.1946902654867255</c:v>
                </c:pt>
                <c:pt idx="4">
                  <c:v>4.4247787610619467</c:v>
                </c:pt>
                <c:pt idx="5">
                  <c:v>2.6548672566371683</c:v>
                </c:pt>
              </c:numCache>
            </c:numRef>
          </c:val>
          <c:extLst>
            <c:ext xmlns:c16="http://schemas.microsoft.com/office/drawing/2014/chart" uri="{C3380CC4-5D6E-409C-BE32-E72D297353CC}">
              <c16:uniqueId val="{00000000-7AB5-46C8-A893-238CF9344E87}"/>
            </c:ext>
          </c:extLst>
        </c:ser>
        <c:dLbls>
          <c:showLegendKey val="0"/>
          <c:showVal val="0"/>
          <c:showCatName val="0"/>
          <c:showSerName val="0"/>
          <c:showPercent val="0"/>
          <c:showBubbleSize val="0"/>
        </c:dLbls>
        <c:gapWidth val="219"/>
        <c:overlap val="-27"/>
        <c:axId val="1601787375"/>
        <c:axId val="1359469455"/>
      </c:barChart>
      <c:catAx>
        <c:axId val="1601787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59469455"/>
        <c:crosses val="autoZero"/>
        <c:auto val="1"/>
        <c:lblAlgn val="ctr"/>
        <c:lblOffset val="100"/>
        <c:noMultiLvlLbl val="0"/>
      </c:catAx>
      <c:valAx>
        <c:axId val="1359469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1787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maternel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8B4-43AF-B883-833BFB9C13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8B4-43AF-B883-833BFB9C13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8B4-43AF-B883-833BFB9C1320}"/>
              </c:ext>
            </c:extLst>
          </c:dPt>
          <c:cat>
            <c:strRef>
              <c:f>population!$A$18:$A$20</c:f>
              <c:strCache>
                <c:ptCount val="3"/>
                <c:pt idx="0">
                  <c:v>&lt;35</c:v>
                </c:pt>
                <c:pt idx="1">
                  <c:v>35-39</c:v>
                </c:pt>
                <c:pt idx="2">
                  <c:v>&gt;40</c:v>
                </c:pt>
              </c:strCache>
            </c:strRef>
          </c:cat>
          <c:val>
            <c:numRef>
              <c:f>population!$B$18:$B$20</c:f>
              <c:numCache>
                <c:formatCode>General</c:formatCode>
                <c:ptCount val="3"/>
                <c:pt idx="0">
                  <c:v>3.5398230088495577</c:v>
                </c:pt>
                <c:pt idx="1">
                  <c:v>38.053097345132741</c:v>
                </c:pt>
                <c:pt idx="2">
                  <c:v>23.893805309734514</c:v>
                </c:pt>
              </c:numCache>
            </c:numRef>
          </c:val>
          <c:extLst>
            <c:ext xmlns:c16="http://schemas.microsoft.com/office/drawing/2014/chart" uri="{C3380CC4-5D6E-409C-BE32-E72D297353CC}">
              <c16:uniqueId val="{00000006-E8B4-43AF-B883-833BFB9C13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F54-49B2-9EE5-D4B0CD9A1C0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F54-49B2-9EE5-D4B0CD9A1C0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F54-49B2-9EE5-D4B0CD9A1C00}"/>
              </c:ext>
            </c:extLst>
          </c:dPt>
          <c:cat>
            <c:strRef>
              <c:f>population!$A$27:$A$29</c:f>
              <c:strCache>
                <c:ptCount val="3"/>
                <c:pt idx="0">
                  <c:v>0</c:v>
                </c:pt>
                <c:pt idx="1">
                  <c:v>1</c:v>
                </c:pt>
                <c:pt idx="2">
                  <c:v>&gt;2</c:v>
                </c:pt>
              </c:strCache>
            </c:strRef>
          </c:cat>
          <c:val>
            <c:numRef>
              <c:f>population!$B$27:$B$29</c:f>
              <c:numCache>
                <c:formatCode>General</c:formatCode>
                <c:ptCount val="3"/>
                <c:pt idx="0">
                  <c:v>24.778761061946902</c:v>
                </c:pt>
                <c:pt idx="1">
                  <c:v>31.100917431192663</c:v>
                </c:pt>
                <c:pt idx="2">
                  <c:v>57.018348623853207</c:v>
                </c:pt>
              </c:numCache>
            </c:numRef>
          </c:val>
          <c:extLst>
            <c:ext xmlns:c16="http://schemas.microsoft.com/office/drawing/2014/chart" uri="{C3380CC4-5D6E-409C-BE32-E72D297353CC}">
              <c16:uniqueId val="{00000006-9F54-49B2-9EE5-D4B0CD9A1C0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répartition de l'IMC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population!$F$33</c:f>
              <c:strCache>
                <c:ptCount val="1"/>
                <c:pt idx="0">
                  <c:v>population étudiée</c:v>
                </c:pt>
              </c:strCache>
            </c:strRef>
          </c:tx>
          <c:spPr>
            <a:solidFill>
              <a:schemeClr val="accent1"/>
            </a:solidFill>
            <a:ln>
              <a:noFill/>
            </a:ln>
            <a:effectLst/>
          </c:spPr>
          <c:invertIfNegative val="0"/>
          <c:cat>
            <c:strRef>
              <c:f>population!$E$34:$E$39</c:f>
              <c:strCache>
                <c:ptCount val="6"/>
                <c:pt idx="0">
                  <c:v>&lt;20</c:v>
                </c:pt>
                <c:pt idx="1">
                  <c:v>20-25</c:v>
                </c:pt>
                <c:pt idx="2">
                  <c:v>25-30</c:v>
                </c:pt>
                <c:pt idx="3">
                  <c:v>30-39</c:v>
                </c:pt>
                <c:pt idx="4">
                  <c:v>&gt;40</c:v>
                </c:pt>
                <c:pt idx="5">
                  <c:v>NC</c:v>
                </c:pt>
              </c:strCache>
            </c:strRef>
          </c:cat>
          <c:val>
            <c:numRef>
              <c:f>population!$F$34:$F$39</c:f>
              <c:numCache>
                <c:formatCode>General</c:formatCode>
                <c:ptCount val="6"/>
                <c:pt idx="0">
                  <c:v>0.88495575221238942</c:v>
                </c:pt>
                <c:pt idx="1">
                  <c:v>9.7345132743362832</c:v>
                </c:pt>
                <c:pt idx="2">
                  <c:v>27.43362831858407</c:v>
                </c:pt>
                <c:pt idx="3">
                  <c:v>44.247787610619469</c:v>
                </c:pt>
                <c:pt idx="4">
                  <c:v>15.044247787610619</c:v>
                </c:pt>
                <c:pt idx="5">
                  <c:v>2.6548672566371683</c:v>
                </c:pt>
              </c:numCache>
            </c:numRef>
          </c:val>
          <c:extLst>
            <c:ext xmlns:c16="http://schemas.microsoft.com/office/drawing/2014/chart" uri="{C3380CC4-5D6E-409C-BE32-E72D297353CC}">
              <c16:uniqueId val="{00000000-7B76-4796-8108-620B5E2C41D3}"/>
            </c:ext>
          </c:extLst>
        </c:ser>
        <c:ser>
          <c:idx val="1"/>
          <c:order val="1"/>
          <c:tx>
            <c:strRef>
              <c:f>population!$G$33</c:f>
              <c:strCache>
                <c:ptCount val="1"/>
                <c:pt idx="0">
                  <c:v>enquête périnatale</c:v>
                </c:pt>
              </c:strCache>
            </c:strRef>
          </c:tx>
          <c:spPr>
            <a:solidFill>
              <a:schemeClr val="accent2"/>
            </a:solidFill>
            <a:ln>
              <a:noFill/>
            </a:ln>
            <a:effectLst/>
          </c:spPr>
          <c:invertIfNegative val="0"/>
          <c:cat>
            <c:strRef>
              <c:f>population!$E$34:$E$39</c:f>
              <c:strCache>
                <c:ptCount val="6"/>
                <c:pt idx="0">
                  <c:v>&lt;20</c:v>
                </c:pt>
                <c:pt idx="1">
                  <c:v>20-25</c:v>
                </c:pt>
                <c:pt idx="2">
                  <c:v>25-30</c:v>
                </c:pt>
                <c:pt idx="3">
                  <c:v>30-39</c:v>
                </c:pt>
                <c:pt idx="4">
                  <c:v>&gt;40</c:v>
                </c:pt>
                <c:pt idx="5">
                  <c:v>NC</c:v>
                </c:pt>
              </c:strCache>
            </c:strRef>
          </c:cat>
          <c:val>
            <c:numRef>
              <c:f>population!$G$34:$G$39</c:f>
              <c:numCache>
                <c:formatCode>General</c:formatCode>
                <c:ptCount val="6"/>
                <c:pt idx="2">
                  <c:v>23</c:v>
                </c:pt>
                <c:pt idx="3">
                  <c:v>14</c:v>
                </c:pt>
              </c:numCache>
            </c:numRef>
          </c:val>
          <c:extLst>
            <c:ext xmlns:c16="http://schemas.microsoft.com/office/drawing/2014/chart" uri="{C3380CC4-5D6E-409C-BE32-E72D297353CC}">
              <c16:uniqueId val="{00000001-7B76-4796-8108-620B5E2C41D3}"/>
            </c:ext>
          </c:extLst>
        </c:ser>
        <c:dLbls>
          <c:showLegendKey val="0"/>
          <c:showVal val="0"/>
          <c:showCatName val="0"/>
          <c:showSerName val="0"/>
          <c:showPercent val="0"/>
          <c:showBubbleSize val="0"/>
        </c:dLbls>
        <c:gapWidth val="219"/>
        <c:overlap val="-27"/>
        <c:axId val="539158639"/>
        <c:axId val="506916735"/>
      </c:barChart>
      <c:catAx>
        <c:axId val="539158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06916735"/>
        <c:crosses val="autoZero"/>
        <c:auto val="1"/>
        <c:lblAlgn val="ctr"/>
        <c:lblOffset val="100"/>
        <c:noMultiLvlLbl val="0"/>
      </c:catAx>
      <c:valAx>
        <c:axId val="506916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39158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1170</TotalTime>
  <Pages>11</Pages>
  <Words>2728</Words>
  <Characters>15007</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Fondation Sante Service</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GUENEAU</dc:creator>
  <cp:keywords/>
  <dc:description/>
  <cp:lastModifiedBy>Sandrine GUENEAU</cp:lastModifiedBy>
  <cp:revision>23</cp:revision>
  <dcterms:created xsi:type="dcterms:W3CDTF">2025-02-24T08:14:00Z</dcterms:created>
  <dcterms:modified xsi:type="dcterms:W3CDTF">2025-04-16T20:05:00Z</dcterms:modified>
</cp:coreProperties>
</file>