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2937"/>
          <w:sz w:val="44"/>
        </w:rPr>
        <w:t>PIT Wallonie - Catalogue Exhaustif des Dispositifs Régionaux d'Aide aux Entreprises</w:t>
      </w:r>
    </w:p>
    <w:p/>
    <w:p>
      <w:pPr>
        <w:pStyle w:val="Heading1"/>
      </w:pPr>
      <w:r>
        <w:t>📚 Catalogue Exhaustif des Dispositifs Régionaux d'Aide aux Entreprises (Wallonie)</w:t>
      </w:r>
    </w:p>
    <w:p>
      <w:r>
        <w:t xml:space="preserve">Ce catalogue répertorie de manière exhaustive les principaux services publics, dispositifs d'accompagnement et subventions proposés par les acteurs territoriaux en Wallonie (Agence du Numérique, Wallonie Entreprendre, AWEX, SPW EER, Clusters, EDIH). </w:t>
        <w:br/>
      </w:r>
    </w:p>
    <w:p>
      <w:r>
        <w:t xml:space="preserve">Tous les dispositifs sont classifiés selon le parcours type à </w:t>
      </w:r>
      <w:r>
        <w:rPr>
          <w:b/>
        </w:rPr>
        <w:t>6 étapes de l'entreprise</w:t>
      </w:r>
      <w:r>
        <w:t xml:space="preserve"> afin de faciliter le repérage des doublons et des zones blanches.</w:t>
        <w:br/>
      </w:r>
    </w:p>
    <w:p>
      <w:pPr>
        <w:pStyle w:val="Heading2"/>
      </w:pPr>
      <w:r>
        <w:t>🗺️ Synthèse Globale du Parcours Territorial</w:t>
      </w:r>
    </w:p>
    <w:p>
      <w:pPr>
        <w:ind w:left="720"/>
      </w:pPr>
      <w:r>
        <w:rPr>
          <w:rFonts w:ascii="Consolas" w:hAnsi="Consolas"/>
          <w:color w:val="4B5563"/>
          <w:sz w:val="19"/>
        </w:rPr>
        <w:t>[ 1. Amorçage ] ➔ [ 2. Diagnostic ] ➔ [ 3. Coaching ] ➔ [ 4. Planification ] ➔ [ 5. Mise en Œuvre ] ➔ [ 6. Investissement ]</w:t>
      </w:r>
    </w:p>
    <w:p>
      <w:pPr>
        <w:pStyle w:val="Heading2"/>
      </w:pPr>
      <w:r>
        <w:t>1. Phase d'Amorçage (Sensibilisation &amp; Mise en Relation)</w:t>
      </w:r>
    </w:p>
    <w:p>
      <w:r>
        <w:t>*Objectif : Initier la démarche d'innovation, sensibiliser aux technologies et connecter l'entreprise avec le bon écosystème.*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Nom du Dispositif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Organisme Porteur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 Métier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Public Cible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Livrable / Output</w:t>
            </w:r>
          </w:p>
        </w:tc>
      </w:tr>
      <w:tr>
        <w:tc>
          <w:tcPr>
            <w:tcW w:type="dxa" w:w="1728"/>
          </w:tcPr>
          <w:p>
            <w:r>
              <w:t>**Séances collectives de sensibilisation IA**</w:t>
            </w:r>
          </w:p>
        </w:tc>
        <w:tc>
          <w:tcPr>
            <w:tcW w:type="dxa" w:w="1728"/>
          </w:tcPr>
          <w:p>
            <w:r>
              <w:t>Agence du Numérique / EDIH</w:t>
            </w:r>
          </w:p>
        </w:tc>
        <w:tc>
          <w:tcPr>
            <w:tcW w:type="dxa" w:w="1728"/>
          </w:tcPr>
          <w:p>
            <w:r>
              <w:t>Conférences et webinaires d'introduction aux cas d'usage de l'IA.</w:t>
            </w:r>
          </w:p>
        </w:tc>
        <w:tc>
          <w:tcPr>
            <w:tcW w:type="dxa" w:w="1728"/>
          </w:tcPr>
          <w:p>
            <w:r>
              <w:t>Tous secteurs (PME, Grandes)</w:t>
            </w:r>
          </w:p>
        </w:tc>
        <w:tc>
          <w:tcPr>
            <w:tcW w:type="dxa" w:w="1728"/>
          </w:tcPr>
          <w:p>
            <w:r>
              <w:t>Attestation de participation</w:t>
            </w:r>
          </w:p>
        </w:tc>
      </w:tr>
      <w:tr>
        <w:tc>
          <w:tcPr>
            <w:tcW w:type="dxa" w:w="1728"/>
          </w:tcPr>
          <w:p>
            <w:r>
              <w:t>**Networking &amp; Matchmaking Technologique**</w:t>
            </w:r>
          </w:p>
        </w:tc>
        <w:tc>
          <w:tcPr>
            <w:tcW w:type="dxa" w:w="1728"/>
          </w:tcPr>
          <w:p>
            <w:r>
              <w:t>Pôle Mecatech / Skywin</w:t>
            </w:r>
          </w:p>
        </w:tc>
        <w:tc>
          <w:tcPr>
            <w:tcW w:type="dxa" w:w="1728"/>
          </w:tcPr>
          <w:p>
            <w:r>
              <w:t>Événements de mise en relation entre prestataires technologiques et industriels.</w:t>
            </w:r>
          </w:p>
        </w:tc>
        <w:tc>
          <w:tcPr>
            <w:tcW w:type="dxa" w:w="1728"/>
          </w:tcPr>
          <w:p>
            <w:r>
              <w:t>PME industrielles, startups</w:t>
            </w:r>
          </w:p>
        </w:tc>
        <w:tc>
          <w:tcPr>
            <w:tcW w:type="dxa" w:w="1728"/>
          </w:tcPr>
          <w:p>
            <w:r>
              <w:t>Liste de contacts qualifiés</w:t>
            </w:r>
          </w:p>
        </w:tc>
      </w:tr>
      <w:tr>
        <w:tc>
          <w:tcPr>
            <w:tcW w:type="dxa" w:w="1728"/>
          </w:tcPr>
          <w:p>
            <w:r>
              <w:t>**Détection de Consortiums R&amp;D S3**</w:t>
            </w:r>
          </w:p>
        </w:tc>
        <w:tc>
          <w:tcPr>
            <w:tcW w:type="dxa" w:w="1728"/>
          </w:tcPr>
          <w:p>
            <w:r>
              <w:t>SPW EER</w:t>
            </w:r>
          </w:p>
        </w:tc>
        <w:tc>
          <w:tcPr>
            <w:tcW w:type="dxa" w:w="1728"/>
          </w:tcPr>
          <w:p>
            <w:r>
              <w:t>Accompagnement à l'émergence de partenariats de recherche pour répondre aux appels S3.</w:t>
            </w:r>
          </w:p>
        </w:tc>
        <w:tc>
          <w:tcPr>
            <w:tcW w:type="dxa" w:w="1728"/>
          </w:tcPr>
          <w:p>
            <w:r>
              <w:t>Entreprises, Universités</w:t>
            </w:r>
          </w:p>
        </w:tc>
        <w:tc>
          <w:tcPr>
            <w:tcW w:type="dxa" w:w="1728"/>
          </w:tcPr>
          <w:p>
            <w:r>
              <w:t>Accord de consortium (Draft)</w:t>
            </w:r>
          </w:p>
        </w:tc>
      </w:tr>
      <w:tr>
        <w:tc>
          <w:tcPr>
            <w:tcW w:type="dxa" w:w="1728"/>
          </w:tcPr>
          <w:p>
            <w:r>
              <w:t>**Start-up Animation**</w:t>
            </w:r>
          </w:p>
        </w:tc>
        <w:tc>
          <w:tcPr>
            <w:tcW w:type="dxa" w:w="1728"/>
          </w:tcPr>
          <w:p>
            <w:r>
              <w:t>Wallonie Entreprendre</w:t>
            </w:r>
          </w:p>
        </w:tc>
        <w:tc>
          <w:tcPr>
            <w:tcW w:type="dxa" w:w="1728"/>
          </w:tcPr>
          <w:p>
            <w:r>
              <w:t>Ateliers collectifs de validation d'idées de business models innovants.</w:t>
            </w:r>
          </w:p>
        </w:tc>
        <w:tc>
          <w:tcPr>
            <w:tcW w:type="dxa" w:w="1728"/>
          </w:tcPr>
          <w:p>
            <w:r>
              <w:t>Porteurs de projet, Startups</w:t>
            </w:r>
          </w:p>
        </w:tc>
        <w:tc>
          <w:tcPr>
            <w:tcW w:type="dxa" w:w="1728"/>
          </w:tcPr>
          <w:p>
            <w:r>
              <w:t>Canevas stratégique validé</w:t>
            </w:r>
          </w:p>
        </w:tc>
      </w:tr>
      <w:tr>
        <w:tc>
          <w:tcPr>
            <w:tcW w:type="dxa" w:w="1728"/>
          </w:tcPr>
          <w:p>
            <w:r>
              <w:t>**Foires &amp; Missions Internationales**</w:t>
            </w:r>
          </w:p>
        </w:tc>
        <w:tc>
          <w:tcPr>
            <w:tcW w:type="dxa" w:w="1728"/>
          </w:tcPr>
          <w:p>
            <w:r>
              <w:t>AWEX</w:t>
            </w:r>
          </w:p>
        </w:tc>
        <w:tc>
          <w:tcPr>
            <w:tcW w:type="dxa" w:w="1728"/>
          </w:tcPr>
          <w:p>
            <w:r>
              <w:t>Organisation de pavillons collectifs belges sur de grands salons (CES, Hannover Messe).</w:t>
            </w:r>
          </w:p>
        </w:tc>
        <w:tc>
          <w:tcPr>
            <w:tcW w:type="dxa" w:w="1728"/>
          </w:tcPr>
          <w:p>
            <w:r>
              <w:t>Exportateurs potentiels</w:t>
            </w:r>
          </w:p>
        </w:tc>
        <w:tc>
          <w:tcPr>
            <w:tcW w:type="dxa" w:w="1728"/>
          </w:tcPr>
          <w:p>
            <w:r>
              <w:t>Accès exposant subventionné</w:t>
            </w:r>
          </w:p>
        </w:tc>
      </w:tr>
    </w:tbl>
    <w:p>
      <w:pPr>
        <w:pStyle w:val="Heading2"/>
      </w:pPr>
      <w:r>
        <w:t>2. Phase de Diagnostic (Évaluation de Maturité &amp; TRL)</w:t>
      </w:r>
    </w:p>
    <w:p>
      <w:r>
        <w:t>*Objectif : Évaluer la situation actuelle de l'entreprise (forces, faiblesses, niveau technologique).*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Nom du Dispositif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Organisme Porteur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 Métier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Public Cible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Livrable / Output</w:t>
            </w:r>
          </w:p>
        </w:tc>
      </w:tr>
      <w:tr>
        <w:tc>
          <w:tcPr>
            <w:tcW w:type="dxa" w:w="1728"/>
          </w:tcPr>
          <w:p>
            <w:r>
              <w:t>**Digiscore / Diagnostic de Maturité Numérique**</w:t>
            </w:r>
          </w:p>
        </w:tc>
        <w:tc>
          <w:tcPr>
            <w:tcW w:type="dxa" w:w="1728"/>
          </w:tcPr>
          <w:p>
            <w:r>
              <w:t>Agence du Numérique</w:t>
            </w:r>
          </w:p>
        </w:tc>
        <w:tc>
          <w:tcPr>
            <w:tcW w:type="dxa" w:w="1728"/>
          </w:tcPr>
          <w:p>
            <w:r>
              <w:t>Évaluation en ligne de la maturité digitale de l'entreprise sur 5 dimensions.</w:t>
            </w:r>
          </w:p>
        </w:tc>
        <w:tc>
          <w:tcPr>
            <w:tcW w:type="dxa" w:w="1728"/>
          </w:tcPr>
          <w:p>
            <w:r>
              <w:t>PME wallonnes</w:t>
            </w:r>
          </w:p>
        </w:tc>
        <w:tc>
          <w:tcPr>
            <w:tcW w:type="dxa" w:w="1728"/>
          </w:tcPr>
          <w:p>
            <w:r>
              <w:t>Rapport d'index de maturité</w:t>
            </w:r>
          </w:p>
        </w:tc>
      </w:tr>
      <w:tr>
        <w:tc>
          <w:tcPr>
            <w:tcW w:type="dxa" w:w="1728"/>
          </w:tcPr>
          <w:p>
            <w:r>
              <w:t>**Diagnostic Cybersécurité (Quick Scan)**</w:t>
            </w:r>
          </w:p>
        </w:tc>
        <w:tc>
          <w:tcPr>
            <w:tcW w:type="dxa" w:w="1728"/>
          </w:tcPr>
          <w:p>
            <w:r>
              <w:t>AKT / AdN</w:t>
            </w:r>
          </w:p>
        </w:tc>
        <w:tc>
          <w:tcPr>
            <w:tcW w:type="dxa" w:w="1728"/>
          </w:tcPr>
          <w:p>
            <w:r>
              <w:t>Audit flash des vulnérabilités de base du système informatique.</w:t>
            </w:r>
          </w:p>
        </w:tc>
        <w:tc>
          <w:tcPr>
            <w:tcW w:type="dxa" w:w="1728"/>
          </w:tcPr>
          <w:p>
            <w:r>
              <w:t>PME, TPE</w:t>
            </w:r>
          </w:p>
        </w:tc>
        <w:tc>
          <w:tcPr>
            <w:tcW w:type="dxa" w:w="1728"/>
          </w:tcPr>
          <w:p>
            <w:r>
              <w:t>Rapport de vulnérabilités</w:t>
            </w:r>
          </w:p>
        </w:tc>
      </w:tr>
      <w:tr>
        <w:tc>
          <w:tcPr>
            <w:tcW w:type="dxa" w:w="1728"/>
          </w:tcPr>
          <w:p>
            <w:r>
              <w:t>**Audit Énergétique Industriel**</w:t>
            </w:r>
          </w:p>
        </w:tc>
        <w:tc>
          <w:tcPr>
            <w:tcW w:type="dxa" w:w="1728"/>
          </w:tcPr>
          <w:p>
            <w:r>
              <w:t>Cluster Tweed</w:t>
            </w:r>
          </w:p>
        </w:tc>
        <w:tc>
          <w:tcPr>
            <w:tcW w:type="dxa" w:w="1728"/>
          </w:tcPr>
          <w:p>
            <w:r>
              <w:t>Diagnostic de la consommation d'énergie et de l'empreinte carbone des lignes de production.</w:t>
            </w:r>
          </w:p>
        </w:tc>
        <w:tc>
          <w:tcPr>
            <w:tcW w:type="dxa" w:w="1728"/>
          </w:tcPr>
          <w:p>
            <w:r>
              <w:t>PME et grandes usines</w:t>
            </w:r>
          </w:p>
        </w:tc>
        <w:tc>
          <w:tcPr>
            <w:tcW w:type="dxa" w:w="1728"/>
          </w:tcPr>
          <w:p>
            <w:r>
              <w:t>Rapport d'audit de CO2</w:t>
            </w:r>
          </w:p>
        </w:tc>
      </w:tr>
      <w:tr>
        <w:tc>
          <w:tcPr>
            <w:tcW w:type="dxa" w:w="1728"/>
          </w:tcPr>
          <w:p>
            <w:r>
              <w:t>**Diagnostic Internationalisation (Export Audit)**</w:t>
            </w:r>
          </w:p>
        </w:tc>
        <w:tc>
          <w:tcPr>
            <w:tcW w:type="dxa" w:w="1728"/>
          </w:tcPr>
          <w:p>
            <w:r>
              <w:t>AWEX</w:t>
            </w:r>
          </w:p>
        </w:tc>
        <w:tc>
          <w:tcPr>
            <w:tcW w:type="dxa" w:w="1728"/>
          </w:tcPr>
          <w:p>
            <w:r>
              <w:t>Évaluation de l'aptitude et de la préparation de l'entreprise à exporter ses services.</w:t>
            </w:r>
          </w:p>
        </w:tc>
        <w:tc>
          <w:tcPr>
            <w:tcW w:type="dxa" w:w="1728"/>
          </w:tcPr>
          <w:p>
            <w:r>
              <w:t>PME à potentiel d'export</w:t>
            </w:r>
          </w:p>
        </w:tc>
        <w:tc>
          <w:tcPr>
            <w:tcW w:type="dxa" w:w="1728"/>
          </w:tcPr>
          <w:p>
            <w:r>
              <w:t>Plan d'orientation marchés</w:t>
            </w:r>
          </w:p>
        </w:tc>
      </w:tr>
      <w:tr>
        <w:tc>
          <w:tcPr>
            <w:tcW w:type="dxa" w:w="1728"/>
          </w:tcPr>
          <w:p>
            <w:r>
              <w:t>**Test Before Invest (TRL / PoC assessment)**</w:t>
            </w:r>
          </w:p>
        </w:tc>
        <w:tc>
          <w:tcPr>
            <w:tcW w:type="dxa" w:w="1728"/>
          </w:tcPr>
          <w:p>
            <w:r>
              <w:t>EDIH Wallonia</w:t>
            </w:r>
          </w:p>
        </w:tc>
        <w:tc>
          <w:tcPr>
            <w:tcW w:type="dxa" w:w="1728"/>
          </w:tcPr>
          <w:p>
            <w:r>
              <w:t>Évaluation de la faisabilité technique d'un projet d'IA ou de calcul haute performance.</w:t>
            </w:r>
          </w:p>
        </w:tc>
        <w:tc>
          <w:tcPr>
            <w:tcW w:type="dxa" w:w="1728"/>
          </w:tcPr>
          <w:p>
            <w:r>
              <w:t>PME innovantes</w:t>
            </w:r>
          </w:p>
        </w:tc>
        <w:tc>
          <w:tcPr>
            <w:tcW w:type="dxa" w:w="1728"/>
          </w:tcPr>
          <w:p>
            <w:r>
              <w:t>Étude de pré-faisabilité</w:t>
            </w:r>
          </w:p>
        </w:tc>
      </w:tr>
    </w:tbl>
    <w:p>
      <w:pPr>
        <w:pStyle w:val="Heading2"/>
      </w:pPr>
      <w:r>
        <w:t>3. Phase de Coaching (Conseil Court &amp; Mentorat)</w:t>
      </w:r>
    </w:p>
    <w:p>
      <w:r>
        <w:t>*Objectif : Fournir une assistance d'experts à court terme pour débloquer des verrous spécifiques.*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Nom du Dispositif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Organisme Porteur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 Métier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Public Cible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Livrable / Output</w:t>
            </w:r>
          </w:p>
        </w:tc>
      </w:tr>
      <w:tr>
        <w:tc>
          <w:tcPr>
            <w:tcW w:type="dxa" w:w="1728"/>
          </w:tcPr>
          <w:p>
            <w:r>
              <w:t>**Chèques Entreprises - Conseil Numérique**</w:t>
            </w:r>
          </w:p>
        </w:tc>
        <w:tc>
          <w:tcPr>
            <w:tcW w:type="dxa" w:w="1728"/>
          </w:tcPr>
          <w:p>
            <w:r>
              <w:t>SPW EER / AdN</w:t>
            </w:r>
          </w:p>
        </w:tc>
        <w:tc>
          <w:tcPr>
            <w:tcW w:type="dxa" w:w="1728"/>
          </w:tcPr>
          <w:p>
            <w:r>
              <w:t>Subvention pour payer des prestations de consultance informatique certifiées.</w:t>
            </w:r>
          </w:p>
        </w:tc>
        <w:tc>
          <w:tcPr>
            <w:tcW w:type="dxa" w:w="1728"/>
          </w:tcPr>
          <w:p>
            <w:r>
              <w:t>PME, Indépendants</w:t>
            </w:r>
          </w:p>
        </w:tc>
        <w:tc>
          <w:tcPr>
            <w:tcW w:type="dxa" w:w="1728"/>
          </w:tcPr>
          <w:p>
            <w:r>
              <w:t>Rapport de conseil d'expert</w:t>
            </w:r>
          </w:p>
        </w:tc>
      </w:tr>
      <w:tr>
        <w:tc>
          <w:tcPr>
            <w:tcW w:type="dxa" w:w="1728"/>
          </w:tcPr>
          <w:p>
            <w:r>
              <w:t>**Mentoring pour Startups**</w:t>
            </w:r>
          </w:p>
        </w:tc>
        <w:tc>
          <w:tcPr>
            <w:tcW w:type="dxa" w:w="1728"/>
          </w:tcPr>
          <w:p>
            <w:r>
              <w:t>Wallonie Entreprendre</w:t>
            </w:r>
          </w:p>
        </w:tc>
        <w:tc>
          <w:tcPr>
            <w:tcW w:type="dxa" w:w="1728"/>
          </w:tcPr>
          <w:p>
            <w:r>
              <w:t>Mise en relation avec des mentors expérimentés pour accélérer la croissance.</w:t>
            </w:r>
          </w:p>
        </w:tc>
        <w:tc>
          <w:tcPr>
            <w:tcW w:type="dxa" w:w="1728"/>
          </w:tcPr>
          <w:p>
            <w:r>
              <w:t>Startups en phase de scale</w:t>
            </w:r>
          </w:p>
        </w:tc>
        <w:tc>
          <w:tcPr>
            <w:tcW w:type="dxa" w:w="1728"/>
          </w:tcPr>
          <w:p>
            <w:r>
              <w:t>Sessions de mentorat mensuelles</w:t>
            </w:r>
          </w:p>
        </w:tc>
      </w:tr>
      <w:tr>
        <w:tc>
          <w:tcPr>
            <w:tcW w:type="dxa" w:w="1728"/>
          </w:tcPr>
          <w:p>
            <w:r>
              <w:t>**Coaching Cybersécurité Avancé**</w:t>
            </w:r>
          </w:p>
        </w:tc>
        <w:tc>
          <w:tcPr>
            <w:tcW w:type="dxa" w:w="1728"/>
          </w:tcPr>
          <w:p>
            <w:r>
              <w:t>CETIC / AdN</w:t>
            </w:r>
          </w:p>
        </w:tc>
        <w:tc>
          <w:tcPr>
            <w:tcW w:type="dxa" w:w="1728"/>
          </w:tcPr>
          <w:p>
            <w:r>
              <w:t>Accompagnement à la mise en œuvre des bonnes pratiques de cybersécurité.</w:t>
            </w:r>
          </w:p>
        </w:tc>
        <w:tc>
          <w:tcPr>
            <w:tcW w:type="dxa" w:w="1728"/>
          </w:tcPr>
          <w:p>
            <w:r>
              <w:t>PME stockant des données</w:t>
            </w:r>
          </w:p>
        </w:tc>
        <w:tc>
          <w:tcPr>
            <w:tcW w:type="dxa" w:w="1728"/>
          </w:tcPr>
          <w:p>
            <w:r>
              <w:t>Plan de remédiation cyber</w:t>
            </w:r>
          </w:p>
        </w:tc>
      </w:tr>
      <w:tr>
        <w:tc>
          <w:tcPr>
            <w:tcW w:type="dxa" w:w="1728"/>
          </w:tcPr>
          <w:p>
            <w:r>
              <w:t>**Coaching à l'Exportation Numérique**</w:t>
            </w:r>
          </w:p>
        </w:tc>
        <w:tc>
          <w:tcPr>
            <w:tcW w:type="dxa" w:w="1728"/>
          </w:tcPr>
          <w:p>
            <w:r>
              <w:t>AWEX</w:t>
            </w:r>
          </w:p>
        </w:tc>
        <w:tc>
          <w:tcPr>
            <w:tcW w:type="dxa" w:w="1728"/>
          </w:tcPr>
          <w:p>
            <w:r>
              <w:t>Mentorat individuel par un expert pour adapter l'outil e-commerce aux cibles étrangères.</w:t>
            </w:r>
          </w:p>
        </w:tc>
        <w:tc>
          <w:tcPr>
            <w:tcW w:type="dxa" w:w="1728"/>
          </w:tcPr>
          <w:p>
            <w:r>
              <w:t>PME exportatrices</w:t>
            </w:r>
          </w:p>
        </w:tc>
        <w:tc>
          <w:tcPr>
            <w:tcW w:type="dxa" w:w="1728"/>
          </w:tcPr>
          <w:p>
            <w:r>
              <w:t>Audit SEO/E-commerce international</w:t>
            </w:r>
          </w:p>
        </w:tc>
      </w:tr>
    </w:tbl>
    <w:p>
      <w:pPr>
        <w:pStyle w:val="Heading2"/>
      </w:pPr>
      <w:r>
        <w:t>4. Phase de Planification (Roadmap &amp; Alignement Stratégique)</w:t>
      </w:r>
    </w:p>
    <w:p>
      <w:r>
        <w:t>*Objectif : Structurer le plan d'action, définir les budgets et aligner le projet sur la stratégie d'entreprise.*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Nom du Dispositif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Organisme Porteur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 Métier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Public Cible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Livrable / Output</w:t>
            </w:r>
          </w:p>
        </w:tc>
      </w:tr>
      <w:tr>
        <w:tc>
          <w:tcPr>
            <w:tcW w:type="dxa" w:w="1728"/>
          </w:tcPr>
          <w:p>
            <w:r>
              <w:t>**Accompagnement Stratégie de Données**</w:t>
            </w:r>
          </w:p>
        </w:tc>
        <w:tc>
          <w:tcPr>
            <w:tcW w:type="dxa" w:w="1728"/>
          </w:tcPr>
          <w:p>
            <w:r>
              <w:t>Agence du Numérique</w:t>
            </w:r>
          </w:p>
        </w:tc>
        <w:tc>
          <w:tcPr>
            <w:tcW w:type="dxa" w:w="1728"/>
          </w:tcPr>
          <w:p>
            <w:r>
              <w:t>Aide à la définition de la gouvernance de données et des architectures Data Lake.</w:t>
            </w:r>
          </w:p>
        </w:tc>
        <w:tc>
          <w:tcPr>
            <w:tcW w:type="dxa" w:w="1728"/>
          </w:tcPr>
          <w:p>
            <w:r>
              <w:t>Entreprises, Communes</w:t>
            </w:r>
          </w:p>
        </w:tc>
        <w:tc>
          <w:tcPr>
            <w:tcW w:type="dxa" w:w="1728"/>
          </w:tcPr>
          <w:p>
            <w:r>
              <w:t>Schéma directeur des données</w:t>
            </w:r>
          </w:p>
        </w:tc>
      </w:tr>
      <w:tr>
        <w:tc>
          <w:tcPr>
            <w:tcW w:type="dxa" w:w="1728"/>
          </w:tcPr>
          <w:p>
            <w:r>
              <w:t>**Roadmap Industrie 4.0**</w:t>
            </w:r>
          </w:p>
        </w:tc>
        <w:tc>
          <w:tcPr>
            <w:tcW w:type="dxa" w:w="1728"/>
          </w:tcPr>
          <w:p>
            <w:r>
              <w:t>Sirris / Mecatech</w:t>
            </w:r>
          </w:p>
        </w:tc>
        <w:tc>
          <w:tcPr>
            <w:tcW w:type="dxa" w:w="1728"/>
          </w:tcPr>
          <w:p>
            <w:r>
              <w:t>Conception de la feuille de route pour la transformation numérique d'usine.</w:t>
            </w:r>
          </w:p>
        </w:tc>
        <w:tc>
          <w:tcPr>
            <w:tcW w:type="dxa" w:w="1728"/>
          </w:tcPr>
          <w:p>
            <w:r>
              <w:t>PME manufacturières</w:t>
            </w:r>
          </w:p>
        </w:tc>
        <w:tc>
          <w:tcPr>
            <w:tcW w:type="dxa" w:w="1728"/>
          </w:tcPr>
          <w:p>
            <w:r>
              <w:t>Plan de transformation I4.0</w:t>
            </w:r>
          </w:p>
        </w:tc>
      </w:tr>
      <w:tr>
        <w:tc>
          <w:tcPr>
            <w:tcW w:type="dxa" w:w="1728"/>
          </w:tcPr>
          <w:p>
            <w:r>
              <w:t>**Plan de Transition Bas Carbone**</w:t>
            </w:r>
          </w:p>
        </w:tc>
        <w:tc>
          <w:tcPr>
            <w:tcW w:type="dxa" w:w="1728"/>
          </w:tcPr>
          <w:p>
            <w:r>
              <w:t>Cluster Tweed</w:t>
            </w:r>
          </w:p>
        </w:tc>
        <w:tc>
          <w:tcPr>
            <w:tcW w:type="dxa" w:w="1728"/>
          </w:tcPr>
          <w:p>
            <w:r>
              <w:t>Élaboration d'une feuille de route d'investissement énergétique à moyen terme.</w:t>
            </w:r>
          </w:p>
        </w:tc>
        <w:tc>
          <w:tcPr>
            <w:tcW w:type="dxa" w:w="1728"/>
          </w:tcPr>
          <w:p>
            <w:r>
              <w:t>Entreprises industrielles</w:t>
            </w:r>
          </w:p>
        </w:tc>
        <w:tc>
          <w:tcPr>
            <w:tcW w:type="dxa" w:w="1728"/>
          </w:tcPr>
          <w:p>
            <w:r>
              <w:t>Plan stratégique CO2 neutralité</w:t>
            </w:r>
          </w:p>
        </w:tc>
      </w:tr>
      <w:tr>
        <w:tc>
          <w:tcPr>
            <w:tcW w:type="dxa" w:w="1728"/>
          </w:tcPr>
          <w:p>
            <w:r>
              <w:t>**Chèques Entreprises - Propriété Intellectuelle**</w:t>
            </w:r>
          </w:p>
        </w:tc>
        <w:tc>
          <w:tcPr>
            <w:tcW w:type="dxa" w:w="1728"/>
          </w:tcPr>
          <w:p>
            <w:r>
              <w:t>SPW EER</w:t>
            </w:r>
          </w:p>
        </w:tc>
        <w:tc>
          <w:tcPr>
            <w:tcW w:type="dxa" w:w="1728"/>
          </w:tcPr>
          <w:p>
            <w:r>
              <w:t>Subvention pour planifier la stratégie de dépôt de brevets et de protection de R&amp;D.</w:t>
            </w:r>
          </w:p>
        </w:tc>
        <w:tc>
          <w:tcPr>
            <w:tcW w:type="dxa" w:w="1728"/>
          </w:tcPr>
          <w:p>
            <w:r>
              <w:t>Startups, PME innovantes</w:t>
            </w:r>
          </w:p>
        </w:tc>
        <w:tc>
          <w:tcPr>
            <w:tcW w:type="dxa" w:w="1728"/>
          </w:tcPr>
          <w:p>
            <w:r>
              <w:t>Rapport d'antériorité et stratégie</w:t>
            </w:r>
          </w:p>
        </w:tc>
      </w:tr>
    </w:tbl>
    <w:p>
      <w:pPr>
        <w:pStyle w:val="Heading2"/>
      </w:pPr>
      <w:r>
        <w:t>5. Phase de Mise en Œuvre (Déploiement, Labs &amp; Prototypes)</w:t>
      </w:r>
    </w:p>
    <w:p>
      <w:r>
        <w:t>*Objectif : Développer, tester, prototyper et intégrer concrètement les solutions technologiques.*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Nom du Dispositif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Organisme Porteur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 Métier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Public Cible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Livrable / Output</w:t>
            </w:r>
          </w:p>
        </w:tc>
      </w:tr>
      <w:tr>
        <w:tc>
          <w:tcPr>
            <w:tcW w:type="dxa" w:w="1728"/>
          </w:tcPr>
          <w:p>
            <w:r>
              <w:t>**Test-Before-Invest (Laboratoire / Prototypage)**</w:t>
            </w:r>
          </w:p>
        </w:tc>
        <w:tc>
          <w:tcPr>
            <w:tcW w:type="dxa" w:w="1728"/>
          </w:tcPr>
          <w:p>
            <w:r>
              <w:t>EDIH / Centres de Recherche</w:t>
            </w:r>
          </w:p>
        </w:tc>
        <w:tc>
          <w:tcPr>
            <w:tcW w:type="dxa" w:w="1728"/>
          </w:tcPr>
          <w:p>
            <w:r>
              <w:t>Accès aux infrastructures (supercalculateur, robotique) pour tester des prototypes IA.</w:t>
            </w:r>
          </w:p>
        </w:tc>
        <w:tc>
          <w:tcPr>
            <w:tcW w:type="dxa" w:w="1728"/>
          </w:tcPr>
          <w:p>
            <w:r>
              <w:t>PME industrielles</w:t>
            </w:r>
          </w:p>
        </w:tc>
        <w:tc>
          <w:tcPr>
            <w:tcW w:type="dxa" w:w="1728"/>
          </w:tcPr>
          <w:p>
            <w:r>
              <w:t>Prototype fonctionnel / Démo</w:t>
            </w:r>
          </w:p>
        </w:tc>
      </w:tr>
      <w:tr>
        <w:tc>
          <w:tcPr>
            <w:tcW w:type="dxa" w:w="1728"/>
          </w:tcPr>
          <w:p>
            <w:r>
              <w:t>**Intégration Cybersécurité (Implémentation)**</w:t>
            </w:r>
          </w:p>
        </w:tc>
        <w:tc>
          <w:tcPr>
            <w:tcW w:type="dxa" w:w="1728"/>
          </w:tcPr>
          <w:p>
            <w:r>
              <w:t>Prestataires certifiés</w:t>
            </w:r>
          </w:p>
        </w:tc>
        <w:tc>
          <w:tcPr>
            <w:tcW w:type="dxa" w:w="1728"/>
          </w:tcPr>
          <w:p>
            <w:r>
              <w:t>Installation physique de pare-feu, réseaux segmentés et logiciels de détection.</w:t>
            </w:r>
          </w:p>
        </w:tc>
        <w:tc>
          <w:tcPr>
            <w:tcW w:type="dxa" w:w="1728"/>
          </w:tcPr>
          <w:p>
            <w:r>
              <w:t>PME</w:t>
            </w:r>
          </w:p>
        </w:tc>
        <w:tc>
          <w:tcPr>
            <w:tcW w:type="dxa" w:w="1728"/>
          </w:tcPr>
          <w:p>
            <w:r>
              <w:t>Infrastructure réseau sécurisée</w:t>
            </w:r>
          </w:p>
        </w:tc>
      </w:tr>
      <w:tr>
        <w:tc>
          <w:tcPr>
            <w:tcW w:type="dxa" w:w="1728"/>
          </w:tcPr>
          <w:p>
            <w:r>
              <w:t>**Projet d'Intégration Industrie 4.0**</w:t>
            </w:r>
          </w:p>
        </w:tc>
        <w:tc>
          <w:tcPr>
            <w:tcW w:type="dxa" w:w="1728"/>
          </w:tcPr>
          <w:p>
            <w:r>
              <w:t>Wallonie Entreprendre</w:t>
            </w:r>
          </w:p>
        </w:tc>
        <w:tc>
          <w:tcPr>
            <w:tcW w:type="dxa" w:w="1728"/>
          </w:tcPr>
          <w:p>
            <w:r>
              <w:t>Financement et suivi de l'intégration de jumeaux numériques ou de robots.</w:t>
            </w:r>
          </w:p>
        </w:tc>
        <w:tc>
          <w:tcPr>
            <w:tcW w:type="dxa" w:w="1728"/>
          </w:tcPr>
          <w:p>
            <w:r>
              <w:t>PME manufacturières</w:t>
            </w:r>
          </w:p>
        </w:tc>
        <w:tc>
          <w:tcPr>
            <w:tcW w:type="dxa" w:w="1728"/>
          </w:tcPr>
          <w:p>
            <w:r>
              <w:t>Ligne de production connectée</w:t>
            </w:r>
          </w:p>
        </w:tc>
      </w:tr>
      <w:tr>
        <w:tc>
          <w:tcPr>
            <w:tcW w:type="dxa" w:w="1728"/>
          </w:tcPr>
          <w:p>
            <w:r>
              <w:t>**Aide au Développement de Prototype R&amp;D**</w:t>
            </w:r>
          </w:p>
        </w:tc>
        <w:tc>
          <w:tcPr>
            <w:tcW w:type="dxa" w:w="1728"/>
          </w:tcPr>
          <w:p>
            <w:r>
              <w:t>SPW EER</w:t>
            </w:r>
          </w:p>
        </w:tc>
        <w:tc>
          <w:tcPr>
            <w:tcW w:type="dxa" w:w="1728"/>
          </w:tcPr>
          <w:p>
            <w:r>
              <w:t>Subvention directe de recherche pour construire une preuve de concept technologique.</w:t>
            </w:r>
          </w:p>
        </w:tc>
        <w:tc>
          <w:tcPr>
            <w:tcW w:type="dxa" w:w="1728"/>
          </w:tcPr>
          <w:p>
            <w:r>
              <w:t>PME de recherche</w:t>
            </w:r>
          </w:p>
        </w:tc>
        <w:tc>
          <w:tcPr>
            <w:tcW w:type="dxa" w:w="1728"/>
          </w:tcPr>
          <w:p>
            <w:r>
              <w:t>Rapport de validation de PoC</w:t>
            </w:r>
          </w:p>
        </w:tc>
      </w:tr>
    </w:tbl>
    <w:p>
      <w:pPr>
        <w:pStyle w:val="Heading2"/>
      </w:pPr>
      <w:r>
        <w:t>6. Phase d'Investissement (Financement &amp; Subsides)</w:t>
      </w:r>
    </w:p>
    <w:p>
      <w:r>
        <w:t>*Objectif : Obtenir les capitaux nécessaires pour déployer à grande échelle, industrialiser et commercialiser.*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