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30"/>
          <w:szCs w:val="30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Code Performance Analyzer - Sprint 4 Report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Actions to Stop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Leaving ambiguity in task ownership, some tasks stalled due to unclear responsibility.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Delaying integration testing until the end of the sprint.</w:t>
        <w:br w:type="textWrapping"/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Actions to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Leaving ambiguity in task ownership, some tasks stalled due to unclear responsibility.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Delaying integration testing until the end of the sprint.</w:t>
        <w:br w:type="textWrapping"/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Actions to Keep Doing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Communicate clearly during scrum meetings.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Sharing updates and helping each other test features.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Staying organized with our task tracking and time planning.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Breaking big tasks into smaller steps so we can track progress easily.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 Story 4.1: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As a user, I want to be able to use the model without having to download it and use my computer’s resources.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 Story 4.2: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As a user, I want the interface to highlight inefficient patterns and show a visual performance chart so I can understand and improve my code’s behavior over time.</w:t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Not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Completion Rate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 Stories Completed: 2/2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Tasks Completed: 6/6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Sprint 4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29.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Tasks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Not Started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In Progress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4.1.1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Upgrade to production server for stability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Philip,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Adwaith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48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4.1.2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Setup Kind cluster and Docker image handling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Adwaith,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Rohit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4.1.3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 Create CI/CD scripts for easy deployment handling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Philip,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 Rohit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48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4.2.1: Integrate complexity performance charts into sidebar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Michael, Juan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2: Refine sidebar UI for usability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Michael,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Juan</w:t>
            </w:r>
          </w:p>
        </w:tc>
      </w:tr>
      <w:tr>
        <w:trPr>
          <w:cantSplit w:val="0"/>
          <w:trHeight w:val="223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4.2.2: Create test generation interface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Michael, Philip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4.2.3: Add result export - 6 hours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Philip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Comfortaa" w:cs="Comfortaa" w:eastAsia="Comfortaa" w:hAnsi="Comfortaa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</w:rPr>
      </w:pPr>
      <w:bookmarkStart w:colFirst="0" w:colLast="0" w:name="_e78lfcpvr0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Sprint 4 Burnup Chart</w:t>
      </w:r>
    </w:p>
    <w:p w:rsidR="00000000" w:rsidDel="00000000" w:rsidP="00000000" w:rsidRDefault="00000000" w:rsidRPr="00000000" w14:paraId="00000045">
      <w:pPr>
        <w:spacing w:line="480" w:lineRule="auto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  <w:drawing>
          <wp:inline distB="114300" distT="114300" distL="114300" distR="114300">
            <wp:extent cx="5943600" cy="3670300"/>
            <wp:effectExtent b="0" l="0" r="0" t="0"/>
            <wp:docPr descr="Chart" id="1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