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SLR Workbench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C8E8"/>
                <w:sz w:val="28"/>
                <w:szCs w:val="28"/>
              </w:rPr>
              <w:t xml:space="preserve">Software Requirements Specification</w:t>
            </w:r>
          </w:p>
          <w:p>
            <w:pPr>
              <w:spacing w:after="12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FF0"/>
                <w:sz w:val="22"/>
                <w:szCs w:val="22"/>
              </w:rPr>
              <w:t xml:space="preserve">A Web-Based Tool for Systematic Literature Reviews Following Kitchenham &amp; Charters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ABCC"/>
                <w:sz w:val="18"/>
                <w:szCs w:val="18"/>
              </w:rPr>
              <w:t xml:space="preserve">Version 1.0  ·  April 2026  ·  For Implementation with Claude Code</w:t>
            </w:r>
          </w:p>
        </w:tc>
      </w:tr>
    </w:tbl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single" w:color="2E6DA4" w:sz="20"/>
              <w:bottom w:val="nil" w:color="FFFFFF" w:sz="0"/>
              <w:right w:val="nil" w:color="FFFFFF" w:sz="0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PURPOSE: This document specifies all requirements for SLR Workbench, a web-based tool supporting the complete systematic literature review process per Kitchenham &amp; Charters (2007). It is intended as the primary input for implementation with Claude Code. Priorities: MUST = required for v1.0; SHOULD = strongly recommended for v1.0; COULD = future work, explicitly scoped out of v1.0.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6DA4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Overview and Goals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SLR Workbench is a locally-deployed, browser-based application that supports researchers in conducting Systematic Literature Reviews (SLRs) following the methodology of Kitchenham &amp; Charters (2007). The tool dogmatically enforces the multi-phase SLR workflow, supports up to five reviewers with structured conflict resolution, and produces a publication-quality audit trail exportable as PDF or Excel.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Primary Goals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Dogmatically enforce the Kitchenham &amp; Charters (2007) SLR methodology — no step can be skipped without explicit acknowledgement.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Support the complete workflow used in the JVMTI SLR revision (April 2026), which serves as the reference use case and demo dataset.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Make the full review process transparent and auditable — every decision, every conflict, every resolution is logged with timestamp and reviewer identity.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 publishable as a tool paper in SoftwareX (Elsevier) — architecture and design decisions must be justifiable in a 300–1000-word paper.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locally via Docker Compose on macOS (Apple Silicon), deployable on a Synology NAS in future versions.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 adaptable: project-specific schemas for QA criteria, I/E criteria, research/contribution facets, and reviewer count.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Non-Goals (v1.0)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Real-time multi-user synchronization — reviewers work asynchronously and exchange decision files.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Cloud hosting or authentication/authorization system.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Full-text PDF management or integrated PDF reader.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Automatic full-text screening (LLM-as-reviewer research mode — future work).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Integration with reference managers (Zotero, Mendeley) — BibTeX files are the primary input.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Demo Dataset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JVMTI SLR (40 papers, 2004–2023, 4 databases, 4 snowballing iterations) is bundled as the default demo project. It demonstrates all features including dual-stream search, forward snowballing, inter-rater agreement (κ = 0.453 DB stream, κ = 1.000 snowballing), and quality assessment. The demo is pre-loaded when no project exists.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6DA4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Architecture and Technology Stack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System Architecture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Docker containers orchestrated by docker-compose.yml: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slr-backend — Python (FastAPI), port 8000. Business logic, BibTeX processing, statistics, export engine.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slr-frontend — React (Vite), port 3000. Single-page application, served by Nginx.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slr-db — SQLite (file-based) mounted as a Docker volume. No separate database container needed for v1.0; a single SQLite file per project suffices.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single" w:color="E67E22" w:sz="20"/>
              <w:bottom w:val="nil" w:color="FFFFFF" w:sz="0"/>
              <w:right w:val="nil" w:color="FFFFFF" w:sz="0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DESIGN RATIONALE: SQLite is sufficient for local single-user + async multi-reviewer use. The database file is the project file — it can be copied, shared, and version-controlled. PostgreSQL upgrade path should be documented but not implemented in v1.0.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Technology Stack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Backend: Python 3.12, FastAPI, SQLModel (SQLite ORM), bibtexparser, openpyxl, reportlab (PDF), pandas.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Frontend: React 18, Vite, Tailwind CSS, Recharts (charts), shadcn/ui components.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Containerization: Docker + docker-compose, ARM64-compatible (Apple Silicon).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BibTeX parsing: bibtexparser v2 — carry forward the DOI/title deduplication logic from the existing Python tool (modules/bibtex_processing.py).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Design Language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UI follows the design language of the Faro budget application (reference screenshots). Key characteristics: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Clean white background (#FFFFFF), light grey cards (#F8FAFC) with 8px border-radius and subtle shadow.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Navigation: horizontal top bar with emoji icons + uppercase labels, active item highlighted with bottom border.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Stat cards: uppercase small-caps label in muted blue-grey (#4A6FA5), large bold number in deep blue (#1A3A5C) or green/red for positive/negative.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Color semantics: green (#27AE60) = include/positive, red (#C0392B) = exclude/negative, blue (#2E6DA4) = neutral/info, amber (#E67E22) = uncertain/warning.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Left-border accent on list items (colored vertical bar, 3px, per-category color).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Horizontal bar charts for distributions (Recharts BarChart, no grid lines, clean labels).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Typography: system font stack, no external font dependencies. Section labels in letter-spaced uppercase.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Buttons: primary = solid blue; secondary = outlined; destructive = red outline.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6DA4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Data Model and Project Structure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Project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project is the central entity. It contains all SLR configuration, data, and decisions. One SQLite file = one project. Projects can be exported/imported as .slrw files (zip of SQLite + assets).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Core project configuration (editable in UI):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Title, description, lead researcher, creation date.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Methodology: Kitchenham &amp; Charters (2007) — fixed, non-editable in v1.0.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Reviewer list: 1–5 reviewers, each with name, email (display only), and role (R1=lead, R2–R5=secondary).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Inclusion criteria (I1–In): label + description. Count and content are project-specific.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Exclusion criteria (E1–En): label + description. Count and content are project-specific.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Quality assessment criteria (QA1–QAn): label + description + max_score (0.5 or 1.0 per criterion). Count is project-specific.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QA thresholds: High ≥ X%, Medium ≥ Y%, Low &lt; Y%. Configurable per project.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Research type taxonomy: configurable list (default: Experience Paper, Evaluation Research, Validation Research, Philosophical Paper, Solution Proposal, Opinion Paper).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Contribution type taxonomy: configurable list (default: Model, Method, Theory, Framework, Guideline, Lessons Learned, Advice, Tool).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Usage scenario taxonomy: free-form list, project-specific.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BibTeX File Convention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tool reads BibTeX files from a configurable base directory. The convention follows and extends the existing tool structure: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single" w:color="4A6FA5" w:sz="20"/>
              <w:bottom w:val="nil" w:color="FFFFFF" w:sz="0"/>
              <w:right w:val="nil" w:color="FFFFFF" w:sz="0"/>
            </w:tcBorders>
            <w:shd w:fill="F0F4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Directory convention (project_base_dir/):
  db_search/
    scopus.bib, ieee.bib, acm.bib, dblp.bib, ...
  snowballing/
    iteration_01/
      forward_citations.bib
    iteration_02/
      forward_citations.bib
  reviewer_decisions/
    r1_decisions_2026-04-05T14:30:00.json
    r2_decisions_2026-04-05T16:00:00.json
The tool watches the db_search/ directory for new .bib files and auto-imports on file change.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Paper Entity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citekey (unique within project), doi, title, authors, year, venue, abstract, keywords, entry_type.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source: db_name (e.g. "scopus") or "snowballing:iteration_N".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deduplication_status: original | duplicate_of(citekey).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Reviewer decisions: per reviewer — decision (I/E/U), criterion applied, rationale, timestamp.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Final decision: I | E | U, resolution method (agreement | discussion | r3_arbitration).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QA scores: per criterion (QA1..QAn), entered by R1, validated by R2.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 extraction fields: research_type, contribution_type, usage_scenario, jvmti_events (or domain-specific equivalent), challenges, framework_used, post_year_X (boolean), notes.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6DA4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SLR Workflow — Phases and UI Screens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tool enforces a linear workflow. Each phase has a status indicator: Not Started → In Progress → Complete. A phase cannot be marked Complete if required data is missing. The navigation bar shows all phases; future phases are accessible but show a warning if prerequisites are incomplete.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0 — Project Setup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Screen: Settings. Configure project metadata, reviewer list, I/E criteria, QA schema, taxonomies, search strings.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P0-1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Create/import/export project. One project active at a time in v1.0.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P0-2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Configure all I/E criteria with label (I1, E2, etc.) and free-text description.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P0-3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Configure QA schema: add/remove criteria, set max score (0.5 or 1.0), set High/Medium/Low thresholds.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P0-4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Configure research type and contribution type taxonomies (add/remove/edit entries).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P0-5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Configure up to 5 reviewers with display name. R1 is always the lead reviewer.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P0-6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database-specific search strings and filter settings (one entry per database).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P0-7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 existing project from .slrw file (migrates all data and decisions).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P0-8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string validation: check for common syntax errors in boolean queries.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 — Search and Import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Screen: Search. Import BibTeX files per database, view raw counts, trigger deduplication.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P1-1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 one or more .bib files per database. Files dropped into the configured directory are auto-detected.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P1-2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 per-database counts: total retrieved, after deduplication.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P1-3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Cross-database deduplication by DOI (primary) and title+venue normalized string (fallback). Logic ported from existing bibtex_processing.py.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P1-4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 deduplication log: which papers were flagged as duplicates of which originals.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P1-5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override: mark a paper as NOT a duplicate even if auto-detected.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P1-6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Language detection: flag non-English abstracts (criterion E3 equivalent). Port langid logic from existing selection.py.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P1-7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Compute and display Precision, Recall, F1-score per database (requires known corpus size or manual input of expected total).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P1-8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 directory for new .bib files and auto-import without page reload.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2 — Screening (Title/Abstract)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Screen: Screening. Per-paper I/E/U decisions per reviewer, Kappa calculation, conflict resolution.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Per-paper screening card: title, authors, year, abstract, keywords visible. Decision buttons: Include (I) / Exclude (E) / Uncertain (U).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deciding E or U: dropdown to select the applicable criterion (from configured E1–En list), plus free-text rationale field.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deciding I: dropdown to select the applicable inclusion criterion (I1–In), plus optional rationale.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reviewer works independently. Decisions are saved as timestamped JSON files in reviewer_decisions/ directory.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 another reviewer's decision file to compare decisions. Timestamp determines currency; newer file wins on conflict display.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Conflict detection: automatically flag papers where two or more reviewers disagree (I≠E, I≠U, E≠U).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P2-7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Conflict resolution screen: show both decisions side by side (R1 rationale vs R2 rationale). Lead reviewer (R1) enters final decision + resolution note. Resolution methods: Discussion | Arbitration (R3+).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P2-8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Conflict log: all conflicts with both original decisions, resolution, and final decision. Exportable.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P2-9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Kappa calculation: Cohen's κ on the quasi-gold-standard sample (all included + stratified excluded). Display κ, 95% CI, PABAK, interpretation (Landis &amp; Koch 1977).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P2-10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Kappa sample configuration: define which papers are in the Kappa sample (all I + random subset of E).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P2-11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 indicator: X of N papers screened, Y conflicts pending resolution.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P2-12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Filter/sort: by decision status, by conflict status, by database, by year.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P2-13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Keyboard shortcuts: I / E / U keys for rapid screening.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P2-14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 screening decisions as CSV for external review.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3 — Full-Text Eligibility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Screen: Eligibility. Full-text I/E decisions for papers passing screening. Per reviewer with same conflict resolution mechanism as Phase 2.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P3-1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papers with final screening decision = I appear here. Papers with I/U from screening that advanced need explicit promotion.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P3-2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I/E/U decision interface as Phase 2, but applied at full-text level. Different criterion set displayed (full-text I/E criteria).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P3-3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Upload/link a PDF or URL per paper (optional — tool does not read the PDF, just stores the reference).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P3-4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Flag papers where full text is inaccessible (paywall) with reason. These enter a separate "inaccessible" status with E-criterion E5 or equivalent pre-selected.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P3-5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conflict resolution mechanism as Phase 2.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P3-6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 total papers: screened in → full-text assessed → included → excluded (breakdown by criterion).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4 — Snowballing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Screen: Snowballing. Manage forward and backward snowballing iterations with saturation detection.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P4-1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Forward snowballing: create iteration, define seed set (from included papers), import forward citation .bib file.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P4-2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Backward snowballing: create iteration, import reference list .bib from included papers. (Note: backward snowballing is less common but must be supported.)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P4-3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Per-iteration screening with same I/E/U interface (same I/E criteria, or iteration-specific criteria if configured).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P4-4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Saturation detection: iteration is flagged as saturated when 0 new papers are included. User must confirm saturation explicitly.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P4-5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Per-iteration statistics: seed papers, citing papers retrieved, screened, included, excluded.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P4-6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Kappa calculation per iteration (same mechanism as Phase 2).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P4-7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Duplicate detection: snowballing papers that are already in the corpus (from DB stream or prior iteration) are auto-flagged as E1.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P4-8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Iteration comparison table: seeds, retrieved, included per iteration — visual saturation curve.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P4-9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Scholar export helper: instructions/template for retrieving citing papers.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5 — Quality Assessment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Screen: Quality Assessment. Score each included paper on QA1–QAn criteria.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P5-1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Per-paper QA scoring form: one row per criterion, score input (0 / 0.5 / 1.0 per criterion, configurable), rationale field.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P5-2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score auto-calculated. Quality level (High/Medium/Low) shown with color indicator.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P5-3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 is performed by R1. R2 can view and add validation notes but does not re-score in v1.0.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P5-4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Low-quality papers flagged with warning: "Findings from this paper are reported descriptively but excluded from synthesis claims."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P5-5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 summary view: all papers ranked by score, color-coded by level.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P5-6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Inter-rater QA agreement: R2 scores same papers independently; κ calculated on QA decisions.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6 — Data Extraction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Screen: Extraction. Structured data extraction per paper based on project-specific schema.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P6-1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Per-paper extraction form with fields: research_type (dropdown from taxonomy), contribution_type (dropdown), usage_scenario (dropdown or free-text), JVMTI events / domain-specific field (free-text), challenges/limitations (text area), framework used (boolean + name), post-year flag (boolean), notes.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P6-2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Field schema is project-configurable: add/remove/rename fields, set type (dropdown, text, boolean, number).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P6-3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Extraction performed by R1, visible to all reviewers.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P6-4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Bulk edit: apply same value to multiple papers (e.g., mark all snowballing papers as "Indirect JVMTI use").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P6-5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Completion indicator: X of N papers fully extracted.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P6-6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AI-assisted pre-fill: send abstract to LLM API, receive suggested values for each field. Reviewer confirms or overrides.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7 — Analysis and Visualization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Screen: Results. Auto-generated charts and statistics from extracted data.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P7-1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Publications per year: horizontal bar chart (Recharts), grouped by DB stream / snowballing, colored by publication type.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P7-2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Research type distribution: horizontal bar chart, showing counts and percentages.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P7-3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Contribution type distribution: horizontal bar chart.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P7-4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Usage scenario distribution: horizontal bar chart.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P7-5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JVMTI events matrix (or domain-specific event matrix): heatmap-style table, papers × events.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P7-6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Quality assessment summary: stacked bar showing High/Medium/Low distribution.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P7-7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PRISMA flow diagram: auto-generated from counts at each phase. Rendered as SVG, exportable.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P7-8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Kappa dashboard: DB stream κ vs. snowballing κ comparison with interpretation.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P7-9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Precision/Recall/F1 per database, displayed as a table.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P7-10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Co-citation network: basic force-directed graph of included papers (future work marker in UI).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6DA4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Export and Replication Package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E1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export: multi-page document with cover page, PRISMA diagram, all screening decisions, conflict log, QA scores, data extraction table, statistics. Format should look like a professionally produced research appendix — not AI-generated. Use clean typography, proper tables, section headings.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E2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 export: multi-sheet workbook replicating the structure of the reference Excel (SLR_JVMTI_Final_v15.xlsx). Sheets: README, SearchProtocol, SearchResults, DuplicateMatrix, Screening, FullText, Kappa, ConflictLog, Snowballing, QualityAssessment, DataExtraction, PRISMANumbers. Formatting: professional, not default Excel.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E3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BibTeX export: selected studies as .bib file with standardized citation keys.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E4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archive: .slrw file (zip) containing SQLite database + all imported .bib files + reviewer decision JSONs. Complete replication package.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E5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PRISMA 2020 diagram: standalone SVG/PDF export.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E6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Reviewer decision export: JSON file with all decisions + timestamps, importable by other reviewers.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E7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LaTeX export: generate \input{}-compatible .tex files for the studies table, classification table, and bibliometrics section. Follow the conventions of the JVMTI manuscript revision.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6DA4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Multi-Reviewer Collaboration Model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SLR Workbench uses an asynchronous file-exchange model rather than real-time multi-user sync. This is deliberate: it matches how researchers actually work (email, shared drives) and avoids authentication infrastructure.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Collaboration workflow: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R1 creates the project and exports the .slrw project file.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R2 imports the .slrw file into their own local instance of SLR Workbench.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R2 screens their assigned papers and exports a reviewer_decisions_r2_&lt;timestamp&gt;.json file.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R1 imports R2's decision file. The tool automatically detects conflicts.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Timestamps are used for versioning: if a reviewer re-exports decisions, the newer file overrides.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Conflicts are resolved by R1 (or R3 for arbitration) in the Conflict Resolution screen.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Final project state is always owned by R1.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 reviewer decision JSON: validate format, detect conflicts with existing decisions.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Conflict detection is automatic and shown as a badge count in navigation.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imports are timestamped and logged. Decision history is preserved (not overwritten).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5 reviewers per project (R1 = lead, R2–R5 = secondary).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Show per-reviewer completion status: X of N papers decided.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Kappa calculated pairwise (R1 vs R2, R1 vs R3, etc.) when multiple reviewers have screened the same papers.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6DA4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Configuration and Adaptability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project-specific configuration is stored in the SQLite database and editable via the UI. A project YAML/JSON template can be exported and used to bootstrap new projects.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CF1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I/E criteria: label, description, phase (screening/full-text), type (include/exclude). Editable per project.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CF2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 criteria: label, description, max_score (0.5 or 1.0), phase. Count and content project-specific.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CF3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 thresholds: High ≥ X%, Medium ≥ Y%. Project-specific, with sensible defaults (75%/50%).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CF4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Research type taxonomy: add/remove/rename entries. Default: Kitchenham+Wieringa set.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CF5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Contribution type taxonomy: add/remove/rename entries. Default: Shaw+Paternoster set.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CF6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Usage scenario taxonomy: free-form list, project-specific. No default.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CF7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search strings and filter settings: per database name, query string, filter description, search date.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CF8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extraction schema: add/remove/rename fields, set type (dropdown/text/boolean/number).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CF9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 project template (YAML): creates a blank project with same configuration for reuse.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CF10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Post-year threshold: configurable year (default: 2018) for the "Post-YEAR" boolean flag in data extraction.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6DA4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Deployment (Docker Compose)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D1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docker-compose.yml with two services: slr-backend (FastAPI, port 8000) and slr-frontend (Nginx+React, port 3000).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D2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Named Docker volume for SQLite database persistence. Database survives container restarts.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D3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BibTeX base directory mounted as a bind mount: user configures host path in docker-compose.yml or .env file.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D4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ARM64-compatible base images (for Apple Silicon Macs). Multi-platform build supported.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D5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command startup: docker compose up --build. No other dependencies.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D6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.env.example with all required environment variables documented.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D7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check endpoints: GET /health on backend returns {status: "ok", version: "1.0.0"}.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D8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Synology NAS deployment notes in README (future work — different from Mac local deployment).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6DA4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SoftwareX Publication Requirements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SoftwareX (Elsevier) publishes short (300–1000 word) papers describing research software. The following requirements ensure the tool is publishable: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3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SX1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source license (MIT or Apache 2.0) included in repository.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SX2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README.md with: description, installation instructions (docker compose up), usage walkthrough with JVMTI demo dataset, screenshot of key UI screens.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SX3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CITATION.cff file with metadata (title, authors, version, DOI placeholder).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SX4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Zenodo DOI obtained for the software release (version 1.0.0 tag on GitHub).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SX5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Automated tests: at minimum, unit tests for BibTeX parsing, deduplication, and Kappa calculation. Test coverage ≥ 60%.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SX6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 diagram (SVG/PNG) showing the three-layer architecture: UI → API → Storage.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SX7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 CI workflow: run tests on push, build Docker image, check for dependency vulnerabilities.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SX8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SHOULD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Changelog (CHANGELOG.md) following Keep a Changelog format.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SX9</w:t>
            </w:r>
          </w:p>
        </w:tc>
        <w:tc>
          <w:tcPr>
            <w:tcW w:type="dxa" w:w="1800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COULD</w:t>
            </w:r>
          </w:p>
        </w:tc>
        <w:tc>
          <w:tcPr>
            <w:tcW w:type="dxa" w:w="6438"/>
            <w:tcBorders>
              <w:top w:val="single" w:color="DDDDDD" w:sz="2"/>
              <w:left w:val="nil" w:color="FFFFFF" w:sz="0"/>
              <w:bottom w:val="single" w:color="DDDDDD" w:sz="2"/>
              <w:right w:val="nil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screencast (GIF or MP4, max 60s) showing the complete JVMTI SLR workflow in the tool.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6DA4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Explicitly Out of Scope (Future Work)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are explicitly not in v1.0 but should be mentioned in the architecture documentation as future work: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LLM-as-reviewer: integrate an LLM (Claude, GPT-4) as R2 for title/abstract screening. Track κ(human vs. LLM) as a research contribution.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Full-text PDF ingestion: upload PDFs, extract text, run structured data extraction with LLM assistance.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Real-time collaboration: WebSocket-based multi-user mode, replacing the file-exchange model.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Synology NAS deployment: ARM64 Docker images already support this; add NAS-specific documentation.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Reference manager integration: Zotero connector or Mendeley API for direct BibTeX import.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PostgreSQL backend: drop-in replacement for SQLite for multi-user deployments.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LaTeX template generation: auto-generate methods section text from project configuration.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6DA4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Implementation Notes for Claude Code</w:t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single" w:color="27AE60" w:sz="20"/>
              <w:bottom w:val="nil" w:color="FFFFFF" w:sz="0"/>
              <w:right w:val="nil" w:color="FFFFFF" w:sz="0"/>
            </w:tcBorders>
            <w:shd w:fill="E8F8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These notes are specifically for the Claude Code session that will implement this tool. Read the existing Python tool source (run_review.py, modules/) before starting — the BibTeX processing and deduplication logic should be ported, not rewritten from scratch.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Start here: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Backend first: FastAPI app with SQLModel models for Project, Paper, ReviewerDecision, ConflictLog, QAScore, ExtractionRecord.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Port bibtex_processing.py and selection.py logic into FastAPI endpoints: POST /import/bib, GET /papers, POST /papers/{id}/decision.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Frontend: React app with Tailwind CSS. Top navigation with phases as tabs. Start with the Screening screen as the most complex.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Implement Kappa calculation as a pure Python function with tests before integrating into the API.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Export: implement PDF last (most complex). Start with Excel export using openpyxl — model it on the reference Excel structure.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Key design decisions to preserve: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Decision files are JSON, not database entries, so they can be shared between instances.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database is the source of truth for the merged/resolved state. Decision files are the audit trail.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Kappa is always calculated on a configurable sample, not all papers — this is methodologically important.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 (Uncertain) decisions count as disagreements in Kappa, not abstentions.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PRISMA numbers are derived from actual decision data, not manually entered.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Reference material included with this specification: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SLR_JVMTI_Final_v15.xlsx — reference Excel structure for the export.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manuscript_revision.zip — LaTeX manuscript showing the document structure for LaTeX export (future work).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Screenshot set (Faro_*.png) — reference UI for design implementation.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36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Existing Python tool source (run_review.py + modules/) — port the core logic.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2026-04-05T17:23:14.302Z</dcterms:created>
  <dcterms:modified xsi:type="dcterms:W3CDTF">2026-04-05T17:23:14.303Z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