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C2111" w14:textId="77777777" w:rsidR="005961AF" w:rsidRPr="00C674DB" w:rsidRDefault="00DB0BF5" w:rsidP="00C674DB">
      <w:pPr>
        <w:spacing w:line="480" w:lineRule="auto"/>
        <w:rPr>
          <w:b/>
          <w:sz w:val="24"/>
        </w:rPr>
      </w:pPr>
      <w:r>
        <w:rPr>
          <w:b/>
          <w:sz w:val="24"/>
        </w:rPr>
        <w:t xml:space="preserve">Supplemental </w:t>
      </w:r>
      <w:r w:rsidR="005961AF" w:rsidRPr="00C674DB">
        <w:rPr>
          <w:b/>
          <w:sz w:val="24"/>
        </w:rPr>
        <w:t>Materials and Methods</w:t>
      </w:r>
    </w:p>
    <w:p w14:paraId="0AED395C" w14:textId="77777777" w:rsidR="00C674DB" w:rsidRPr="00C674DB" w:rsidRDefault="00C674DB" w:rsidP="00C674DB">
      <w:pPr>
        <w:spacing w:line="480" w:lineRule="auto"/>
        <w:rPr>
          <w:i/>
        </w:rPr>
      </w:pPr>
      <w:r w:rsidRPr="00C674DB">
        <w:rPr>
          <w:i/>
        </w:rPr>
        <w:t>Task</w:t>
      </w:r>
      <w:r>
        <w:rPr>
          <w:i/>
        </w:rPr>
        <w:t xml:space="preserve"> design </w:t>
      </w:r>
    </w:p>
    <w:p w14:paraId="040E703E" w14:textId="38F4B558" w:rsidR="000F33CA" w:rsidRDefault="00C674DB" w:rsidP="00C674DB">
      <w:pPr>
        <w:spacing w:line="480" w:lineRule="auto"/>
      </w:pPr>
      <w:r>
        <w:tab/>
      </w:r>
      <w:r w:rsidRPr="00294BF7">
        <w:t>During threat conditioning, two colored squares were presented for 4 s on each trial, one of which was paired with a mild electric shock in 43% of the trials (CS+) while the other was never paired with a shock (CS-). On day 2 (extinction) and day 3 (re-extinction) no shocks were delivered but the stimulating bar electrodes were connected to the participant’s non-dominant wrist. Extinction and re-extinction started with a CS- presentation and therefore involved one additional CS- trial; subsequent presentations of CS+ and CS- were counterbalanced.</w:t>
      </w:r>
    </w:p>
    <w:p w14:paraId="1EDDBB00" w14:textId="77777777" w:rsidR="000F33CA" w:rsidRDefault="000F33CA" w:rsidP="00C674DB">
      <w:pPr>
        <w:spacing w:line="480" w:lineRule="auto"/>
      </w:pPr>
    </w:p>
    <w:p w14:paraId="24B919F1" w14:textId="77777777" w:rsidR="00C674DB" w:rsidRPr="00C674DB" w:rsidRDefault="00C674DB" w:rsidP="00C674DB">
      <w:pPr>
        <w:spacing w:line="480" w:lineRule="auto"/>
        <w:rPr>
          <w:i/>
        </w:rPr>
      </w:pPr>
      <w:r w:rsidRPr="00C674DB">
        <w:rPr>
          <w:i/>
        </w:rPr>
        <w:t>Skin conductance measurement</w:t>
      </w:r>
    </w:p>
    <w:p w14:paraId="6C24FFCD" w14:textId="77777777" w:rsidR="00C674DB" w:rsidRPr="00294BF7" w:rsidRDefault="00C674DB" w:rsidP="00C674DB">
      <w:pPr>
        <w:spacing w:line="480" w:lineRule="auto"/>
      </w:pPr>
      <w:r>
        <w:tab/>
      </w:r>
      <w:r w:rsidRPr="00294BF7">
        <w:t>Skin conductance response (SCR) was measured throughout with Ag-</w:t>
      </w:r>
      <w:proofErr w:type="spellStart"/>
      <w:r w:rsidRPr="00294BF7">
        <w:t>AgCl</w:t>
      </w:r>
      <w:proofErr w:type="spellEnd"/>
      <w:r w:rsidRPr="00294BF7">
        <w:t xml:space="preserve"> electrodes, filled with standard </w:t>
      </w:r>
      <w:proofErr w:type="spellStart"/>
      <w:r w:rsidRPr="00294BF7">
        <w:t>NaCl</w:t>
      </w:r>
      <w:proofErr w:type="spellEnd"/>
      <w:r w:rsidRPr="00294BF7">
        <w:t xml:space="preserve"> electrolyte gel, and attached to the middle phalanges of the second and third fingers of the non-dominant hand. SCR signal was amplified and recorded with a MP150 BIOPAC Systems skin conductance module connected to a PC. Data were continuously recorded at a rate of 200 samples per second and analyzed with a model-based approach (Bach </w:t>
      </w:r>
      <w:r w:rsidRPr="00294BF7">
        <w:rPr>
          <w:i/>
          <w:iCs/>
        </w:rPr>
        <w:t>et al.</w:t>
      </w:r>
      <w:r w:rsidRPr="00294BF7">
        <w:t xml:space="preserve">, 2010) using MATLAB R2015b (The </w:t>
      </w:r>
      <w:proofErr w:type="spellStart"/>
      <w:r w:rsidRPr="00294BF7">
        <w:t>Mathworks</w:t>
      </w:r>
      <w:proofErr w:type="spellEnd"/>
      <w:r w:rsidRPr="00294BF7">
        <w:t xml:space="preserve"> </w:t>
      </w:r>
      <w:proofErr w:type="spellStart"/>
      <w:r w:rsidRPr="00294BF7">
        <w:t>Inc</w:t>
      </w:r>
      <w:proofErr w:type="spellEnd"/>
      <w:r w:rsidRPr="00294BF7">
        <w:t>, Natick, MA, USA). Shocks were delivered using a Grass Medical Instruments SD9 stimulator and stimulating bar electrodes attached to the participant’s non-dominant wrist. Shock intensity was calibrated up to a maximum of 60V to reach a level described by participants as "uncomfortable, but not painful".</w:t>
      </w:r>
    </w:p>
    <w:p w14:paraId="62763FBA" w14:textId="77777777" w:rsidR="00C674DB" w:rsidRDefault="00C674DB" w:rsidP="00C674DB">
      <w:pPr>
        <w:spacing w:line="480" w:lineRule="auto"/>
      </w:pPr>
    </w:p>
    <w:p w14:paraId="6D779DE8" w14:textId="77777777" w:rsidR="00C674DB" w:rsidRPr="00C674DB" w:rsidRDefault="00C674DB" w:rsidP="00C674DB">
      <w:pPr>
        <w:spacing w:line="480" w:lineRule="auto"/>
        <w:rPr>
          <w:i/>
        </w:rPr>
      </w:pPr>
      <w:r w:rsidRPr="00C674DB">
        <w:rPr>
          <w:i/>
        </w:rPr>
        <w:t>Analysis of skin conductance response</w:t>
      </w:r>
    </w:p>
    <w:p w14:paraId="20F1B73B" w14:textId="77777777" w:rsidR="005961AF" w:rsidRDefault="00C674DB" w:rsidP="00C674DB">
      <w:pPr>
        <w:spacing w:line="480" w:lineRule="auto"/>
      </w:pPr>
      <w:r>
        <w:tab/>
      </w:r>
      <w:r w:rsidRPr="00294BF7">
        <w:t xml:space="preserve">The outcome measure was the psychophysiological arousal response to the CS, indexed by the estimated anticipatory </w:t>
      </w:r>
      <w:proofErr w:type="spellStart"/>
      <w:r w:rsidRPr="00294BF7">
        <w:t>sudomotor</w:t>
      </w:r>
      <w:proofErr w:type="spellEnd"/>
      <w:r w:rsidRPr="00294BF7">
        <w:t xml:space="preserve"> nerve activity (</w:t>
      </w:r>
      <w:proofErr w:type="spellStart"/>
      <w:r w:rsidRPr="00294BF7">
        <w:t>aSNA</w:t>
      </w:r>
      <w:proofErr w:type="spellEnd"/>
      <w:r w:rsidRPr="00294BF7">
        <w:t xml:space="preserve">) amplitude (Bach </w:t>
      </w:r>
      <w:r w:rsidRPr="00294BF7">
        <w:rPr>
          <w:i/>
          <w:iCs/>
        </w:rPr>
        <w:t>et al.</w:t>
      </w:r>
      <w:r w:rsidRPr="00294BF7">
        <w:t xml:space="preserve">, 2010). Estimates of </w:t>
      </w:r>
      <w:proofErr w:type="spellStart"/>
      <w:r w:rsidRPr="00294BF7">
        <w:t>aSNA</w:t>
      </w:r>
      <w:proofErr w:type="spellEnd"/>
      <w:r w:rsidRPr="00294BF7">
        <w:t xml:space="preserve"> indicate the anticipation of an aversive event within the time window of stimulus presentation. These were calculated by inverting a forward model that describes how (hidden) SNA translates into an (observable) SCR using a </w:t>
      </w:r>
      <w:proofErr w:type="spellStart"/>
      <w:r w:rsidRPr="00294BF7">
        <w:t>variational</w:t>
      </w:r>
      <w:proofErr w:type="spellEnd"/>
      <w:r w:rsidRPr="00294BF7">
        <w:t xml:space="preserve"> Bayes approximation. A </w:t>
      </w:r>
      <w:r w:rsidRPr="00294BF7">
        <w:lastRenderedPageBreak/>
        <w:t xml:space="preserve">unit increase in </w:t>
      </w:r>
      <w:proofErr w:type="spellStart"/>
      <w:r w:rsidRPr="00294BF7">
        <w:t>aSNA</w:t>
      </w:r>
      <w:proofErr w:type="spellEnd"/>
      <w:r w:rsidRPr="00294BF7">
        <w:t xml:space="preserve"> corresponds to an increase in SCR of 1 μ S. This method uses summary statistics across all available trials to demonstrate successful experimental manipulations such as threat conditioning, and has shown to be more sensitive compared to a conventional SCR peak-to-peak analysis (Bach, 2014; Bach </w:t>
      </w:r>
      <w:r w:rsidRPr="00294BF7">
        <w:rPr>
          <w:i/>
          <w:iCs/>
        </w:rPr>
        <w:t>et al.</w:t>
      </w:r>
      <w:r w:rsidRPr="00294BF7">
        <w:t xml:space="preserve">, 2010, 2015; </w:t>
      </w:r>
      <w:proofErr w:type="spellStart"/>
      <w:r w:rsidRPr="00294BF7">
        <w:t>Staib</w:t>
      </w:r>
      <w:proofErr w:type="spellEnd"/>
      <w:r w:rsidRPr="00294BF7">
        <w:t xml:space="preserve"> </w:t>
      </w:r>
      <w:r w:rsidRPr="00294BF7">
        <w:rPr>
          <w:i/>
          <w:iCs/>
        </w:rPr>
        <w:t>et al.</w:t>
      </w:r>
      <w:r w:rsidRPr="00294BF7">
        <w:t>, 2015).</w:t>
      </w:r>
    </w:p>
    <w:p w14:paraId="740F2647" w14:textId="77777777" w:rsidR="00553CB9" w:rsidRDefault="00553CB9" w:rsidP="00C674DB">
      <w:pPr>
        <w:spacing w:line="480" w:lineRule="auto"/>
      </w:pPr>
    </w:p>
    <w:p w14:paraId="043C5574" w14:textId="77777777" w:rsidR="00553CB9" w:rsidRPr="00553CB9" w:rsidRDefault="00553CB9" w:rsidP="00C674DB">
      <w:pPr>
        <w:spacing w:line="480" w:lineRule="auto"/>
        <w:rPr>
          <w:b/>
          <w:sz w:val="24"/>
        </w:rPr>
      </w:pPr>
      <w:r w:rsidRPr="00553CB9">
        <w:rPr>
          <w:b/>
          <w:sz w:val="24"/>
        </w:rPr>
        <w:t>References</w:t>
      </w:r>
    </w:p>
    <w:p w14:paraId="19A6E6BC" w14:textId="77777777" w:rsidR="00553CB9" w:rsidRPr="00294BF7" w:rsidRDefault="00553CB9" w:rsidP="00553CB9">
      <w:pPr>
        <w:pStyle w:val="bibitem"/>
        <w:widowControl/>
        <w:ind w:left="0" w:firstLine="0"/>
        <w:jc w:val="both"/>
        <w:rPr>
          <w:sz w:val="24"/>
        </w:rPr>
      </w:pPr>
      <w:r w:rsidRPr="00294BF7">
        <w:rPr>
          <w:b/>
          <w:bCs/>
          <w:sz w:val="24"/>
        </w:rPr>
        <w:t>Bach DR</w:t>
      </w:r>
      <w:r w:rsidRPr="00294BF7">
        <w:rPr>
          <w:sz w:val="24"/>
        </w:rPr>
        <w:t xml:space="preserve"> (2014). A head-to-head comparison of </w:t>
      </w:r>
      <w:proofErr w:type="spellStart"/>
      <w:r w:rsidRPr="00294BF7">
        <w:rPr>
          <w:sz w:val="24"/>
        </w:rPr>
        <w:t>scralyze</w:t>
      </w:r>
      <w:proofErr w:type="spellEnd"/>
      <w:r w:rsidRPr="00294BF7">
        <w:rPr>
          <w:sz w:val="24"/>
        </w:rPr>
        <w:t xml:space="preserve"> and </w:t>
      </w:r>
      <w:proofErr w:type="spellStart"/>
      <w:r w:rsidRPr="00294BF7">
        <w:rPr>
          <w:sz w:val="24"/>
        </w:rPr>
        <w:t>ledalab</w:t>
      </w:r>
      <w:proofErr w:type="spellEnd"/>
      <w:r w:rsidRPr="00294BF7">
        <w:rPr>
          <w:sz w:val="24"/>
        </w:rPr>
        <w:t xml:space="preserve">, two model-based methods for skin conductance analysis. </w:t>
      </w:r>
      <w:r w:rsidRPr="00294BF7">
        <w:rPr>
          <w:i/>
          <w:iCs/>
          <w:sz w:val="24"/>
        </w:rPr>
        <w:t>Biological Psychology</w:t>
      </w:r>
      <w:r w:rsidRPr="00294BF7">
        <w:rPr>
          <w:sz w:val="24"/>
        </w:rPr>
        <w:t xml:space="preserve"> </w:t>
      </w:r>
      <w:r w:rsidRPr="00294BF7">
        <w:rPr>
          <w:b/>
          <w:bCs/>
          <w:sz w:val="24"/>
        </w:rPr>
        <w:t>103</w:t>
      </w:r>
      <w:r w:rsidRPr="00294BF7">
        <w:rPr>
          <w:sz w:val="24"/>
        </w:rPr>
        <w:t>, 63–68.</w:t>
      </w:r>
    </w:p>
    <w:p w14:paraId="32EE787D" w14:textId="77777777" w:rsidR="00553CB9" w:rsidRPr="00294BF7" w:rsidRDefault="00553CB9" w:rsidP="00553CB9">
      <w:pPr>
        <w:pStyle w:val="bibitem"/>
        <w:widowControl/>
        <w:ind w:left="0" w:firstLine="0"/>
        <w:jc w:val="both"/>
        <w:rPr>
          <w:sz w:val="24"/>
        </w:rPr>
      </w:pPr>
      <w:r w:rsidRPr="00294BF7">
        <w:rPr>
          <w:b/>
          <w:bCs/>
          <w:sz w:val="24"/>
        </w:rPr>
        <w:t xml:space="preserve">Bach DR, </w:t>
      </w:r>
      <w:proofErr w:type="spellStart"/>
      <w:r w:rsidRPr="00294BF7">
        <w:rPr>
          <w:b/>
          <w:bCs/>
          <w:sz w:val="24"/>
        </w:rPr>
        <w:t>Daunizeau</w:t>
      </w:r>
      <w:proofErr w:type="spellEnd"/>
      <w:r w:rsidRPr="00294BF7">
        <w:rPr>
          <w:b/>
          <w:bCs/>
          <w:sz w:val="24"/>
        </w:rPr>
        <w:t xml:space="preserve"> J, </w:t>
      </w:r>
      <w:proofErr w:type="spellStart"/>
      <w:r w:rsidRPr="00294BF7">
        <w:rPr>
          <w:b/>
          <w:bCs/>
          <w:sz w:val="24"/>
        </w:rPr>
        <w:t>Friston</w:t>
      </w:r>
      <w:proofErr w:type="spellEnd"/>
      <w:r w:rsidRPr="00294BF7">
        <w:rPr>
          <w:b/>
          <w:bCs/>
          <w:sz w:val="24"/>
        </w:rPr>
        <w:t xml:space="preserve"> KJ, Dolan RJ</w:t>
      </w:r>
      <w:r w:rsidRPr="00294BF7">
        <w:rPr>
          <w:sz w:val="24"/>
        </w:rPr>
        <w:t xml:space="preserve"> (2010). Dynamic causal </w:t>
      </w:r>
      <w:proofErr w:type="spellStart"/>
      <w:r w:rsidRPr="00294BF7">
        <w:rPr>
          <w:sz w:val="24"/>
        </w:rPr>
        <w:t>modelling</w:t>
      </w:r>
      <w:proofErr w:type="spellEnd"/>
      <w:r w:rsidRPr="00294BF7">
        <w:rPr>
          <w:sz w:val="24"/>
        </w:rPr>
        <w:t xml:space="preserve"> of anticipatory skin conductance responses. </w:t>
      </w:r>
      <w:r w:rsidRPr="00294BF7">
        <w:rPr>
          <w:i/>
          <w:iCs/>
          <w:sz w:val="24"/>
        </w:rPr>
        <w:t>Biological Psychology</w:t>
      </w:r>
      <w:r w:rsidRPr="00294BF7">
        <w:rPr>
          <w:sz w:val="24"/>
        </w:rPr>
        <w:t xml:space="preserve"> </w:t>
      </w:r>
      <w:r w:rsidRPr="00294BF7">
        <w:rPr>
          <w:b/>
          <w:bCs/>
          <w:sz w:val="24"/>
        </w:rPr>
        <w:t>85</w:t>
      </w:r>
      <w:r w:rsidRPr="00294BF7">
        <w:rPr>
          <w:sz w:val="24"/>
        </w:rPr>
        <w:t>, 163–170.</w:t>
      </w:r>
    </w:p>
    <w:p w14:paraId="382311B3" w14:textId="77777777" w:rsidR="00553CB9" w:rsidRPr="00294BF7" w:rsidRDefault="00553CB9" w:rsidP="00553CB9">
      <w:pPr>
        <w:pStyle w:val="bibitem"/>
        <w:widowControl/>
        <w:ind w:left="0" w:firstLine="0"/>
        <w:jc w:val="both"/>
        <w:rPr>
          <w:sz w:val="24"/>
        </w:rPr>
      </w:pPr>
      <w:bookmarkStart w:id="0" w:name="_GoBack"/>
      <w:bookmarkEnd w:id="0"/>
      <w:proofErr w:type="spellStart"/>
      <w:r w:rsidRPr="00294BF7">
        <w:rPr>
          <w:b/>
          <w:bCs/>
          <w:sz w:val="24"/>
        </w:rPr>
        <w:t>Staib</w:t>
      </w:r>
      <w:proofErr w:type="spellEnd"/>
      <w:r w:rsidRPr="00294BF7">
        <w:rPr>
          <w:b/>
          <w:bCs/>
          <w:sz w:val="24"/>
        </w:rPr>
        <w:t xml:space="preserve"> M, </w:t>
      </w:r>
      <w:proofErr w:type="spellStart"/>
      <w:r w:rsidRPr="00294BF7">
        <w:rPr>
          <w:b/>
          <w:bCs/>
          <w:sz w:val="24"/>
        </w:rPr>
        <w:t>Castegnetti</w:t>
      </w:r>
      <w:proofErr w:type="spellEnd"/>
      <w:r w:rsidRPr="00294BF7">
        <w:rPr>
          <w:b/>
          <w:bCs/>
          <w:sz w:val="24"/>
        </w:rPr>
        <w:t xml:space="preserve"> G, Bach DR</w:t>
      </w:r>
      <w:r w:rsidRPr="00294BF7">
        <w:rPr>
          <w:sz w:val="24"/>
        </w:rPr>
        <w:t xml:space="preserve"> (2015). </w:t>
      </w:r>
      <w:proofErr w:type="spellStart"/>
      <w:r w:rsidRPr="00294BF7">
        <w:rPr>
          <w:sz w:val="24"/>
        </w:rPr>
        <w:t>Optimising</w:t>
      </w:r>
      <w:proofErr w:type="spellEnd"/>
      <w:r w:rsidRPr="00294BF7">
        <w:rPr>
          <w:sz w:val="24"/>
        </w:rPr>
        <w:t xml:space="preserve"> a model-based approach to inferring fear learning from skin conductance responses. </w:t>
      </w:r>
      <w:r w:rsidRPr="00294BF7">
        <w:rPr>
          <w:i/>
          <w:iCs/>
          <w:sz w:val="24"/>
        </w:rPr>
        <w:t>Journal of Neuroscience Methods</w:t>
      </w:r>
      <w:r w:rsidRPr="00294BF7">
        <w:rPr>
          <w:sz w:val="24"/>
        </w:rPr>
        <w:t xml:space="preserve"> </w:t>
      </w:r>
      <w:r w:rsidRPr="00294BF7">
        <w:rPr>
          <w:b/>
          <w:bCs/>
          <w:sz w:val="24"/>
        </w:rPr>
        <w:t>255</w:t>
      </w:r>
      <w:r w:rsidRPr="00294BF7">
        <w:rPr>
          <w:sz w:val="24"/>
        </w:rPr>
        <w:t>, 131–138.</w:t>
      </w:r>
    </w:p>
    <w:p w14:paraId="346ADD77" w14:textId="77777777" w:rsidR="00553CB9" w:rsidRPr="00553CB9" w:rsidRDefault="00553CB9" w:rsidP="00553CB9">
      <w:pPr>
        <w:pStyle w:val="bibitem"/>
        <w:widowControl/>
        <w:ind w:left="0" w:firstLine="0"/>
        <w:jc w:val="both"/>
        <w:rPr>
          <w:sz w:val="24"/>
        </w:rPr>
      </w:pPr>
    </w:p>
    <w:p w14:paraId="02BEF095" w14:textId="77777777" w:rsidR="005961AF" w:rsidRDefault="005961AF" w:rsidP="00C674DB">
      <w:pPr>
        <w:spacing w:line="480" w:lineRule="auto"/>
      </w:pPr>
    </w:p>
    <w:sectPr w:rsidR="005961AF" w:rsidSect="008A36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AF"/>
    <w:rsid w:val="00096DCC"/>
    <w:rsid w:val="000F33CA"/>
    <w:rsid w:val="00251176"/>
    <w:rsid w:val="00553CB9"/>
    <w:rsid w:val="005961AF"/>
    <w:rsid w:val="008A3698"/>
    <w:rsid w:val="00C674DB"/>
    <w:rsid w:val="00DB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D73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"/>
    <w:qFormat/>
    <w:rsid w:val="00251176"/>
    <w:pPr>
      <w:contextualSpacing/>
      <w:jc w:val="both"/>
    </w:pPr>
    <w:rPr>
      <w:rFonts w:ascii="Times New Roman" w:eastAsia="Calibri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batim">
    <w:name w:val="verbatim"/>
    <w:uiPriority w:val="99"/>
    <w:rsid w:val="005961AF"/>
    <w:pPr>
      <w:autoSpaceDE w:val="0"/>
      <w:autoSpaceDN w:val="0"/>
      <w:adjustRightInd w:val="0"/>
    </w:pPr>
    <w:rPr>
      <w:rFonts w:ascii="Courier New" w:eastAsia="Times New Roman" w:hAnsi="Courier New" w:cs="Courier New"/>
      <w:noProof/>
      <w:lang w:eastAsia="en-US"/>
    </w:rPr>
  </w:style>
  <w:style w:type="paragraph" w:customStyle="1" w:styleId="bibitem">
    <w:name w:val="bibitem"/>
    <w:basedOn w:val="Normal"/>
    <w:uiPriority w:val="99"/>
    <w:rsid w:val="00553CB9"/>
    <w:pPr>
      <w:widowControl w:val="0"/>
      <w:autoSpaceDE w:val="0"/>
      <w:autoSpaceDN w:val="0"/>
      <w:adjustRightInd w:val="0"/>
      <w:spacing w:after="480" w:line="480" w:lineRule="auto"/>
      <w:ind w:left="567" w:hanging="567"/>
      <w:jc w:val="left"/>
    </w:pPr>
    <w:rPr>
      <w:rFonts w:eastAsia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"/>
    <w:qFormat/>
    <w:rsid w:val="00251176"/>
    <w:pPr>
      <w:contextualSpacing/>
      <w:jc w:val="both"/>
    </w:pPr>
    <w:rPr>
      <w:rFonts w:ascii="Times New Roman" w:eastAsia="Calibri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batim">
    <w:name w:val="verbatim"/>
    <w:uiPriority w:val="99"/>
    <w:rsid w:val="005961AF"/>
    <w:pPr>
      <w:autoSpaceDE w:val="0"/>
      <w:autoSpaceDN w:val="0"/>
      <w:adjustRightInd w:val="0"/>
    </w:pPr>
    <w:rPr>
      <w:rFonts w:ascii="Courier New" w:eastAsia="Times New Roman" w:hAnsi="Courier New" w:cs="Courier New"/>
      <w:noProof/>
      <w:lang w:eastAsia="en-US"/>
    </w:rPr>
  </w:style>
  <w:style w:type="paragraph" w:customStyle="1" w:styleId="bibitem">
    <w:name w:val="bibitem"/>
    <w:basedOn w:val="Normal"/>
    <w:uiPriority w:val="99"/>
    <w:rsid w:val="00553CB9"/>
    <w:pPr>
      <w:widowControl w:val="0"/>
      <w:autoSpaceDE w:val="0"/>
      <w:autoSpaceDN w:val="0"/>
      <w:adjustRightInd w:val="0"/>
      <w:spacing w:after="480" w:line="480" w:lineRule="auto"/>
      <w:ind w:left="567" w:hanging="567"/>
      <w:jc w:val="left"/>
    </w:pPr>
    <w:rPr>
      <w:rFonts w:eastAsia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2375</Characters>
  <Application>Microsoft Macintosh Word</Application>
  <DocSecurity>0</DocSecurity>
  <Lines>19</Lines>
  <Paragraphs>5</Paragraphs>
  <ScaleCrop>false</ScaleCrop>
  <Company>MSSM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Homan</dc:creator>
  <cp:keywords/>
  <dc:description/>
  <cp:lastModifiedBy>Philipp Homan</cp:lastModifiedBy>
  <cp:revision>3</cp:revision>
  <dcterms:created xsi:type="dcterms:W3CDTF">2017-05-08T19:01:00Z</dcterms:created>
  <dcterms:modified xsi:type="dcterms:W3CDTF">2017-05-08T19:43:00Z</dcterms:modified>
</cp:coreProperties>
</file>