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06731" w14:textId="59B595E8" w:rsidR="001A5EA4" w:rsidRPr="00DC3D57" w:rsidRDefault="001A5EA4" w:rsidP="00C674DB">
      <w:pPr>
        <w:spacing w:line="480" w:lineRule="auto"/>
        <w:rPr>
          <w:b/>
          <w:sz w:val="32"/>
          <w:szCs w:val="32"/>
        </w:rPr>
      </w:pPr>
      <w:r w:rsidRPr="00DC3D57">
        <w:rPr>
          <w:b/>
          <w:sz w:val="32"/>
          <w:szCs w:val="32"/>
        </w:rPr>
        <w:t>Supplementary Results</w:t>
      </w:r>
    </w:p>
    <w:p w14:paraId="15E54E3A" w14:textId="77777777" w:rsidR="005751F0" w:rsidRDefault="005751F0" w:rsidP="00C674DB">
      <w:pPr>
        <w:spacing w:line="48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1"/>
      </w:tblGrid>
      <w:tr w:rsidR="000C2432" w14:paraId="49E3B5FC" w14:textId="77777777" w:rsidTr="006C7D15">
        <w:trPr>
          <w:trHeight w:val="5657"/>
        </w:trPr>
        <w:tc>
          <w:tcPr>
            <w:tcW w:w="8780" w:type="dxa"/>
          </w:tcPr>
          <w:p w14:paraId="5382542A" w14:textId="469D3189" w:rsidR="000C2432" w:rsidRDefault="000C2432" w:rsidP="00C674DB">
            <w:pPr>
              <w:spacing w:line="480" w:lineRule="auto"/>
              <w:rPr>
                <w:b/>
              </w:rPr>
            </w:pPr>
            <w:r>
              <w:rPr>
                <w:szCs w:val="24"/>
                <w:lang w:eastAsia="ja-JP"/>
              </w:rPr>
              <w:object w:dxaOrig="18195" w:dyaOrig="11175" w14:anchorId="2C009A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1.35pt;height:264.65pt" o:ole="">
                  <v:imagedata r:id="rId7" o:title=""/>
                </v:shape>
                <o:OLEObject Type="Embed" ProgID="PBrush" ShapeID="_x0000_i1025" DrawAspect="Content" ObjectID="_1432619955" r:id="rId8"/>
              </w:object>
            </w:r>
          </w:p>
        </w:tc>
      </w:tr>
    </w:tbl>
    <w:p w14:paraId="421592C2" w14:textId="2BB89D91" w:rsidR="00D43815" w:rsidRPr="00644CC8" w:rsidRDefault="005751F0" w:rsidP="000A0F06">
      <w:pPr>
        <w:spacing w:line="360" w:lineRule="auto"/>
        <w:rPr>
          <w:b/>
        </w:rPr>
      </w:pPr>
      <w:r>
        <w:rPr>
          <w:b/>
        </w:rPr>
        <w:t>Supplementary Figure 1</w:t>
      </w:r>
      <w:r w:rsidR="001F2C15">
        <w:rPr>
          <w:b/>
        </w:rPr>
        <w:t>. Time courses of</w:t>
      </w:r>
      <w:r w:rsidR="005770ED">
        <w:rPr>
          <w:b/>
        </w:rPr>
        <w:t xml:space="preserve"> </w:t>
      </w:r>
      <w:r w:rsidR="001F2C15">
        <w:rPr>
          <w:b/>
        </w:rPr>
        <w:t>skin conductance</w:t>
      </w:r>
      <w:r w:rsidRPr="00D61DB1">
        <w:rPr>
          <w:b/>
        </w:rPr>
        <w:t xml:space="preserve"> responses</w:t>
      </w:r>
      <w:r w:rsidR="005770ED">
        <w:rPr>
          <w:b/>
        </w:rPr>
        <w:t xml:space="preserve"> (SCR)</w:t>
      </w:r>
      <w:r w:rsidRPr="00D61DB1">
        <w:rPr>
          <w:b/>
        </w:rPr>
        <w:t xml:space="preserve"> for each session and group</w:t>
      </w:r>
      <w:r>
        <w:rPr>
          <w:b/>
        </w:rPr>
        <w:t xml:space="preserve"> </w:t>
      </w:r>
      <w:r w:rsidR="00D5294B">
        <w:rPr>
          <w:b/>
        </w:rPr>
        <w:t>are consistent with the model-bases analysis and show</w:t>
      </w:r>
      <w:r>
        <w:rPr>
          <w:b/>
        </w:rPr>
        <w:t xml:space="preserve"> that stimulus discrimination was similar in both groups during acquisition but increased in the prazosin group during extinction and re-extinction. </w:t>
      </w:r>
      <w:r w:rsidR="005770ED" w:rsidRPr="00C14B91">
        <w:t>The level of SCR response was determined by taking the base-to-peak difference for the first wavefo</w:t>
      </w:r>
      <w:r w:rsidR="005770ED" w:rsidRPr="005770ED">
        <w:t xml:space="preserve">rm (in </w:t>
      </w:r>
      <w:r w:rsidR="00C14B91">
        <w:t>micro</w:t>
      </w:r>
      <w:r w:rsidR="00C14B91" w:rsidRPr="005770ED">
        <w:t>Siemens</w:t>
      </w:r>
      <w:r w:rsidR="005770ED" w:rsidRPr="005770ED">
        <w:t>, m</w:t>
      </w:r>
      <w:r w:rsidR="005770ED">
        <w:t>S</w:t>
      </w:r>
      <w:r w:rsidR="005770ED" w:rsidRPr="00C14B91">
        <w:t xml:space="preserve">) </w:t>
      </w:r>
      <w:r w:rsidR="009A0885">
        <w:t>with the base within</w:t>
      </w:r>
      <w:r w:rsidR="005770ED" w:rsidRPr="00C14B91">
        <w:t xml:space="preserve"> the 0.5–4.5 s window after stimulus onset. The minimal response criterion was 0.02 m</w:t>
      </w:r>
      <w:r w:rsidR="00C14B91">
        <w:t>S</w:t>
      </w:r>
      <w:r w:rsidR="005770ED" w:rsidRPr="00C14B91">
        <w:t>. The raw SCR scores were square</w:t>
      </w:r>
      <w:r w:rsidR="009A0885">
        <w:t>-</w:t>
      </w:r>
      <w:r w:rsidR="005770ED" w:rsidRPr="00C14B91">
        <w:t xml:space="preserve">root transformed </w:t>
      </w:r>
      <w:r w:rsidR="005770ED">
        <w:t>and</w:t>
      </w:r>
      <w:r w:rsidR="005770ED" w:rsidRPr="00C14B91">
        <w:t xml:space="preserve"> scaled according to each subject’s unconditioned response by dividing each response by the mean response</w:t>
      </w:r>
      <w:r w:rsidR="005770ED">
        <w:t xml:space="preserve"> to the shock</w:t>
      </w:r>
      <w:r w:rsidR="005770ED" w:rsidRPr="00C14B91">
        <w:t>.</w:t>
      </w:r>
      <w:r w:rsidR="005770ED">
        <w:t xml:space="preserve"> R</w:t>
      </w:r>
      <w:r w:rsidR="001F2C15">
        <w:t xml:space="preserve">esponses </w:t>
      </w:r>
      <w:r w:rsidRPr="00A41C53">
        <w:t>for acquisition, extinction, and re-extinction after a</w:t>
      </w:r>
      <w:r>
        <w:t>dministration of placebo (top</w:t>
      </w:r>
      <w:r w:rsidRPr="00A41C53">
        <w:t>) and prazosin (bottom)</w:t>
      </w:r>
      <w:r>
        <w:t xml:space="preserve"> are shown</w:t>
      </w:r>
      <w:r w:rsidRPr="00A41C53">
        <w:t>.</w:t>
      </w:r>
      <w:r w:rsidR="00EB2656">
        <w:t xml:space="preserve"> </w:t>
      </w:r>
      <w:r w:rsidR="00EB2656" w:rsidRPr="00EB2656">
        <w:t>Extinction and re-extinction started with a CS- presentation and thus involved one additional CS- (trial 0); subsequent presentations of CS+ and CS- were counterbalanced.</w:t>
      </w:r>
      <w:r w:rsidRPr="00A41C53">
        <w:t xml:space="preserve"> Error bars denote standard errors.</w: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7"/>
      </w:tblGrid>
      <w:tr w:rsidR="000059E9" w14:paraId="698A9983" w14:textId="77777777" w:rsidTr="009A0885">
        <w:tc>
          <w:tcPr>
            <w:tcW w:w="8780" w:type="dxa"/>
          </w:tcPr>
          <w:p w14:paraId="51BD62F8" w14:textId="77777777" w:rsidR="000059E9" w:rsidRDefault="000059E9" w:rsidP="009A0885">
            <w:pPr>
              <w:spacing w:line="480" w:lineRule="auto"/>
            </w:pPr>
            <w:r>
              <w:rPr>
                <w:szCs w:val="24"/>
                <w:lang w:eastAsia="ja-JP"/>
              </w:rPr>
              <w:object w:dxaOrig="18285" w:dyaOrig="11295" w14:anchorId="5486C842">
                <v:shape id="_x0000_i1026" type="#_x0000_t75" style="width:431.35pt;height:266.65pt" o:ole="">
                  <v:imagedata r:id="rId9" o:title=""/>
                </v:shape>
                <o:OLEObject Type="Embed" ProgID="PBrush" ShapeID="_x0000_i1026" DrawAspect="Content" ObjectID="_1432619956" r:id="rId10"/>
              </w:object>
            </w:r>
          </w:p>
        </w:tc>
      </w:tr>
    </w:tbl>
    <w:p w14:paraId="05301321" w14:textId="08129F76" w:rsidR="000059E9" w:rsidRDefault="009A0885" w:rsidP="00130696">
      <w:pPr>
        <w:spacing w:line="360" w:lineRule="auto"/>
      </w:pPr>
      <w:r>
        <w:rPr>
          <w:b/>
        </w:rPr>
        <w:t>Supplementary</w:t>
      </w:r>
      <w:r w:rsidR="000059E9">
        <w:rPr>
          <w:b/>
        </w:rPr>
        <w:t xml:space="preserve"> Figure 2</w:t>
      </w:r>
      <w:r w:rsidR="000059E9" w:rsidRPr="00D61DB1">
        <w:rPr>
          <w:b/>
        </w:rPr>
        <w:t>. Time courses of aSNA responses for each session and group</w:t>
      </w:r>
      <w:r w:rsidR="000059E9">
        <w:rPr>
          <w:b/>
        </w:rPr>
        <w:t xml:space="preserve"> confirm that stimulus discrimination was similar in both groups during acquisition but increased in the prazosin group during extinction and re-extinction. </w:t>
      </w:r>
      <w:r w:rsidR="000059E9" w:rsidRPr="00A41C53">
        <w:t>Mean logarithmized anticipatory sudomotor nerve activity estimates (aSNA) for acquisition, extinction, and re-extinction after a</w:t>
      </w:r>
      <w:r w:rsidR="000059E9">
        <w:t>dministration of placebo (top</w:t>
      </w:r>
      <w:r w:rsidR="000059E9" w:rsidRPr="00A41C53">
        <w:t>) and prazosin (bottom)</w:t>
      </w:r>
      <w:r w:rsidR="000059E9">
        <w:t xml:space="preserve"> are shown</w:t>
      </w:r>
      <w:r w:rsidR="000059E9" w:rsidRPr="00A41C53">
        <w:t>.</w:t>
      </w:r>
      <w:r w:rsidR="00644CC8">
        <w:t xml:space="preserve"> </w:t>
      </w:r>
      <w:r w:rsidR="00644CC8" w:rsidRPr="00644CC8">
        <w:t>Estimates of aSNA indicate the anticipation of an aversive event within the time window of stimulus presentation. These were calculated by inverting a forward model that describes how (hidden) SNA translates into an (observable) SCR using a variational Bayes approximation. A unit increase in aSNA corresponds to an increase in SCR of 1 μ S.</w:t>
      </w:r>
      <w:r w:rsidR="00EB2656">
        <w:t xml:space="preserve"> </w:t>
      </w:r>
      <w:r w:rsidR="00EB2656" w:rsidRPr="00EB2656">
        <w:t>Extinction and re-extinction started with a CS- presentation and thus involved one additional CS- (trial 0); subsequent presentations of CS+ and CS- were counterbalanced.</w:t>
      </w:r>
      <w:r w:rsidR="000059E9" w:rsidRPr="00A41C53">
        <w:t xml:space="preserve"> Error bars denote standard errors.</w:t>
      </w:r>
      <w:r w:rsidR="000059E9">
        <w:t xml:space="preserve"> </w:t>
      </w:r>
    </w:p>
    <w:p w14:paraId="6E5F1BE3" w14:textId="77777777" w:rsidR="000059E9" w:rsidRDefault="000059E9">
      <w:pPr>
        <w:contextualSpacing w:val="0"/>
        <w:jc w:val="left"/>
      </w:pPr>
    </w:p>
    <w:p w14:paraId="4EAB8D4E" w14:textId="77777777" w:rsidR="000059E9" w:rsidRDefault="000059E9">
      <w:pPr>
        <w:contextualSpacing w:val="0"/>
        <w:jc w:val="left"/>
        <w:rPr>
          <w:b/>
        </w:rPr>
      </w:pPr>
      <w:r>
        <w:rPr>
          <w:b/>
        </w:rPr>
        <w:br w:type="page"/>
      </w:r>
    </w:p>
    <w:p w14:paraId="2239F8EC" w14:textId="749B9A0B" w:rsidR="000A0518" w:rsidRDefault="004A04DA" w:rsidP="001D09DC">
      <w:pPr>
        <w:contextualSpacing w:val="0"/>
        <w:jc w:val="left"/>
        <w:rPr>
          <w:b/>
        </w:rPr>
      </w:pPr>
      <w:r>
        <w:rPr>
          <w:b/>
        </w:rPr>
        <w:lastRenderedPageBreak/>
        <w:t>Suppleme</w:t>
      </w:r>
      <w:r w:rsidR="00AC65BA">
        <w:rPr>
          <w:b/>
        </w:rPr>
        <w:t>n</w:t>
      </w:r>
      <w:r>
        <w:rPr>
          <w:b/>
        </w:rPr>
        <w:t>tary Table 1</w:t>
      </w:r>
      <w:r w:rsidRPr="00294BF7">
        <w:rPr>
          <w:b/>
        </w:rPr>
        <w:t>: Stimulus discrimination (CS+ minus CS-) for each group</w:t>
      </w:r>
      <w:r w:rsidR="00E7267F">
        <w:rPr>
          <w:b/>
        </w:rPr>
        <w:t>,</w:t>
      </w:r>
      <w:r w:rsidR="00615CF1">
        <w:rPr>
          <w:b/>
        </w:rPr>
        <w:t xml:space="preserve"> session</w:t>
      </w:r>
      <w:r>
        <w:rPr>
          <w:b/>
        </w:rPr>
        <w:t>,</w:t>
      </w:r>
      <w:r w:rsidR="00E7267F">
        <w:rPr>
          <w:b/>
        </w:rPr>
        <w:t xml:space="preserve"> and phase</w:t>
      </w:r>
      <w:r>
        <w:rPr>
          <w:b/>
        </w:rPr>
        <w:t xml:space="preserve"> using model-based SNA and </w:t>
      </w:r>
      <w:r w:rsidR="00596D69">
        <w:rPr>
          <w:b/>
        </w:rPr>
        <w:t>base</w:t>
      </w:r>
      <w:r w:rsidR="00100F7E">
        <w:rPr>
          <w:b/>
        </w:rPr>
        <w:t>-to-</w:t>
      </w:r>
      <w:r>
        <w:rPr>
          <w:b/>
        </w:rPr>
        <w:t>peak scored SCR data.</w:t>
      </w:r>
      <w:r w:rsidR="00AF073D">
        <w:rPr>
          <w:b/>
        </w:rPr>
        <w:t xml:space="preserve"> </w:t>
      </w:r>
    </w:p>
    <w:p w14:paraId="10719042" w14:textId="77777777" w:rsidR="001D09DC" w:rsidRDefault="001D09DC" w:rsidP="001D09DC">
      <w:pPr>
        <w:contextualSpacing w:val="0"/>
        <w:jc w:val="left"/>
        <w:rPr>
          <w:b/>
        </w:rPr>
      </w:pPr>
    </w:p>
    <w:tbl>
      <w:tblPr>
        <w:tblStyle w:val="TableGrid"/>
        <w:tblW w:w="7852" w:type="dxa"/>
        <w:jc w:val="center"/>
        <w:tblInd w:w="-190" w:type="dxa"/>
        <w:tblLayout w:type="fixed"/>
        <w:tblLook w:val="04A0" w:firstRow="1" w:lastRow="0" w:firstColumn="1" w:lastColumn="0" w:noHBand="0" w:noVBand="1"/>
      </w:tblPr>
      <w:tblGrid>
        <w:gridCol w:w="1490"/>
        <w:gridCol w:w="841"/>
        <w:gridCol w:w="992"/>
        <w:gridCol w:w="851"/>
        <w:gridCol w:w="850"/>
        <w:gridCol w:w="851"/>
        <w:gridCol w:w="850"/>
        <w:gridCol w:w="1127"/>
      </w:tblGrid>
      <w:tr w:rsidR="00DE2CC6" w:rsidRPr="00DE2CC6" w14:paraId="43C59B9F" w14:textId="77777777" w:rsidTr="004763DF">
        <w:trPr>
          <w:trHeight w:val="300"/>
          <w:jc w:val="center"/>
        </w:trPr>
        <w:tc>
          <w:tcPr>
            <w:tcW w:w="7852" w:type="dxa"/>
            <w:gridSpan w:val="8"/>
          </w:tcPr>
          <w:p w14:paraId="04AEDF9F" w14:textId="4356DBC5" w:rsidR="00DE2CC6" w:rsidRPr="00D12795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b/>
                <w:szCs w:val="22"/>
              </w:rPr>
            </w:pPr>
            <w:r w:rsidRPr="00D12795">
              <w:rPr>
                <w:rFonts w:eastAsia="Times New Roman"/>
                <w:b/>
                <w:szCs w:val="22"/>
              </w:rPr>
              <w:t>Base-to-peak scored SCR</w:t>
            </w:r>
          </w:p>
        </w:tc>
      </w:tr>
      <w:tr w:rsidR="00DE2CC6" w:rsidRPr="00DE2CC6" w14:paraId="42375AC2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0EEFF9D5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b/>
                <w:sz w:val="20"/>
              </w:rPr>
            </w:pPr>
            <w:r w:rsidRPr="00DE2CC6">
              <w:rPr>
                <w:rFonts w:eastAsia="Times New Roman"/>
                <w:b/>
                <w:sz w:val="20"/>
              </w:rPr>
              <w:t>Group</w:t>
            </w:r>
          </w:p>
        </w:tc>
        <w:tc>
          <w:tcPr>
            <w:tcW w:w="841" w:type="dxa"/>
            <w:noWrap/>
            <w:hideMark/>
          </w:tcPr>
          <w:p w14:paraId="27501667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sz w:val="20"/>
              </w:rPr>
            </w:pPr>
            <w:r w:rsidRPr="00DE2CC6">
              <w:rPr>
                <w:rFonts w:eastAsia="Times New Roman"/>
                <w:b/>
                <w:sz w:val="20"/>
              </w:rPr>
              <w:t>Session</w:t>
            </w:r>
          </w:p>
        </w:tc>
        <w:tc>
          <w:tcPr>
            <w:tcW w:w="992" w:type="dxa"/>
            <w:noWrap/>
            <w:hideMark/>
          </w:tcPr>
          <w:p w14:paraId="467845D5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sz w:val="20"/>
              </w:rPr>
            </w:pPr>
            <w:r w:rsidRPr="00DE2CC6">
              <w:rPr>
                <w:rFonts w:eastAsia="Times New Roman"/>
                <w:b/>
                <w:sz w:val="20"/>
              </w:rPr>
              <w:t>Phase</w:t>
            </w:r>
          </w:p>
        </w:tc>
        <w:tc>
          <w:tcPr>
            <w:tcW w:w="851" w:type="dxa"/>
            <w:noWrap/>
            <w:hideMark/>
          </w:tcPr>
          <w:p w14:paraId="0F1BE31C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i/>
                <w:sz w:val="20"/>
              </w:rPr>
            </w:pPr>
            <w:proofErr w:type="gramStart"/>
            <w:r w:rsidRPr="00DE2CC6">
              <w:rPr>
                <w:rFonts w:eastAsia="Times New Roman"/>
                <w:b/>
                <w:i/>
                <w:sz w:val="20"/>
              </w:rPr>
              <w:t>t</w:t>
            </w:r>
            <w:proofErr w:type="gramEnd"/>
          </w:p>
        </w:tc>
        <w:tc>
          <w:tcPr>
            <w:tcW w:w="850" w:type="dxa"/>
            <w:noWrap/>
            <w:hideMark/>
          </w:tcPr>
          <w:p w14:paraId="3BE45DC6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sz w:val="20"/>
              </w:rPr>
            </w:pPr>
            <w:proofErr w:type="spellStart"/>
            <w:proofErr w:type="gramStart"/>
            <w:r w:rsidRPr="00DE2CC6">
              <w:rPr>
                <w:rFonts w:eastAsia="Times New Roman"/>
                <w:b/>
                <w:sz w:val="20"/>
              </w:rPr>
              <w:t>df</w:t>
            </w:r>
            <w:proofErr w:type="spellEnd"/>
            <w:proofErr w:type="gramEnd"/>
          </w:p>
        </w:tc>
        <w:tc>
          <w:tcPr>
            <w:tcW w:w="851" w:type="dxa"/>
            <w:noWrap/>
            <w:hideMark/>
          </w:tcPr>
          <w:p w14:paraId="42EE3C09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i/>
                <w:sz w:val="20"/>
              </w:rPr>
            </w:pPr>
            <w:r w:rsidRPr="00DE2CC6">
              <w:rPr>
                <w:rFonts w:eastAsia="Times New Roman"/>
                <w:b/>
                <w:i/>
                <w:sz w:val="20"/>
              </w:rPr>
              <w:t>P</w:t>
            </w:r>
          </w:p>
        </w:tc>
        <w:tc>
          <w:tcPr>
            <w:tcW w:w="850" w:type="dxa"/>
          </w:tcPr>
          <w:p w14:paraId="48820D92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b/>
                <w:sz w:val="20"/>
              </w:rPr>
            </w:pPr>
          </w:p>
        </w:tc>
        <w:tc>
          <w:tcPr>
            <w:tcW w:w="1127" w:type="dxa"/>
            <w:noWrap/>
            <w:hideMark/>
          </w:tcPr>
          <w:p w14:paraId="404F6DE2" w14:textId="77777777" w:rsidR="00DE2CC6" w:rsidRPr="00DE2CC6" w:rsidRDefault="00DE2CC6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b/>
                <w:sz w:val="20"/>
              </w:rPr>
            </w:pPr>
            <w:r w:rsidRPr="00DE2CC6">
              <w:rPr>
                <w:rFonts w:eastAsia="Times New Roman"/>
                <w:b/>
                <w:sz w:val="20"/>
              </w:rPr>
              <w:t xml:space="preserve">Cohen's </w:t>
            </w:r>
            <w:r w:rsidRPr="00DE2CC6">
              <w:rPr>
                <w:rFonts w:eastAsia="Times New Roman"/>
                <w:b/>
                <w:i/>
                <w:sz w:val="20"/>
              </w:rPr>
              <w:t>d</w:t>
            </w:r>
          </w:p>
        </w:tc>
      </w:tr>
      <w:tr w:rsidR="001D09DC" w:rsidRPr="00DE2CC6" w14:paraId="0CC494A2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60A18E47" w14:textId="29C392A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30DC36C6" w14:textId="4693A76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  <w:hideMark/>
          </w:tcPr>
          <w:p w14:paraId="0B2E22E0" w14:textId="30772B1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  <w:hideMark/>
          </w:tcPr>
          <w:p w14:paraId="03FC8FCB" w14:textId="7A6959E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4.57</w:t>
            </w:r>
          </w:p>
        </w:tc>
        <w:tc>
          <w:tcPr>
            <w:tcW w:w="850" w:type="dxa"/>
            <w:noWrap/>
            <w:hideMark/>
          </w:tcPr>
          <w:p w14:paraId="0B251CDD" w14:textId="381DA48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29D11404" w14:textId="03F32B0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0.0002</w:t>
            </w:r>
          </w:p>
        </w:tc>
        <w:tc>
          <w:tcPr>
            <w:tcW w:w="850" w:type="dxa"/>
          </w:tcPr>
          <w:p w14:paraId="54F9AD1A" w14:textId="35902B6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***</w:t>
            </w:r>
          </w:p>
        </w:tc>
        <w:tc>
          <w:tcPr>
            <w:tcW w:w="1127" w:type="dxa"/>
            <w:noWrap/>
            <w:hideMark/>
          </w:tcPr>
          <w:p w14:paraId="09729B83" w14:textId="52D5014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1.05</w:t>
            </w:r>
          </w:p>
        </w:tc>
      </w:tr>
      <w:tr w:rsidR="001D09DC" w:rsidRPr="00DE2CC6" w14:paraId="318A0F7A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6C86CC7D" w14:textId="60E422A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0A5FB5C0" w14:textId="67ED799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  <w:hideMark/>
          </w:tcPr>
          <w:p w14:paraId="14CC2E3D" w14:textId="53DD3DA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  <w:hideMark/>
          </w:tcPr>
          <w:p w14:paraId="7816A96E" w14:textId="28CF034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4.01</w:t>
            </w:r>
          </w:p>
        </w:tc>
        <w:tc>
          <w:tcPr>
            <w:tcW w:w="850" w:type="dxa"/>
            <w:noWrap/>
            <w:hideMark/>
          </w:tcPr>
          <w:p w14:paraId="186EE7E9" w14:textId="6841380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71C38E5D" w14:textId="58F8CD8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0.0008</w:t>
            </w:r>
          </w:p>
        </w:tc>
        <w:tc>
          <w:tcPr>
            <w:tcW w:w="850" w:type="dxa"/>
          </w:tcPr>
          <w:p w14:paraId="763972E1" w14:textId="0F0DE6B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***</w:t>
            </w:r>
          </w:p>
        </w:tc>
        <w:tc>
          <w:tcPr>
            <w:tcW w:w="1127" w:type="dxa"/>
            <w:noWrap/>
            <w:hideMark/>
          </w:tcPr>
          <w:p w14:paraId="14F90D90" w14:textId="7883FB6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0.92</w:t>
            </w:r>
          </w:p>
        </w:tc>
      </w:tr>
      <w:tr w:rsidR="001D09DC" w:rsidRPr="00DE2CC6" w14:paraId="5D6F347D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18807DB6" w14:textId="5B5E871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1463600C" w14:textId="24883EF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  <w:hideMark/>
          </w:tcPr>
          <w:p w14:paraId="4368774A" w14:textId="7D5648A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  <w:hideMark/>
          </w:tcPr>
          <w:p w14:paraId="19B51DF0" w14:textId="19745E5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3.67</w:t>
            </w:r>
          </w:p>
        </w:tc>
        <w:tc>
          <w:tcPr>
            <w:tcW w:w="850" w:type="dxa"/>
            <w:noWrap/>
            <w:hideMark/>
          </w:tcPr>
          <w:p w14:paraId="544A41AD" w14:textId="537F662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FC65A3F" w14:textId="57DEE42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0.0017</w:t>
            </w:r>
          </w:p>
        </w:tc>
        <w:tc>
          <w:tcPr>
            <w:tcW w:w="850" w:type="dxa"/>
          </w:tcPr>
          <w:p w14:paraId="3780F8E8" w14:textId="61F4713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</w:t>
            </w:r>
          </w:p>
        </w:tc>
        <w:tc>
          <w:tcPr>
            <w:tcW w:w="1127" w:type="dxa"/>
            <w:noWrap/>
            <w:hideMark/>
          </w:tcPr>
          <w:p w14:paraId="69D9A3D6" w14:textId="6790343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0.84</w:t>
            </w:r>
          </w:p>
        </w:tc>
      </w:tr>
      <w:tr w:rsidR="001D09DC" w:rsidRPr="00DE2CC6" w14:paraId="5D45950D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0E3D80E5" w14:textId="2DAD1EF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688690BA" w14:textId="5B6943D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0D6B30FA" w14:textId="1178354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64428E88" w14:textId="143985D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2.51</w:t>
            </w:r>
          </w:p>
        </w:tc>
        <w:tc>
          <w:tcPr>
            <w:tcW w:w="850" w:type="dxa"/>
            <w:noWrap/>
          </w:tcPr>
          <w:p w14:paraId="6862DB95" w14:textId="52C3858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338EDDB6" w14:textId="4F91495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0.0217</w:t>
            </w:r>
          </w:p>
        </w:tc>
        <w:tc>
          <w:tcPr>
            <w:tcW w:w="850" w:type="dxa"/>
          </w:tcPr>
          <w:p w14:paraId="0ADC6F41" w14:textId="13B72E2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45A4C5D0" w14:textId="3E01E97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0.58</w:t>
            </w:r>
          </w:p>
        </w:tc>
      </w:tr>
      <w:tr w:rsidR="001D09DC" w:rsidRPr="00DE2CC6" w14:paraId="379E8C6A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5174016B" w14:textId="568ACC8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6A673CB6" w14:textId="2F0F336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  <w:hideMark/>
          </w:tcPr>
          <w:p w14:paraId="1590FFF7" w14:textId="7039885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  <w:hideMark/>
          </w:tcPr>
          <w:p w14:paraId="76B86525" w14:textId="35BA458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1.17</w:t>
            </w:r>
          </w:p>
        </w:tc>
        <w:tc>
          <w:tcPr>
            <w:tcW w:w="850" w:type="dxa"/>
            <w:noWrap/>
            <w:hideMark/>
          </w:tcPr>
          <w:p w14:paraId="1B0D220C" w14:textId="37CDE36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61DFE586" w14:textId="0086E56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0.2569</w:t>
            </w:r>
          </w:p>
        </w:tc>
        <w:tc>
          <w:tcPr>
            <w:tcW w:w="850" w:type="dxa"/>
          </w:tcPr>
          <w:p w14:paraId="6575243D" w14:textId="715CEB6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</w:p>
        </w:tc>
        <w:tc>
          <w:tcPr>
            <w:tcW w:w="1127" w:type="dxa"/>
            <w:noWrap/>
            <w:hideMark/>
          </w:tcPr>
          <w:p w14:paraId="59FC1AD7" w14:textId="249886C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0.27</w:t>
            </w:r>
          </w:p>
        </w:tc>
      </w:tr>
      <w:tr w:rsidR="001D09DC" w:rsidRPr="00DE2CC6" w14:paraId="4BC7B390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587D7DF9" w14:textId="1D7C568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61568D86" w14:textId="06D654B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  <w:hideMark/>
          </w:tcPr>
          <w:p w14:paraId="5080463D" w14:textId="1F43CAA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  <w:hideMark/>
          </w:tcPr>
          <w:p w14:paraId="641375F6" w14:textId="71FD96F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4.6</w:t>
            </w:r>
          </w:p>
        </w:tc>
        <w:tc>
          <w:tcPr>
            <w:tcW w:w="850" w:type="dxa"/>
            <w:noWrap/>
            <w:hideMark/>
          </w:tcPr>
          <w:p w14:paraId="59A15C78" w14:textId="7BDCC9F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1E655C56" w14:textId="1F8CB62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0.0002</w:t>
            </w:r>
          </w:p>
        </w:tc>
        <w:tc>
          <w:tcPr>
            <w:tcW w:w="850" w:type="dxa"/>
          </w:tcPr>
          <w:p w14:paraId="31940292" w14:textId="2E5B120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***</w:t>
            </w:r>
          </w:p>
        </w:tc>
        <w:tc>
          <w:tcPr>
            <w:tcW w:w="1127" w:type="dxa"/>
            <w:noWrap/>
            <w:hideMark/>
          </w:tcPr>
          <w:p w14:paraId="16335EC7" w14:textId="6B960A3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1.05</w:t>
            </w:r>
          </w:p>
        </w:tc>
      </w:tr>
      <w:tr w:rsidR="001D09DC" w:rsidRPr="00DE2CC6" w14:paraId="66BD14AD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474068CA" w14:textId="34365C7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0D00E02F" w14:textId="25BDDB5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  <w:hideMark/>
          </w:tcPr>
          <w:p w14:paraId="75A51388" w14:textId="69F1EC2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  <w:hideMark/>
          </w:tcPr>
          <w:p w14:paraId="58EB4BE7" w14:textId="2677D05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1.54</w:t>
            </w:r>
          </w:p>
        </w:tc>
        <w:tc>
          <w:tcPr>
            <w:tcW w:w="850" w:type="dxa"/>
            <w:noWrap/>
            <w:hideMark/>
          </w:tcPr>
          <w:p w14:paraId="55CBD4BA" w14:textId="24A2F08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07ACCE6C" w14:textId="08EB894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0.1414</w:t>
            </w:r>
          </w:p>
        </w:tc>
        <w:tc>
          <w:tcPr>
            <w:tcW w:w="850" w:type="dxa"/>
          </w:tcPr>
          <w:p w14:paraId="0B77B977" w14:textId="7777777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</w:p>
        </w:tc>
        <w:tc>
          <w:tcPr>
            <w:tcW w:w="1127" w:type="dxa"/>
            <w:noWrap/>
            <w:hideMark/>
          </w:tcPr>
          <w:p w14:paraId="0B12AE80" w14:textId="2F4BD40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0.36</w:t>
            </w:r>
          </w:p>
        </w:tc>
      </w:tr>
      <w:tr w:rsidR="001D09DC" w:rsidRPr="00DE2CC6" w14:paraId="6C422F41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7ECF292E" w14:textId="532132A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  <w:hideMark/>
          </w:tcPr>
          <w:p w14:paraId="6C6BBEF9" w14:textId="0C0E402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  <w:hideMark/>
          </w:tcPr>
          <w:p w14:paraId="7C8A3AA2" w14:textId="499B8D3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  <w:hideMark/>
          </w:tcPr>
          <w:p w14:paraId="5DF85382" w14:textId="0F11FD7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2.3</w:t>
            </w:r>
          </w:p>
        </w:tc>
        <w:tc>
          <w:tcPr>
            <w:tcW w:w="850" w:type="dxa"/>
            <w:noWrap/>
            <w:hideMark/>
          </w:tcPr>
          <w:p w14:paraId="1AA88968" w14:textId="6795887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4EAC12D4" w14:textId="4C1A950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0.0343</w:t>
            </w:r>
          </w:p>
        </w:tc>
        <w:tc>
          <w:tcPr>
            <w:tcW w:w="850" w:type="dxa"/>
          </w:tcPr>
          <w:p w14:paraId="3A5B23C3" w14:textId="32D536F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</w:t>
            </w:r>
          </w:p>
        </w:tc>
        <w:tc>
          <w:tcPr>
            <w:tcW w:w="1127" w:type="dxa"/>
            <w:noWrap/>
            <w:hideMark/>
          </w:tcPr>
          <w:p w14:paraId="5577B406" w14:textId="2663BFC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0.54</w:t>
            </w:r>
          </w:p>
        </w:tc>
      </w:tr>
      <w:tr w:rsidR="001620C3" w:rsidRPr="00DE2CC6" w14:paraId="097ADA01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21BD217" w14:textId="193D391E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40579166" w14:textId="084946EC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rFonts w:eastAsia="Times New Roman"/>
                <w:color w:val="000000"/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7A71D61C" w14:textId="72EAE4EA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rFonts w:eastAsia="Times New Roman"/>
                <w:color w:val="000000"/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7C2FEB20" w14:textId="5E0EA328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0.37</w:t>
            </w:r>
          </w:p>
        </w:tc>
        <w:tc>
          <w:tcPr>
            <w:tcW w:w="850" w:type="dxa"/>
            <w:noWrap/>
          </w:tcPr>
          <w:p w14:paraId="555C2DAC" w14:textId="049301C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17</w:t>
            </w:r>
          </w:p>
        </w:tc>
        <w:tc>
          <w:tcPr>
            <w:tcW w:w="851" w:type="dxa"/>
            <w:noWrap/>
          </w:tcPr>
          <w:p w14:paraId="4C5113D9" w14:textId="0FDDC19A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0.7166</w:t>
            </w:r>
          </w:p>
        </w:tc>
        <w:tc>
          <w:tcPr>
            <w:tcW w:w="850" w:type="dxa"/>
          </w:tcPr>
          <w:p w14:paraId="5D73490B" w14:textId="4958ECD0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</w:p>
        </w:tc>
        <w:tc>
          <w:tcPr>
            <w:tcW w:w="1127" w:type="dxa"/>
            <w:noWrap/>
          </w:tcPr>
          <w:p w14:paraId="2AC60357" w14:textId="54A5F56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0.09</w:t>
            </w:r>
          </w:p>
        </w:tc>
      </w:tr>
      <w:tr w:rsidR="001620C3" w:rsidRPr="00DE2CC6" w14:paraId="277F747D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90A1115" w14:textId="58AB2CA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223E3FBA" w14:textId="6C1215B8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bookmarkStart w:id="0" w:name="_GoBack"/>
            <w:bookmarkEnd w:id="0"/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491F8807" w14:textId="5BFE515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59B25CFE" w14:textId="5E0D11CC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2.55</w:t>
            </w:r>
          </w:p>
        </w:tc>
        <w:tc>
          <w:tcPr>
            <w:tcW w:w="850" w:type="dxa"/>
            <w:noWrap/>
          </w:tcPr>
          <w:p w14:paraId="2AA65E0E" w14:textId="1B62F48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4B731A80" w14:textId="7397319E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0.0202</w:t>
            </w:r>
          </w:p>
        </w:tc>
        <w:tc>
          <w:tcPr>
            <w:tcW w:w="850" w:type="dxa"/>
          </w:tcPr>
          <w:p w14:paraId="19CC6B0E" w14:textId="0A5760C1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5233C7A9" w14:textId="680E8D40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0.58</w:t>
            </w:r>
          </w:p>
        </w:tc>
      </w:tr>
      <w:tr w:rsidR="001620C3" w:rsidRPr="00DE2CC6" w14:paraId="60069192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5FA4ADEF" w14:textId="6C29BE86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4BB19173" w14:textId="5DD2B1E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7625CAA1" w14:textId="333EE2C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22DB8B3C" w14:textId="7F7D1F1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0.6</w:t>
            </w:r>
          </w:p>
        </w:tc>
        <w:tc>
          <w:tcPr>
            <w:tcW w:w="850" w:type="dxa"/>
            <w:noWrap/>
          </w:tcPr>
          <w:p w14:paraId="5B79434E" w14:textId="5B726DE9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5617DE40" w14:textId="2FF00C8B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0.5581</w:t>
            </w:r>
          </w:p>
        </w:tc>
        <w:tc>
          <w:tcPr>
            <w:tcW w:w="850" w:type="dxa"/>
          </w:tcPr>
          <w:p w14:paraId="6CB63210" w14:textId="271E017F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</w:p>
        </w:tc>
        <w:tc>
          <w:tcPr>
            <w:tcW w:w="1127" w:type="dxa"/>
            <w:noWrap/>
          </w:tcPr>
          <w:p w14:paraId="24AB7079" w14:textId="49C1594C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0.14</w:t>
            </w:r>
          </w:p>
        </w:tc>
      </w:tr>
      <w:tr w:rsidR="001620C3" w:rsidRPr="00DE2CC6" w14:paraId="22B8890C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770B700B" w14:textId="1DA0135F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0CD64651" w14:textId="1145586C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13544FB2" w14:textId="27BBE85E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248210F8" w14:textId="772A236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3.51</w:t>
            </w:r>
          </w:p>
        </w:tc>
        <w:tc>
          <w:tcPr>
            <w:tcW w:w="850" w:type="dxa"/>
            <w:noWrap/>
          </w:tcPr>
          <w:p w14:paraId="2CD1C180" w14:textId="56F8D76A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05F92950" w14:textId="20607096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0.0025</w:t>
            </w:r>
          </w:p>
        </w:tc>
        <w:tc>
          <w:tcPr>
            <w:tcW w:w="850" w:type="dxa"/>
          </w:tcPr>
          <w:p w14:paraId="42B2A56C" w14:textId="5F99130C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5A810563" w14:textId="5CD13D39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0.81</w:t>
            </w:r>
          </w:p>
        </w:tc>
      </w:tr>
      <w:tr w:rsidR="001620C3" w:rsidRPr="00DE2CC6" w14:paraId="06C4AF52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1C6E6249" w14:textId="7C6461C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51BD4497" w14:textId="798C755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64FD25ED" w14:textId="5C4A37D5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5EA4E377" w14:textId="695D172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4.3</w:t>
            </w:r>
          </w:p>
        </w:tc>
        <w:tc>
          <w:tcPr>
            <w:tcW w:w="850" w:type="dxa"/>
            <w:noWrap/>
          </w:tcPr>
          <w:p w14:paraId="76B73B6C" w14:textId="7C51EADE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6E6F8D5A" w14:textId="020AAED8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0.0004</w:t>
            </w:r>
          </w:p>
        </w:tc>
        <w:tc>
          <w:tcPr>
            <w:tcW w:w="850" w:type="dxa"/>
          </w:tcPr>
          <w:p w14:paraId="488E9DEC" w14:textId="7A8FD958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***</w:t>
            </w:r>
          </w:p>
        </w:tc>
        <w:tc>
          <w:tcPr>
            <w:tcW w:w="1127" w:type="dxa"/>
            <w:noWrap/>
          </w:tcPr>
          <w:p w14:paraId="224D33B0" w14:textId="296A96E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0.99</w:t>
            </w:r>
          </w:p>
        </w:tc>
      </w:tr>
      <w:tr w:rsidR="001620C3" w:rsidRPr="00DE2CC6" w14:paraId="5BB2D346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4286A219" w14:textId="46A2B305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  <w:hideMark/>
          </w:tcPr>
          <w:p w14:paraId="42057398" w14:textId="12173CB6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  <w:hideMark/>
          </w:tcPr>
          <w:p w14:paraId="6630783E" w14:textId="06A4EFD8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  <w:hideMark/>
          </w:tcPr>
          <w:p w14:paraId="6C81BD2F" w14:textId="77A16E3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4.49</w:t>
            </w:r>
          </w:p>
        </w:tc>
        <w:tc>
          <w:tcPr>
            <w:tcW w:w="850" w:type="dxa"/>
            <w:noWrap/>
            <w:hideMark/>
          </w:tcPr>
          <w:p w14:paraId="4843AC09" w14:textId="689E88A4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672BA7C3" w14:textId="2D4B557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0.0003</w:t>
            </w:r>
          </w:p>
        </w:tc>
        <w:tc>
          <w:tcPr>
            <w:tcW w:w="850" w:type="dxa"/>
          </w:tcPr>
          <w:p w14:paraId="10CFE385" w14:textId="1BBCB839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***</w:t>
            </w:r>
          </w:p>
        </w:tc>
        <w:tc>
          <w:tcPr>
            <w:tcW w:w="1127" w:type="dxa"/>
            <w:noWrap/>
            <w:hideMark/>
          </w:tcPr>
          <w:p w14:paraId="12582C94" w14:textId="7DD865AA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1.03</w:t>
            </w:r>
          </w:p>
        </w:tc>
      </w:tr>
      <w:tr w:rsidR="001620C3" w:rsidRPr="00DE2CC6" w14:paraId="44C9F0B8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76601665" w14:textId="179A739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  <w:hideMark/>
          </w:tcPr>
          <w:p w14:paraId="5F480518" w14:textId="78B07C2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Ext</w:t>
            </w:r>
          </w:p>
        </w:tc>
        <w:tc>
          <w:tcPr>
            <w:tcW w:w="992" w:type="dxa"/>
            <w:noWrap/>
            <w:hideMark/>
          </w:tcPr>
          <w:p w14:paraId="68F852D7" w14:textId="3295EB0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  <w:hideMark/>
          </w:tcPr>
          <w:p w14:paraId="198EFC3E" w14:textId="195DEFEB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2.28</w:t>
            </w:r>
          </w:p>
        </w:tc>
        <w:tc>
          <w:tcPr>
            <w:tcW w:w="850" w:type="dxa"/>
            <w:noWrap/>
            <w:hideMark/>
          </w:tcPr>
          <w:p w14:paraId="1D6F8CD9" w14:textId="2D76A02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5B7B2EC2" w14:textId="5ACCE7D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0.0353</w:t>
            </w:r>
          </w:p>
        </w:tc>
        <w:tc>
          <w:tcPr>
            <w:tcW w:w="850" w:type="dxa"/>
          </w:tcPr>
          <w:p w14:paraId="1FBD9EB9" w14:textId="7F0AC45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</w:t>
            </w:r>
          </w:p>
        </w:tc>
        <w:tc>
          <w:tcPr>
            <w:tcW w:w="1127" w:type="dxa"/>
            <w:noWrap/>
            <w:hideMark/>
          </w:tcPr>
          <w:p w14:paraId="487ED54E" w14:textId="61446DAB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0.52</w:t>
            </w:r>
          </w:p>
        </w:tc>
      </w:tr>
      <w:tr w:rsidR="001620C3" w:rsidRPr="00DE2CC6" w14:paraId="0790FCD5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1224A574" w14:textId="65D84794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22EC081E" w14:textId="48EE15C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54002A7C" w14:textId="03EB731F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256AAABE" w14:textId="3702B61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3.83</w:t>
            </w:r>
          </w:p>
        </w:tc>
        <w:tc>
          <w:tcPr>
            <w:tcW w:w="850" w:type="dxa"/>
            <w:noWrap/>
          </w:tcPr>
          <w:p w14:paraId="082510BF" w14:textId="4120CB2D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1001B13" w14:textId="27F6176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0.0012</w:t>
            </w:r>
          </w:p>
        </w:tc>
        <w:tc>
          <w:tcPr>
            <w:tcW w:w="850" w:type="dxa"/>
          </w:tcPr>
          <w:p w14:paraId="4C1B5768" w14:textId="44F7BA15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4FF510C4" w14:textId="1FCC8394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0.88</w:t>
            </w:r>
          </w:p>
        </w:tc>
      </w:tr>
      <w:tr w:rsidR="001620C3" w:rsidRPr="00DE2CC6" w14:paraId="4714158E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604031BF" w14:textId="599F0416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  <w:hideMark/>
          </w:tcPr>
          <w:p w14:paraId="19C15956" w14:textId="157E903E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3D098D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  <w:hideMark/>
          </w:tcPr>
          <w:p w14:paraId="298CEFC4" w14:textId="79360799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3D098D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  <w:hideMark/>
          </w:tcPr>
          <w:p w14:paraId="1ED6FC89" w14:textId="103C73F7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3.61</w:t>
            </w:r>
          </w:p>
        </w:tc>
        <w:tc>
          <w:tcPr>
            <w:tcW w:w="850" w:type="dxa"/>
            <w:noWrap/>
            <w:hideMark/>
          </w:tcPr>
          <w:p w14:paraId="38A2CE70" w14:textId="0AF365B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58D68124" w14:textId="780BCF92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0.002</w:t>
            </w:r>
          </w:p>
        </w:tc>
        <w:tc>
          <w:tcPr>
            <w:tcW w:w="850" w:type="dxa"/>
          </w:tcPr>
          <w:p w14:paraId="382535D8" w14:textId="0F93910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**</w:t>
            </w:r>
          </w:p>
        </w:tc>
        <w:tc>
          <w:tcPr>
            <w:tcW w:w="1127" w:type="dxa"/>
            <w:noWrap/>
            <w:hideMark/>
          </w:tcPr>
          <w:p w14:paraId="068F6B4D" w14:textId="41515280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3D098D">
              <w:rPr>
                <w:sz w:val="20"/>
              </w:rPr>
              <w:t>0.83</w:t>
            </w:r>
          </w:p>
        </w:tc>
      </w:tr>
      <w:tr w:rsidR="001620C3" w:rsidRPr="00DE2CC6" w14:paraId="094E6EFC" w14:textId="77777777" w:rsidTr="004763DF">
        <w:trPr>
          <w:trHeight w:val="300"/>
          <w:jc w:val="center"/>
        </w:trPr>
        <w:tc>
          <w:tcPr>
            <w:tcW w:w="1490" w:type="dxa"/>
            <w:noWrap/>
            <w:hideMark/>
          </w:tcPr>
          <w:p w14:paraId="688BC558" w14:textId="359B38F0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sz w:val="20"/>
              </w:rPr>
              <w:t>Prazosin</w:t>
            </w:r>
          </w:p>
        </w:tc>
        <w:tc>
          <w:tcPr>
            <w:tcW w:w="841" w:type="dxa"/>
            <w:noWrap/>
            <w:hideMark/>
          </w:tcPr>
          <w:p w14:paraId="551EBC3A" w14:textId="2E18B07B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rFonts w:eastAsia="Times New Roman"/>
                <w:color w:val="000000"/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  <w:hideMark/>
          </w:tcPr>
          <w:p w14:paraId="1727CF32" w14:textId="531ED9C5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rFonts w:eastAsia="Times New Roman"/>
                <w:color w:val="000000"/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  <w:hideMark/>
          </w:tcPr>
          <w:p w14:paraId="6D4467A2" w14:textId="32A99B3B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2.34</w:t>
            </w:r>
          </w:p>
        </w:tc>
        <w:tc>
          <w:tcPr>
            <w:tcW w:w="850" w:type="dxa"/>
            <w:noWrap/>
            <w:hideMark/>
          </w:tcPr>
          <w:p w14:paraId="7448B413" w14:textId="4E6248E5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24313145" w14:textId="4CEDF6B3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0.031</w:t>
            </w:r>
          </w:p>
        </w:tc>
        <w:tc>
          <w:tcPr>
            <w:tcW w:w="850" w:type="dxa"/>
          </w:tcPr>
          <w:p w14:paraId="0E3BDAFE" w14:textId="7CE12951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*</w:t>
            </w:r>
          </w:p>
        </w:tc>
        <w:tc>
          <w:tcPr>
            <w:tcW w:w="1127" w:type="dxa"/>
            <w:noWrap/>
            <w:hideMark/>
          </w:tcPr>
          <w:p w14:paraId="294CFB38" w14:textId="0ACF3989" w:rsidR="001620C3" w:rsidRPr="00DE2CC6" w:rsidRDefault="001620C3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rFonts w:eastAsia="Times New Roman"/>
                <w:color w:val="000000"/>
                <w:sz w:val="20"/>
              </w:rPr>
              <w:t>0.54</w:t>
            </w:r>
          </w:p>
        </w:tc>
      </w:tr>
      <w:tr w:rsidR="00DE2CC6" w:rsidRPr="00DE2CC6" w14:paraId="142DFD25" w14:textId="77777777" w:rsidTr="004763DF">
        <w:trPr>
          <w:trHeight w:val="300"/>
          <w:jc w:val="center"/>
        </w:trPr>
        <w:tc>
          <w:tcPr>
            <w:tcW w:w="7852" w:type="dxa"/>
            <w:gridSpan w:val="8"/>
          </w:tcPr>
          <w:p w14:paraId="70B61419" w14:textId="54074511" w:rsidR="00DE2CC6" w:rsidRPr="00D12795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b/>
                <w:szCs w:val="22"/>
              </w:rPr>
            </w:pPr>
            <w:r w:rsidRPr="00D12795">
              <w:rPr>
                <w:rFonts w:eastAsia="Times New Roman"/>
                <w:b/>
                <w:szCs w:val="22"/>
              </w:rPr>
              <w:t>Model-based SNA</w:t>
            </w:r>
          </w:p>
        </w:tc>
      </w:tr>
      <w:tr w:rsidR="001D09DC" w:rsidRPr="00DE2CC6" w14:paraId="5261AE22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35523DF" w14:textId="49C2B7F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344DFB07" w14:textId="79B0BCC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2EA40D4B" w14:textId="0CF4148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669EB03D" w14:textId="7A44689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2.9</w:t>
            </w:r>
          </w:p>
        </w:tc>
        <w:tc>
          <w:tcPr>
            <w:tcW w:w="850" w:type="dxa"/>
            <w:noWrap/>
          </w:tcPr>
          <w:p w14:paraId="70DC04A0" w14:textId="04D5A1C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43AA609E" w14:textId="5719216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0.0097</w:t>
            </w:r>
          </w:p>
        </w:tc>
        <w:tc>
          <w:tcPr>
            <w:tcW w:w="850" w:type="dxa"/>
          </w:tcPr>
          <w:p w14:paraId="7A4955DA" w14:textId="2D8068E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6A6F7ED5" w14:textId="31C0BBF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0.66</w:t>
            </w:r>
          </w:p>
        </w:tc>
      </w:tr>
      <w:tr w:rsidR="001D09DC" w:rsidRPr="00DE2CC6" w14:paraId="75EAC4A2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086238C1" w14:textId="6CFE249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3B27F4E4" w14:textId="27F7AB0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06EAB230" w14:textId="3777615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74C2895E" w14:textId="5A643D8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2.83</w:t>
            </w:r>
          </w:p>
        </w:tc>
        <w:tc>
          <w:tcPr>
            <w:tcW w:w="850" w:type="dxa"/>
            <w:noWrap/>
          </w:tcPr>
          <w:p w14:paraId="661CC23F" w14:textId="4AE21CD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7854E8B0" w14:textId="3CDF0D9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0.011</w:t>
            </w:r>
          </w:p>
        </w:tc>
        <w:tc>
          <w:tcPr>
            <w:tcW w:w="850" w:type="dxa"/>
          </w:tcPr>
          <w:p w14:paraId="6C6FA72A" w14:textId="12B4011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126CE06F" w14:textId="0CC6F78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0.65</w:t>
            </w:r>
          </w:p>
        </w:tc>
      </w:tr>
      <w:tr w:rsidR="001D09DC" w:rsidRPr="00DE2CC6" w14:paraId="20309E74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A86718A" w14:textId="0A46DB4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22BE8A2F" w14:textId="5E65DE0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02C7F8C1" w14:textId="00C0CC6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4C9EC91F" w14:textId="6F906C9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1.76</w:t>
            </w:r>
          </w:p>
        </w:tc>
        <w:tc>
          <w:tcPr>
            <w:tcW w:w="850" w:type="dxa"/>
            <w:noWrap/>
          </w:tcPr>
          <w:p w14:paraId="02968F45" w14:textId="2A78471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65030ED9" w14:textId="0D50227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0.095</w:t>
            </w:r>
          </w:p>
        </w:tc>
        <w:tc>
          <w:tcPr>
            <w:tcW w:w="850" w:type="dxa"/>
          </w:tcPr>
          <w:p w14:paraId="415D914C" w14:textId="55ADBBF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+</w:t>
            </w:r>
          </w:p>
        </w:tc>
        <w:tc>
          <w:tcPr>
            <w:tcW w:w="1127" w:type="dxa"/>
            <w:noWrap/>
          </w:tcPr>
          <w:p w14:paraId="3D9BE1C2" w14:textId="57A5CD2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0.4</w:t>
            </w:r>
          </w:p>
        </w:tc>
      </w:tr>
      <w:tr w:rsidR="001D09DC" w:rsidRPr="00DE2CC6" w14:paraId="162C6292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043B8CDB" w14:textId="7A5F595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7B975052" w14:textId="1493AA6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76F164C7" w14:textId="29D0D2B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25B42466" w14:textId="17CB96C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1.55</w:t>
            </w:r>
          </w:p>
        </w:tc>
        <w:tc>
          <w:tcPr>
            <w:tcW w:w="850" w:type="dxa"/>
            <w:noWrap/>
          </w:tcPr>
          <w:p w14:paraId="0AE52B82" w14:textId="590A14E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4C2D486" w14:textId="51829C5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0.1394</w:t>
            </w:r>
          </w:p>
        </w:tc>
        <w:tc>
          <w:tcPr>
            <w:tcW w:w="850" w:type="dxa"/>
          </w:tcPr>
          <w:p w14:paraId="115FD84C" w14:textId="1AB393F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127" w:type="dxa"/>
            <w:noWrap/>
          </w:tcPr>
          <w:p w14:paraId="24F99741" w14:textId="387A2E5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0.35</w:t>
            </w:r>
          </w:p>
        </w:tc>
      </w:tr>
      <w:tr w:rsidR="001D09DC" w:rsidRPr="00DE2CC6" w14:paraId="49BDC287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3FCE393B" w14:textId="062FCE4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65765D21" w14:textId="5980F43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08DFACE2" w14:textId="25DAAC4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07F8112D" w14:textId="4B10D35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0.83</w:t>
            </w:r>
          </w:p>
        </w:tc>
        <w:tc>
          <w:tcPr>
            <w:tcW w:w="850" w:type="dxa"/>
            <w:noWrap/>
          </w:tcPr>
          <w:p w14:paraId="52B7B23B" w14:textId="6A9168A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6C3D54D4" w14:textId="0E9D4FF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0.4198</w:t>
            </w:r>
          </w:p>
        </w:tc>
        <w:tc>
          <w:tcPr>
            <w:tcW w:w="850" w:type="dxa"/>
          </w:tcPr>
          <w:p w14:paraId="07EC293A" w14:textId="4C2F65B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127" w:type="dxa"/>
            <w:noWrap/>
          </w:tcPr>
          <w:p w14:paraId="09F6523E" w14:textId="76BABF7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0.19</w:t>
            </w:r>
          </w:p>
        </w:tc>
      </w:tr>
      <w:tr w:rsidR="001D09DC" w:rsidRPr="00DE2CC6" w14:paraId="3CDBADF9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0FDCA31E" w14:textId="16D007F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1E6A62DC" w14:textId="1B07354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725F44CC" w14:textId="07C27EF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4BDF2CC3" w14:textId="1846B5F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3.71</w:t>
            </w:r>
          </w:p>
        </w:tc>
        <w:tc>
          <w:tcPr>
            <w:tcW w:w="850" w:type="dxa"/>
            <w:noWrap/>
          </w:tcPr>
          <w:p w14:paraId="4BC508D6" w14:textId="484ECE8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60F0C4F8" w14:textId="32A025B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0.0016</w:t>
            </w:r>
          </w:p>
        </w:tc>
        <w:tc>
          <w:tcPr>
            <w:tcW w:w="850" w:type="dxa"/>
          </w:tcPr>
          <w:p w14:paraId="0FC14606" w14:textId="3586D7A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04A80530" w14:textId="699B612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0.85</w:t>
            </w:r>
          </w:p>
        </w:tc>
      </w:tr>
      <w:tr w:rsidR="001D09DC" w:rsidRPr="00DE2CC6" w14:paraId="5AF46D9D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52ADF163" w14:textId="15953C5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76124B30" w14:textId="4BBEAB6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36DB63AE" w14:textId="67CA859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198BCBA0" w14:textId="72F67B6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1.3</w:t>
            </w:r>
          </w:p>
        </w:tc>
        <w:tc>
          <w:tcPr>
            <w:tcW w:w="850" w:type="dxa"/>
            <w:noWrap/>
          </w:tcPr>
          <w:p w14:paraId="230F828F" w14:textId="3732E4D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17</w:t>
            </w:r>
          </w:p>
        </w:tc>
        <w:tc>
          <w:tcPr>
            <w:tcW w:w="851" w:type="dxa"/>
            <w:noWrap/>
          </w:tcPr>
          <w:p w14:paraId="25105BBA" w14:textId="18AE177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0.21</w:t>
            </w:r>
          </w:p>
        </w:tc>
        <w:tc>
          <w:tcPr>
            <w:tcW w:w="850" w:type="dxa"/>
          </w:tcPr>
          <w:p w14:paraId="7F9BB5C0" w14:textId="0AF62E8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127" w:type="dxa"/>
            <w:noWrap/>
          </w:tcPr>
          <w:p w14:paraId="13987606" w14:textId="11D4BD7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0.31</w:t>
            </w:r>
          </w:p>
        </w:tc>
      </w:tr>
      <w:tr w:rsidR="001D09DC" w:rsidRPr="00DE2CC6" w14:paraId="3EC83A28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6E1E0B08" w14:textId="3A1C197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119A1A6F" w14:textId="785A748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5FF4D6C9" w14:textId="1759F8C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4EE0BB47" w14:textId="384993C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1.72</w:t>
            </w:r>
          </w:p>
        </w:tc>
        <w:tc>
          <w:tcPr>
            <w:tcW w:w="850" w:type="dxa"/>
            <w:noWrap/>
          </w:tcPr>
          <w:p w14:paraId="1E7D7FF7" w14:textId="05BB081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17</w:t>
            </w:r>
          </w:p>
        </w:tc>
        <w:tc>
          <w:tcPr>
            <w:tcW w:w="851" w:type="dxa"/>
            <w:noWrap/>
          </w:tcPr>
          <w:p w14:paraId="4FA2F328" w14:textId="5EDF9D5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0.1032</w:t>
            </w:r>
          </w:p>
        </w:tc>
        <w:tc>
          <w:tcPr>
            <w:tcW w:w="850" w:type="dxa"/>
          </w:tcPr>
          <w:p w14:paraId="395729DC" w14:textId="43A4EB8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127" w:type="dxa"/>
            <w:noWrap/>
          </w:tcPr>
          <w:p w14:paraId="5FEDBF14" w14:textId="6A6F603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0.41</w:t>
            </w:r>
          </w:p>
        </w:tc>
      </w:tr>
      <w:tr w:rsidR="001D09DC" w:rsidRPr="00DE2CC6" w14:paraId="484AC8DE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226BECD8" w14:textId="6739F1D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Placebo</w:t>
            </w:r>
          </w:p>
        </w:tc>
        <w:tc>
          <w:tcPr>
            <w:tcW w:w="841" w:type="dxa"/>
            <w:noWrap/>
          </w:tcPr>
          <w:p w14:paraId="2169EBEB" w14:textId="3E16CD2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778C5ADA" w14:textId="3C843FE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5E865E25" w14:textId="54C2FC8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-0.01</w:t>
            </w:r>
          </w:p>
        </w:tc>
        <w:tc>
          <w:tcPr>
            <w:tcW w:w="850" w:type="dxa"/>
            <w:noWrap/>
          </w:tcPr>
          <w:p w14:paraId="63D6A282" w14:textId="3CE275D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17</w:t>
            </w:r>
          </w:p>
        </w:tc>
        <w:tc>
          <w:tcPr>
            <w:tcW w:w="851" w:type="dxa"/>
            <w:noWrap/>
          </w:tcPr>
          <w:p w14:paraId="3C2532BD" w14:textId="6F5CF81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0.9916</w:t>
            </w:r>
          </w:p>
        </w:tc>
        <w:tc>
          <w:tcPr>
            <w:tcW w:w="850" w:type="dxa"/>
          </w:tcPr>
          <w:p w14:paraId="7A184A82" w14:textId="5CA6D4A9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127" w:type="dxa"/>
            <w:noWrap/>
          </w:tcPr>
          <w:p w14:paraId="10EF52DE" w14:textId="3A9B000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</w:t>
            </w:r>
          </w:p>
        </w:tc>
      </w:tr>
      <w:tr w:rsidR="001D09DC" w:rsidRPr="00DE2CC6" w14:paraId="039CC13F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7808CBA8" w14:textId="62CAFE6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0479D22A" w14:textId="782018F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5080388C" w14:textId="534B567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620641E7" w14:textId="5005387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4.1</w:t>
            </w:r>
          </w:p>
        </w:tc>
        <w:tc>
          <w:tcPr>
            <w:tcW w:w="850" w:type="dxa"/>
            <w:noWrap/>
          </w:tcPr>
          <w:p w14:paraId="251B1C1A" w14:textId="6D855A9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C11DB7A" w14:textId="04D3B47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0.0007</w:t>
            </w:r>
          </w:p>
        </w:tc>
        <w:tc>
          <w:tcPr>
            <w:tcW w:w="850" w:type="dxa"/>
          </w:tcPr>
          <w:p w14:paraId="741D9C7A" w14:textId="48BE4A7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***</w:t>
            </w:r>
          </w:p>
        </w:tc>
        <w:tc>
          <w:tcPr>
            <w:tcW w:w="1127" w:type="dxa"/>
            <w:noWrap/>
          </w:tcPr>
          <w:p w14:paraId="2F08E743" w14:textId="730B82B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0.94</w:t>
            </w:r>
          </w:p>
        </w:tc>
      </w:tr>
      <w:tr w:rsidR="001D09DC" w:rsidRPr="00DE2CC6" w14:paraId="0D1B1515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2FAE4170" w14:textId="3052FFA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4B113E54" w14:textId="249D916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6F90F1C8" w14:textId="78C3A93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26987A9F" w14:textId="553B863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2.44</w:t>
            </w:r>
          </w:p>
        </w:tc>
        <w:tc>
          <w:tcPr>
            <w:tcW w:w="850" w:type="dxa"/>
            <w:noWrap/>
          </w:tcPr>
          <w:p w14:paraId="42A4EE11" w14:textId="642A48A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4C4DE6E1" w14:textId="5CA2DED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0.026</w:t>
            </w:r>
          </w:p>
        </w:tc>
        <w:tc>
          <w:tcPr>
            <w:tcW w:w="850" w:type="dxa"/>
          </w:tcPr>
          <w:p w14:paraId="639F245F" w14:textId="45BA3DA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6B433A29" w14:textId="51BA1EB8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0.56</w:t>
            </w:r>
          </w:p>
        </w:tc>
      </w:tr>
      <w:tr w:rsidR="001D09DC" w:rsidRPr="00DE2CC6" w14:paraId="7F8259D7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6304868A" w14:textId="6CFAE2B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3FAA5A03" w14:textId="3F26BBB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Acq</w:t>
            </w:r>
            <w:proofErr w:type="spellEnd"/>
          </w:p>
        </w:tc>
        <w:tc>
          <w:tcPr>
            <w:tcW w:w="992" w:type="dxa"/>
            <w:noWrap/>
          </w:tcPr>
          <w:p w14:paraId="054C04ED" w14:textId="546EC0E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5065B7C9" w14:textId="6603642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2.93</w:t>
            </w:r>
          </w:p>
        </w:tc>
        <w:tc>
          <w:tcPr>
            <w:tcW w:w="850" w:type="dxa"/>
            <w:noWrap/>
          </w:tcPr>
          <w:p w14:paraId="694882FE" w14:textId="5F47E79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DD63679" w14:textId="788AF65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0.009</w:t>
            </w:r>
          </w:p>
        </w:tc>
        <w:tc>
          <w:tcPr>
            <w:tcW w:w="850" w:type="dxa"/>
          </w:tcPr>
          <w:p w14:paraId="3DF47E86" w14:textId="73FB5D3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67A6A7DB" w14:textId="07B51FE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0.67</w:t>
            </w:r>
          </w:p>
        </w:tc>
      </w:tr>
      <w:tr w:rsidR="001D09DC" w:rsidRPr="00DE2CC6" w14:paraId="7E6FD259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6BD92C7" w14:textId="55B5A44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71B4B7ED" w14:textId="612CF9C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3D0104EC" w14:textId="46845B0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6B2694F1" w14:textId="1CF048F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5.04</w:t>
            </w:r>
          </w:p>
        </w:tc>
        <w:tc>
          <w:tcPr>
            <w:tcW w:w="850" w:type="dxa"/>
            <w:noWrap/>
          </w:tcPr>
          <w:p w14:paraId="422CDF21" w14:textId="2D5C284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4E78DF50" w14:textId="632C479D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0.0001</w:t>
            </w:r>
          </w:p>
        </w:tc>
        <w:tc>
          <w:tcPr>
            <w:tcW w:w="850" w:type="dxa"/>
          </w:tcPr>
          <w:p w14:paraId="0E1BD03D" w14:textId="68FE721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***</w:t>
            </w:r>
          </w:p>
        </w:tc>
        <w:tc>
          <w:tcPr>
            <w:tcW w:w="1127" w:type="dxa"/>
            <w:noWrap/>
          </w:tcPr>
          <w:p w14:paraId="5C107545" w14:textId="1181523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1.16</w:t>
            </w:r>
          </w:p>
        </w:tc>
      </w:tr>
      <w:tr w:rsidR="001D09DC" w:rsidRPr="00DE2CC6" w14:paraId="691679BB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22E58AF5" w14:textId="65A409A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5B109EC3" w14:textId="4F49814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27A77CCD" w14:textId="0E1E156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5F6B95C5" w14:textId="4332636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2.44</w:t>
            </w:r>
          </w:p>
        </w:tc>
        <w:tc>
          <w:tcPr>
            <w:tcW w:w="850" w:type="dxa"/>
            <w:noWrap/>
          </w:tcPr>
          <w:p w14:paraId="3D5D837A" w14:textId="25DB1AD2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4789C227" w14:textId="6F96B76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0.026</w:t>
            </w:r>
          </w:p>
        </w:tc>
        <w:tc>
          <w:tcPr>
            <w:tcW w:w="850" w:type="dxa"/>
          </w:tcPr>
          <w:p w14:paraId="0AEA1C0D" w14:textId="115678B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5242D5F2" w14:textId="7DBAB34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0.56</w:t>
            </w:r>
          </w:p>
        </w:tc>
      </w:tr>
      <w:tr w:rsidR="001D09DC" w:rsidRPr="00DE2CC6" w14:paraId="3B478FF8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1E48EC74" w14:textId="6EE6A45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6EA3D8BB" w14:textId="700BE9D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Ext</w:t>
            </w:r>
          </w:p>
        </w:tc>
        <w:tc>
          <w:tcPr>
            <w:tcW w:w="992" w:type="dxa"/>
            <w:noWrap/>
          </w:tcPr>
          <w:p w14:paraId="1EBE7FC9" w14:textId="46A051C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0D39139F" w14:textId="2907652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3.9</w:t>
            </w:r>
          </w:p>
        </w:tc>
        <w:tc>
          <w:tcPr>
            <w:tcW w:w="850" w:type="dxa"/>
            <w:noWrap/>
          </w:tcPr>
          <w:p w14:paraId="61B266D1" w14:textId="3A78A56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41F58A3" w14:textId="19567F6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0.001</w:t>
            </w:r>
          </w:p>
        </w:tc>
        <w:tc>
          <w:tcPr>
            <w:tcW w:w="850" w:type="dxa"/>
          </w:tcPr>
          <w:p w14:paraId="11983099" w14:textId="38561F9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168D06B8" w14:textId="0A8E501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0.9</w:t>
            </w:r>
          </w:p>
        </w:tc>
      </w:tr>
      <w:tr w:rsidR="001D09DC" w:rsidRPr="00DE2CC6" w14:paraId="729738F0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436AEFBD" w14:textId="72E4884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787C0CE9" w14:textId="51BC901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4A082C06" w14:textId="249E0F5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>
              <w:rPr>
                <w:rFonts w:eastAsia="Times New Roman"/>
                <w:sz w:val="20"/>
              </w:rPr>
              <w:t>all</w:t>
            </w:r>
            <w:proofErr w:type="gramEnd"/>
          </w:p>
        </w:tc>
        <w:tc>
          <w:tcPr>
            <w:tcW w:w="851" w:type="dxa"/>
            <w:noWrap/>
          </w:tcPr>
          <w:p w14:paraId="368DB2E1" w14:textId="55E99381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4.76</w:t>
            </w:r>
          </w:p>
        </w:tc>
        <w:tc>
          <w:tcPr>
            <w:tcW w:w="850" w:type="dxa"/>
            <w:noWrap/>
          </w:tcPr>
          <w:p w14:paraId="75142D43" w14:textId="5315E3D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22196724" w14:textId="7035170B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0.0002</w:t>
            </w:r>
          </w:p>
        </w:tc>
        <w:tc>
          <w:tcPr>
            <w:tcW w:w="850" w:type="dxa"/>
          </w:tcPr>
          <w:p w14:paraId="43969709" w14:textId="109254D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***</w:t>
            </w:r>
          </w:p>
        </w:tc>
        <w:tc>
          <w:tcPr>
            <w:tcW w:w="1127" w:type="dxa"/>
            <w:noWrap/>
          </w:tcPr>
          <w:p w14:paraId="032D0EA3" w14:textId="4DA2C10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1.09</w:t>
            </w:r>
          </w:p>
        </w:tc>
      </w:tr>
      <w:tr w:rsidR="001D09DC" w:rsidRPr="00DE2CC6" w14:paraId="24E7A134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2E703219" w14:textId="425839B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213EAA7F" w14:textId="2E14888A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7C1F9390" w14:textId="3C5BD2E0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early</w:t>
            </w:r>
            <w:proofErr w:type="gramEnd"/>
          </w:p>
        </w:tc>
        <w:tc>
          <w:tcPr>
            <w:tcW w:w="851" w:type="dxa"/>
            <w:noWrap/>
          </w:tcPr>
          <w:p w14:paraId="626CFBD0" w14:textId="393564D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2.44</w:t>
            </w:r>
          </w:p>
        </w:tc>
        <w:tc>
          <w:tcPr>
            <w:tcW w:w="850" w:type="dxa"/>
            <w:noWrap/>
          </w:tcPr>
          <w:p w14:paraId="0A054830" w14:textId="0A20DE0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07AF02F4" w14:textId="6FBA578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0.026</w:t>
            </w:r>
          </w:p>
        </w:tc>
        <w:tc>
          <w:tcPr>
            <w:tcW w:w="850" w:type="dxa"/>
          </w:tcPr>
          <w:p w14:paraId="6010EFE1" w14:textId="5ABC5285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</w:t>
            </w:r>
          </w:p>
        </w:tc>
        <w:tc>
          <w:tcPr>
            <w:tcW w:w="1127" w:type="dxa"/>
            <w:noWrap/>
          </w:tcPr>
          <w:p w14:paraId="04CF6F25" w14:textId="4ABDFB6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0.56</w:t>
            </w:r>
          </w:p>
        </w:tc>
      </w:tr>
      <w:tr w:rsidR="001D09DC" w:rsidRPr="00DE2CC6" w14:paraId="4D540D68" w14:textId="77777777" w:rsidTr="004763DF">
        <w:trPr>
          <w:trHeight w:val="300"/>
          <w:jc w:val="center"/>
        </w:trPr>
        <w:tc>
          <w:tcPr>
            <w:tcW w:w="1490" w:type="dxa"/>
            <w:noWrap/>
          </w:tcPr>
          <w:p w14:paraId="65201BA9" w14:textId="7CD7E6A3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Prazosin</w:t>
            </w:r>
          </w:p>
        </w:tc>
        <w:tc>
          <w:tcPr>
            <w:tcW w:w="841" w:type="dxa"/>
            <w:noWrap/>
          </w:tcPr>
          <w:p w14:paraId="1BD1FF15" w14:textId="08FE9797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spellStart"/>
            <w:r w:rsidRPr="00DE2CC6">
              <w:rPr>
                <w:sz w:val="20"/>
              </w:rPr>
              <w:t>Reext</w:t>
            </w:r>
            <w:proofErr w:type="spellEnd"/>
          </w:p>
        </w:tc>
        <w:tc>
          <w:tcPr>
            <w:tcW w:w="992" w:type="dxa"/>
            <w:noWrap/>
          </w:tcPr>
          <w:p w14:paraId="6233968D" w14:textId="627667AC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proofErr w:type="gramStart"/>
            <w:r w:rsidRPr="00DE2CC6">
              <w:rPr>
                <w:sz w:val="20"/>
              </w:rPr>
              <w:t>late</w:t>
            </w:r>
            <w:proofErr w:type="gramEnd"/>
          </w:p>
        </w:tc>
        <w:tc>
          <w:tcPr>
            <w:tcW w:w="851" w:type="dxa"/>
            <w:noWrap/>
          </w:tcPr>
          <w:p w14:paraId="70239BD3" w14:textId="4B3173A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3.67</w:t>
            </w:r>
          </w:p>
        </w:tc>
        <w:tc>
          <w:tcPr>
            <w:tcW w:w="850" w:type="dxa"/>
            <w:noWrap/>
          </w:tcPr>
          <w:p w14:paraId="211DF07B" w14:textId="18EA1F16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18</w:t>
            </w:r>
          </w:p>
        </w:tc>
        <w:tc>
          <w:tcPr>
            <w:tcW w:w="851" w:type="dxa"/>
            <w:noWrap/>
          </w:tcPr>
          <w:p w14:paraId="149F57B5" w14:textId="5AF37674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0.0017</w:t>
            </w:r>
          </w:p>
        </w:tc>
        <w:tc>
          <w:tcPr>
            <w:tcW w:w="850" w:type="dxa"/>
          </w:tcPr>
          <w:p w14:paraId="3FF476FF" w14:textId="2358024E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rPr>
                <w:rFonts w:eastAsia="Times New Roman"/>
                <w:color w:val="000000"/>
                <w:sz w:val="20"/>
              </w:rPr>
            </w:pPr>
            <w:r w:rsidRPr="00DE2CC6">
              <w:rPr>
                <w:sz w:val="20"/>
              </w:rPr>
              <w:t>**</w:t>
            </w:r>
          </w:p>
        </w:tc>
        <w:tc>
          <w:tcPr>
            <w:tcW w:w="1127" w:type="dxa"/>
            <w:noWrap/>
          </w:tcPr>
          <w:p w14:paraId="2085EFFA" w14:textId="4D5297EF" w:rsidR="001D09DC" w:rsidRPr="00DE2CC6" w:rsidRDefault="001D09DC" w:rsidP="00DE2CC6">
            <w:pPr>
              <w:autoSpaceDE w:val="0"/>
              <w:autoSpaceDN w:val="0"/>
              <w:adjustRightInd w:val="0"/>
              <w:contextualSpacing w:val="0"/>
              <w:jc w:val="right"/>
              <w:rPr>
                <w:rFonts w:eastAsia="Times New Roman"/>
                <w:sz w:val="20"/>
              </w:rPr>
            </w:pPr>
            <w:r w:rsidRPr="00DE2CC6">
              <w:rPr>
                <w:sz w:val="20"/>
              </w:rPr>
              <w:t>0.84</w:t>
            </w:r>
          </w:p>
        </w:tc>
      </w:tr>
    </w:tbl>
    <w:p w14:paraId="50ABEC93" w14:textId="661AEEF6" w:rsidR="00D43815" w:rsidRDefault="00D43815" w:rsidP="00F96A56">
      <w:pPr>
        <w:spacing w:line="276" w:lineRule="auto"/>
        <w:contextualSpacing w:val="0"/>
        <w:jc w:val="left"/>
        <w:rPr>
          <w:sz w:val="20"/>
          <w:szCs w:val="20"/>
        </w:rPr>
      </w:pPr>
      <w:r w:rsidRPr="008444CF">
        <w:rPr>
          <w:i/>
          <w:iCs/>
          <w:sz w:val="20"/>
          <w:szCs w:val="20"/>
        </w:rPr>
        <w:lastRenderedPageBreak/>
        <w:t>Abbreviations</w:t>
      </w:r>
      <w:r w:rsidRPr="008444CF">
        <w:rPr>
          <w:sz w:val="20"/>
          <w:szCs w:val="20"/>
        </w:rPr>
        <w:t xml:space="preserve">: </w:t>
      </w:r>
      <w:proofErr w:type="spellStart"/>
      <w:r w:rsidR="003D098D" w:rsidRPr="003D098D">
        <w:rPr>
          <w:sz w:val="20"/>
          <w:szCs w:val="20"/>
        </w:rPr>
        <w:t>Acq</w:t>
      </w:r>
      <w:proofErr w:type="spellEnd"/>
      <w:r w:rsidR="003D098D" w:rsidRPr="003D098D">
        <w:rPr>
          <w:sz w:val="20"/>
          <w:szCs w:val="20"/>
        </w:rPr>
        <w:t xml:space="preserve">, acquisition; Ext, extinction; </w:t>
      </w:r>
      <w:proofErr w:type="spellStart"/>
      <w:r w:rsidR="003D098D" w:rsidRPr="003D098D">
        <w:rPr>
          <w:sz w:val="20"/>
          <w:szCs w:val="20"/>
        </w:rPr>
        <w:t>Reext</w:t>
      </w:r>
      <w:proofErr w:type="spellEnd"/>
      <w:r w:rsidR="003D098D" w:rsidRPr="003D098D">
        <w:rPr>
          <w:sz w:val="20"/>
          <w:szCs w:val="20"/>
        </w:rPr>
        <w:t>, re-extinctio</w:t>
      </w:r>
      <w:r w:rsidR="00F96A56">
        <w:rPr>
          <w:sz w:val="20"/>
          <w:szCs w:val="20"/>
        </w:rPr>
        <w:t xml:space="preserve">n; </w:t>
      </w:r>
      <w:proofErr w:type="spellStart"/>
      <w:r w:rsidR="00F96A56">
        <w:rPr>
          <w:sz w:val="20"/>
          <w:szCs w:val="20"/>
        </w:rPr>
        <w:t>df</w:t>
      </w:r>
      <w:proofErr w:type="spellEnd"/>
      <w:r w:rsidR="00F96A56">
        <w:rPr>
          <w:sz w:val="20"/>
          <w:szCs w:val="20"/>
        </w:rPr>
        <w:t xml:space="preserve">, degrees of freedom; SNA, </w:t>
      </w:r>
      <w:r w:rsidR="003D098D" w:rsidRPr="003D098D">
        <w:rPr>
          <w:sz w:val="20"/>
          <w:szCs w:val="20"/>
        </w:rPr>
        <w:t>sudomotor nerve activity; SCR, skin conductance response. +, P &lt; 0.1; *, P &lt; 0.05; **, P &lt; 0.01; ***; P &lt; 0.001.</w:t>
      </w:r>
    </w:p>
    <w:p w14:paraId="5413F2A5" w14:textId="77777777" w:rsidR="00FB0BF8" w:rsidRPr="008444CF" w:rsidRDefault="00FB0BF8" w:rsidP="00F96A56">
      <w:pPr>
        <w:spacing w:line="276" w:lineRule="auto"/>
        <w:contextualSpacing w:val="0"/>
        <w:jc w:val="left"/>
        <w:rPr>
          <w:sz w:val="20"/>
          <w:szCs w:val="20"/>
        </w:rPr>
      </w:pPr>
    </w:p>
    <w:p w14:paraId="3BDE44A6" w14:textId="2000A703" w:rsidR="00CD34D9" w:rsidRPr="00FB0BF8" w:rsidRDefault="00C06646" w:rsidP="00FB0BF8">
      <w:pPr>
        <w:spacing w:line="360" w:lineRule="auto"/>
        <w:contextualSpacing w:val="0"/>
        <w:jc w:val="left"/>
        <w:rPr>
          <w:b/>
        </w:rPr>
      </w:pPr>
      <w:r w:rsidRPr="00AF073D">
        <w:rPr>
          <w:b/>
          <w:i/>
        </w:rPr>
        <w:t>Post hoc comparisons of phases and stimuli within sessions</w:t>
      </w:r>
    </w:p>
    <w:p w14:paraId="0ECD9090" w14:textId="5963E648" w:rsidR="00CD34D9" w:rsidRDefault="00AF073D" w:rsidP="00FB0BF8">
      <w:pPr>
        <w:spacing w:line="360" w:lineRule="auto"/>
      </w:pPr>
      <w:r>
        <w:tab/>
      </w:r>
      <w:r w:rsidR="00CD34D9">
        <w:t>We compared the stimulus discrimination between the late phase of acquisition (</w:t>
      </w:r>
      <w:r w:rsidR="00C21C22">
        <w:t>second half</w:t>
      </w:r>
      <w:r w:rsidR="00CD34D9">
        <w:t>) and the early phase of extinction (</w:t>
      </w:r>
      <w:r w:rsidR="00C21C22">
        <w:t>first half</w:t>
      </w:r>
      <w:r w:rsidR="00CD34D9">
        <w:t>) between groups. Stimulus discrimination was similar in late acquisition in</w:t>
      </w:r>
      <w:r w:rsidR="00C54C95">
        <w:t xml:space="preserve"> both groups</w:t>
      </w:r>
      <w:r w:rsidR="00E74F99">
        <w:t xml:space="preserve"> (</w:t>
      </w:r>
      <w:r w:rsidR="00E74F99" w:rsidRPr="009B5B27">
        <w:rPr>
          <w:i/>
        </w:rPr>
        <w:t>P</w:t>
      </w:r>
      <w:r w:rsidR="00E74F99">
        <w:t xml:space="preserve"> = 0.9)</w:t>
      </w:r>
      <w:r w:rsidR="00CD34D9">
        <w:t xml:space="preserve"> and increased</w:t>
      </w:r>
      <w:r w:rsidR="00EA531C">
        <w:t xml:space="preserve"> from late acquisition to early extinction</w:t>
      </w:r>
      <w:r w:rsidR="00CD34D9">
        <w:t xml:space="preserve"> in prazosin but </w:t>
      </w:r>
      <w:r w:rsidR="00EA531C">
        <w:t>not placebo</w:t>
      </w:r>
      <w:r w:rsidR="00C54C95">
        <w:t xml:space="preserve">, </w:t>
      </w:r>
      <w:r w:rsidR="00CD34D9">
        <w:t>although this interaction of group x stage did not quite reach significance (</w:t>
      </w:r>
      <w:r w:rsidR="00CD34D9" w:rsidRPr="009B5B27">
        <w:rPr>
          <w:i/>
        </w:rPr>
        <w:t>F</w:t>
      </w:r>
      <w:r w:rsidR="00CD34D9">
        <w:t xml:space="preserve">(1, 35) = 3.01, </w:t>
      </w:r>
      <w:r w:rsidR="00CD34D9" w:rsidRPr="009B5B27">
        <w:rPr>
          <w:i/>
        </w:rPr>
        <w:t>P</w:t>
      </w:r>
      <w:r w:rsidR="00CD34D9">
        <w:t xml:space="preserve"> = 0.09). </w:t>
      </w:r>
    </w:p>
    <w:p w14:paraId="58B60F72" w14:textId="35EF8A46" w:rsidR="00CD34D9" w:rsidRDefault="00AF073D" w:rsidP="00FB0BF8">
      <w:pPr>
        <w:spacing w:line="360" w:lineRule="auto"/>
      </w:pPr>
      <w:r>
        <w:tab/>
      </w:r>
      <w:r w:rsidR="00CD34D9">
        <w:t>As evident from the time</w:t>
      </w:r>
      <w:r w:rsidR="00F25A42">
        <w:t xml:space="preserve"> courses (Supplementary Figure 2</w:t>
      </w:r>
      <w:r w:rsidR="00CD34D9">
        <w:t xml:space="preserve">), the response to the CS+ decreased over time in extinction and re-extinction in both groups, </w:t>
      </w:r>
      <w:r>
        <w:t>indicated</w:t>
      </w:r>
      <w:r w:rsidR="00CD34D9">
        <w:t xml:space="preserve"> by lower responses in late extinction/re-extinction compared to early extinction/re-extinction (all </w:t>
      </w:r>
      <w:r w:rsidR="00CD34D9" w:rsidRPr="009B5B27">
        <w:rPr>
          <w:i/>
        </w:rPr>
        <w:t>P</w:t>
      </w:r>
      <w:r w:rsidR="00CD34D9">
        <w:t xml:space="preserve"> &lt; 0.001) but did not differ between groups in early or late extinction and re-extinction (all </w:t>
      </w:r>
      <w:r w:rsidR="00CD34D9" w:rsidRPr="009B5B27">
        <w:rPr>
          <w:i/>
        </w:rPr>
        <w:t>P</w:t>
      </w:r>
      <w:r w:rsidR="00CD34D9">
        <w:t xml:space="preserve"> &gt; 0.71). Responses to the CS- also decreased over time in extinction/re-extinction in both groups (all </w:t>
      </w:r>
      <w:r w:rsidR="00CD34D9" w:rsidRPr="009B5B27">
        <w:rPr>
          <w:i/>
        </w:rPr>
        <w:t>P</w:t>
      </w:r>
      <w:r w:rsidR="00CD34D9">
        <w:t xml:space="preserve"> &lt; 0.001) but responses to the CS- were significantly lower in the prazosin group compared to the placebo group in late extinction and early and late re-extinction (all </w:t>
      </w:r>
      <w:r w:rsidR="00CD34D9" w:rsidRPr="009B5B27">
        <w:rPr>
          <w:i/>
        </w:rPr>
        <w:t>P</w:t>
      </w:r>
      <w:r w:rsidR="00CD34D9">
        <w:t xml:space="preserve"> &lt; 0.05).</w:t>
      </w:r>
    </w:p>
    <w:p w14:paraId="09A81140" w14:textId="77777777" w:rsidR="0000247B" w:rsidRDefault="000F32A6" w:rsidP="00FB0BF8">
      <w:pPr>
        <w:spacing w:line="360" w:lineRule="auto"/>
      </w:pPr>
      <w:r>
        <w:tab/>
      </w:r>
      <w:r w:rsidR="00CD34D9">
        <w:t>Regarding spontaneous recovery, threat discrimination in late extinction and early re-extinction were not significantly different in placebo (</w:t>
      </w:r>
      <w:r w:rsidR="00CD34D9" w:rsidRPr="009B5B27">
        <w:rPr>
          <w:i/>
        </w:rPr>
        <w:t>F</w:t>
      </w:r>
      <w:r w:rsidR="00CD34D9">
        <w:t xml:space="preserve">(1, 17) = 0.11, </w:t>
      </w:r>
      <w:r w:rsidR="00CD34D9" w:rsidRPr="009B5B27">
        <w:rPr>
          <w:i/>
        </w:rPr>
        <w:t>P</w:t>
      </w:r>
      <w:r w:rsidR="00CD34D9">
        <w:t xml:space="preserve"> = 0.74) or prazosin (</w:t>
      </w:r>
      <w:r w:rsidR="00CD34D9" w:rsidRPr="009B5B27">
        <w:rPr>
          <w:i/>
        </w:rPr>
        <w:t>F</w:t>
      </w:r>
      <w:r w:rsidR="00CD34D9">
        <w:t xml:space="preserve">(1, 18) = 3.34, </w:t>
      </w:r>
      <w:r w:rsidR="00CD34D9" w:rsidRPr="009B5B27">
        <w:rPr>
          <w:i/>
        </w:rPr>
        <w:t>P</w:t>
      </w:r>
      <w:r w:rsidR="00CD34D9">
        <w:t xml:space="preserve"> = 0.08) and similar in both groups, i.e., no group x session interaction (</w:t>
      </w:r>
      <w:r w:rsidR="00CD34D9" w:rsidRPr="009B5B27">
        <w:rPr>
          <w:i/>
        </w:rPr>
        <w:t>F</w:t>
      </w:r>
      <w:r w:rsidR="00CD34D9">
        <w:t xml:space="preserve">(1, 35) = 2.25, </w:t>
      </w:r>
      <w:r w:rsidR="00CD34D9" w:rsidRPr="009B5B27">
        <w:rPr>
          <w:i/>
        </w:rPr>
        <w:t>P</w:t>
      </w:r>
      <w:r w:rsidR="00CD34D9">
        <w:t xml:space="preserve"> = 0.14) was evident.</w:t>
      </w:r>
      <w:r w:rsidR="00DF1CFD">
        <w:t xml:space="preserve"> </w:t>
      </w:r>
    </w:p>
    <w:p w14:paraId="3D362457" w14:textId="43C53BF5" w:rsidR="00DF1CFD" w:rsidRDefault="0000247B" w:rsidP="00FB0BF8">
      <w:pPr>
        <w:spacing w:line="360" w:lineRule="auto"/>
      </w:pPr>
      <w:r>
        <w:tab/>
      </w:r>
      <w:r w:rsidR="00B55304">
        <w:t>Together, these findings indicate that the experiment successfully induced</w:t>
      </w:r>
      <w:r w:rsidR="004F23D6">
        <w:t xml:space="preserve"> threat</w:t>
      </w:r>
      <w:r w:rsidR="00B55304">
        <w:t xml:space="preserve"> learning on day 1 in each group and</w:t>
      </w:r>
      <w:r w:rsidR="004F23D6">
        <w:t xml:space="preserve"> threat</w:t>
      </w:r>
      <w:r w:rsidR="00B55304">
        <w:t xml:space="preserve"> extinction and re-extinction on days 2 and 3 in each group. Although there was some evidence for spontaneous recovery in the prazosin group, the effect did not quite reach statistical significance, and </w:t>
      </w:r>
      <w:r w:rsidR="004F23D6">
        <w:t xml:space="preserve">it </w:t>
      </w:r>
      <w:r w:rsidR="00B55304">
        <w:t xml:space="preserve">did not significantly differ from the placebo group. </w:t>
      </w:r>
    </w:p>
    <w:p w14:paraId="3433F9B6" w14:textId="77777777" w:rsidR="00E30B7B" w:rsidRPr="00E30B7B" w:rsidRDefault="00E30B7B" w:rsidP="00FB0BF8">
      <w:pPr>
        <w:spacing w:line="360" w:lineRule="auto"/>
      </w:pPr>
    </w:p>
    <w:p w14:paraId="75AEE34D" w14:textId="7A4F6905" w:rsidR="001A5EA4" w:rsidRPr="00AF073D" w:rsidRDefault="001A5EA4" w:rsidP="00FB0BF8">
      <w:pPr>
        <w:spacing w:line="360" w:lineRule="auto"/>
        <w:rPr>
          <w:b/>
          <w:i/>
        </w:rPr>
      </w:pPr>
      <w:r w:rsidRPr="00AF073D">
        <w:rPr>
          <w:b/>
          <w:i/>
        </w:rPr>
        <w:t>Analysis of skin conductance response</w:t>
      </w:r>
      <w:r w:rsidR="00E30B7B" w:rsidRPr="00AF073D">
        <w:rPr>
          <w:b/>
          <w:i/>
        </w:rPr>
        <w:t xml:space="preserve"> using </w:t>
      </w:r>
      <w:r w:rsidR="00DF6955" w:rsidRPr="00AF073D">
        <w:rPr>
          <w:b/>
          <w:i/>
        </w:rPr>
        <w:t>base</w:t>
      </w:r>
      <w:r w:rsidR="00E30B7B" w:rsidRPr="00AF073D">
        <w:rPr>
          <w:b/>
          <w:i/>
        </w:rPr>
        <w:t>-to-peak data</w:t>
      </w:r>
    </w:p>
    <w:p w14:paraId="02BEF095" w14:textId="25AF91EB" w:rsidR="005961AF" w:rsidRPr="00C53671" w:rsidRDefault="00AF073D" w:rsidP="00FB0BF8">
      <w:pPr>
        <w:spacing w:line="360" w:lineRule="auto"/>
        <w:rPr>
          <w:i/>
        </w:rPr>
      </w:pPr>
      <w:r>
        <w:tab/>
      </w:r>
      <w:r w:rsidR="00B75B58">
        <w:t xml:space="preserve">Results of the manually scored peak-to-peak SCR data </w:t>
      </w:r>
      <w:r w:rsidR="00DF1CFD">
        <w:t>were</w:t>
      </w:r>
      <w:r w:rsidR="00B75B58">
        <w:t xml:space="preserve"> consistent with the model-based SNA data; the three-way interaction was evident using peak-to-peak SCR data</w:t>
      </w:r>
      <w:r w:rsidR="00493B9E">
        <w:t xml:space="preserve"> (</w:t>
      </w:r>
      <w:r w:rsidR="00493B9E" w:rsidRPr="00294BF7">
        <w:t xml:space="preserve">χ2 </w:t>
      </w:r>
      <w:r w:rsidR="00493B9E">
        <w:t>(2) = 6.14</w:t>
      </w:r>
      <w:r w:rsidR="00493B9E" w:rsidRPr="00294BF7">
        <w:t xml:space="preserve">, </w:t>
      </w:r>
      <w:r w:rsidR="00493B9E">
        <w:t xml:space="preserve"> </w:t>
      </w:r>
      <w:r w:rsidR="00493B9E" w:rsidRPr="00493B9E">
        <w:rPr>
          <w:i/>
        </w:rPr>
        <w:t>P</w:t>
      </w:r>
      <w:r w:rsidR="00493B9E">
        <w:t xml:space="preserve"> = 0.046)</w:t>
      </w:r>
      <w:r w:rsidR="00B75B58">
        <w:t xml:space="preserve"> and was driven by higher threat discrimination in extinction and re-extinction but not acquisition in the prazosin compared to the placebo group.</w:t>
      </w:r>
      <w:r w:rsidR="007F1F13">
        <w:t xml:space="preserve"> </w:t>
      </w:r>
      <w:r w:rsidR="00493B9E" w:rsidRPr="00493B9E">
        <w:t>This interaction wa</w:t>
      </w:r>
      <w:r w:rsidR="008B2253">
        <w:t xml:space="preserve">s also evident when we used </w:t>
      </w:r>
      <w:r w:rsidR="00493B9E">
        <w:t>ANOVA instead of linear mixed models</w:t>
      </w:r>
      <w:r w:rsidR="00493B9E" w:rsidRPr="00493B9E">
        <w:t xml:space="preserve"> (</w:t>
      </w:r>
      <w:r w:rsidR="00493B9E" w:rsidRPr="00493B9E">
        <w:rPr>
          <w:i/>
        </w:rPr>
        <w:t>F</w:t>
      </w:r>
      <w:r w:rsidR="00493B9E" w:rsidRPr="00493B9E">
        <w:t xml:space="preserve">(2, 70) = 3.81, </w:t>
      </w:r>
      <w:r w:rsidR="00493B9E" w:rsidRPr="00493B9E">
        <w:rPr>
          <w:i/>
        </w:rPr>
        <w:t>P</w:t>
      </w:r>
      <w:r w:rsidR="00493B9E" w:rsidRPr="00493B9E">
        <w:t xml:space="preserve"> = 0.0268</w:t>
      </w:r>
      <w:r w:rsidR="00493B9E">
        <w:t>).</w:t>
      </w:r>
    </w:p>
    <w:sectPr w:rsidR="005961AF" w:rsidRPr="00C53671" w:rsidSect="008A3698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283C4" w14:textId="77777777" w:rsidR="00FB0BF8" w:rsidRDefault="00FB0BF8" w:rsidP="00FB0BF8">
      <w:r>
        <w:separator/>
      </w:r>
    </w:p>
  </w:endnote>
  <w:endnote w:type="continuationSeparator" w:id="0">
    <w:p w14:paraId="38B07E90" w14:textId="77777777" w:rsidR="00FB0BF8" w:rsidRDefault="00FB0BF8" w:rsidP="00F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C703B" w14:textId="77777777" w:rsidR="00FB0BF8" w:rsidRDefault="00FB0BF8" w:rsidP="00406A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01182" w14:textId="77777777" w:rsidR="00FB0BF8" w:rsidRDefault="00FB0BF8" w:rsidP="00FB0B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7DAE" w14:textId="77777777" w:rsidR="00FB0BF8" w:rsidRDefault="00FB0BF8" w:rsidP="00406A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27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B5C73E" w14:textId="77777777" w:rsidR="00FB0BF8" w:rsidRDefault="00FB0BF8" w:rsidP="00FB0B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E4A95" w14:textId="77777777" w:rsidR="00FB0BF8" w:rsidRDefault="00FB0BF8" w:rsidP="00FB0BF8">
      <w:r>
        <w:separator/>
      </w:r>
    </w:p>
  </w:footnote>
  <w:footnote w:type="continuationSeparator" w:id="0">
    <w:p w14:paraId="6AFA3220" w14:textId="77777777" w:rsidR="00FB0BF8" w:rsidRDefault="00FB0BF8" w:rsidP="00FB0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AF"/>
    <w:rsid w:val="0000247B"/>
    <w:rsid w:val="000059E9"/>
    <w:rsid w:val="0007464F"/>
    <w:rsid w:val="00096DCC"/>
    <w:rsid w:val="000A0518"/>
    <w:rsid w:val="000A0F06"/>
    <w:rsid w:val="000C2432"/>
    <w:rsid w:val="000F32A6"/>
    <w:rsid w:val="000F33CA"/>
    <w:rsid w:val="00100F7E"/>
    <w:rsid w:val="00112765"/>
    <w:rsid w:val="00130696"/>
    <w:rsid w:val="00153FC0"/>
    <w:rsid w:val="001620C3"/>
    <w:rsid w:val="00167BF2"/>
    <w:rsid w:val="001A5EA4"/>
    <w:rsid w:val="001D09DC"/>
    <w:rsid w:val="001F2C15"/>
    <w:rsid w:val="00251176"/>
    <w:rsid w:val="0026346F"/>
    <w:rsid w:val="00307B08"/>
    <w:rsid w:val="00352DE2"/>
    <w:rsid w:val="00391903"/>
    <w:rsid w:val="003C64A4"/>
    <w:rsid w:val="003D098D"/>
    <w:rsid w:val="003D1D09"/>
    <w:rsid w:val="004763DF"/>
    <w:rsid w:val="00493B9E"/>
    <w:rsid w:val="004A04DA"/>
    <w:rsid w:val="004A44F4"/>
    <w:rsid w:val="004F23D6"/>
    <w:rsid w:val="00553CB9"/>
    <w:rsid w:val="005751F0"/>
    <w:rsid w:val="005770ED"/>
    <w:rsid w:val="005961AF"/>
    <w:rsid w:val="00596D69"/>
    <w:rsid w:val="005B63ED"/>
    <w:rsid w:val="00610789"/>
    <w:rsid w:val="00615CF1"/>
    <w:rsid w:val="00621D49"/>
    <w:rsid w:val="00644CC8"/>
    <w:rsid w:val="00695E61"/>
    <w:rsid w:val="006C033D"/>
    <w:rsid w:val="006C7D15"/>
    <w:rsid w:val="006E3328"/>
    <w:rsid w:val="00713E83"/>
    <w:rsid w:val="007500C0"/>
    <w:rsid w:val="00784CCF"/>
    <w:rsid w:val="007B30CD"/>
    <w:rsid w:val="007C5917"/>
    <w:rsid w:val="007F1F13"/>
    <w:rsid w:val="008444CF"/>
    <w:rsid w:val="00857D62"/>
    <w:rsid w:val="008A3698"/>
    <w:rsid w:val="008B2253"/>
    <w:rsid w:val="009A0885"/>
    <w:rsid w:val="009B23E1"/>
    <w:rsid w:val="009B5B27"/>
    <w:rsid w:val="009D097F"/>
    <w:rsid w:val="00A81926"/>
    <w:rsid w:val="00AC65BA"/>
    <w:rsid w:val="00AF073D"/>
    <w:rsid w:val="00B55304"/>
    <w:rsid w:val="00B626F4"/>
    <w:rsid w:val="00B75B58"/>
    <w:rsid w:val="00BB11B9"/>
    <w:rsid w:val="00BD6535"/>
    <w:rsid w:val="00C060BA"/>
    <w:rsid w:val="00C06646"/>
    <w:rsid w:val="00C14B91"/>
    <w:rsid w:val="00C21C22"/>
    <w:rsid w:val="00C36760"/>
    <w:rsid w:val="00C53671"/>
    <w:rsid w:val="00C54C95"/>
    <w:rsid w:val="00C674DB"/>
    <w:rsid w:val="00C94AA7"/>
    <w:rsid w:val="00CD1276"/>
    <w:rsid w:val="00CD34D9"/>
    <w:rsid w:val="00CE7E88"/>
    <w:rsid w:val="00D05924"/>
    <w:rsid w:val="00D12795"/>
    <w:rsid w:val="00D43815"/>
    <w:rsid w:val="00D5294B"/>
    <w:rsid w:val="00D61DB1"/>
    <w:rsid w:val="00D65B02"/>
    <w:rsid w:val="00D670C6"/>
    <w:rsid w:val="00D84F67"/>
    <w:rsid w:val="00DB0BF5"/>
    <w:rsid w:val="00DC3D57"/>
    <w:rsid w:val="00DE2CC6"/>
    <w:rsid w:val="00DF1465"/>
    <w:rsid w:val="00DF1CFD"/>
    <w:rsid w:val="00DF6955"/>
    <w:rsid w:val="00E30B7B"/>
    <w:rsid w:val="00E453F1"/>
    <w:rsid w:val="00E710BF"/>
    <w:rsid w:val="00E7267F"/>
    <w:rsid w:val="00E74F99"/>
    <w:rsid w:val="00EA531C"/>
    <w:rsid w:val="00EB2656"/>
    <w:rsid w:val="00ED6E1A"/>
    <w:rsid w:val="00F20133"/>
    <w:rsid w:val="00F25A42"/>
    <w:rsid w:val="00F96A56"/>
    <w:rsid w:val="00FA37B1"/>
    <w:rsid w:val="00F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6D73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251176"/>
    <w:pPr>
      <w:contextualSpacing/>
      <w:jc w:val="both"/>
    </w:pPr>
    <w:rPr>
      <w:rFonts w:ascii="Times New Roman" w:eastAsia="Calibri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batim">
    <w:name w:val="verbatim"/>
    <w:uiPriority w:val="99"/>
    <w:rsid w:val="005961AF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lang w:eastAsia="en-US"/>
    </w:rPr>
  </w:style>
  <w:style w:type="paragraph" w:customStyle="1" w:styleId="bibitem">
    <w:name w:val="bibitem"/>
    <w:basedOn w:val="Normal"/>
    <w:uiPriority w:val="99"/>
    <w:rsid w:val="00553CB9"/>
    <w:pPr>
      <w:widowControl w:val="0"/>
      <w:autoSpaceDE w:val="0"/>
      <w:autoSpaceDN w:val="0"/>
      <w:adjustRightInd w:val="0"/>
      <w:spacing w:after="480" w:line="480" w:lineRule="auto"/>
      <w:ind w:left="567" w:hanging="567"/>
      <w:jc w:val="left"/>
    </w:pPr>
    <w:rPr>
      <w:rFonts w:eastAsia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D43815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7267F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32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44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4F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4F4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F4"/>
    <w:rPr>
      <w:rFonts w:ascii="Times New Roman" w:eastAsia="Calibri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0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BF8"/>
    <w:rPr>
      <w:rFonts w:ascii="Times New Roman" w:eastAsia="Calibri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B0B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251176"/>
    <w:pPr>
      <w:contextualSpacing/>
      <w:jc w:val="both"/>
    </w:pPr>
    <w:rPr>
      <w:rFonts w:ascii="Times New Roman" w:eastAsia="Calibri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batim">
    <w:name w:val="verbatim"/>
    <w:uiPriority w:val="99"/>
    <w:rsid w:val="005961AF"/>
    <w:pPr>
      <w:autoSpaceDE w:val="0"/>
      <w:autoSpaceDN w:val="0"/>
      <w:adjustRightInd w:val="0"/>
    </w:pPr>
    <w:rPr>
      <w:rFonts w:ascii="Courier New" w:eastAsia="Times New Roman" w:hAnsi="Courier New" w:cs="Courier New"/>
      <w:noProof/>
      <w:lang w:eastAsia="en-US"/>
    </w:rPr>
  </w:style>
  <w:style w:type="paragraph" w:customStyle="1" w:styleId="bibitem">
    <w:name w:val="bibitem"/>
    <w:basedOn w:val="Normal"/>
    <w:uiPriority w:val="99"/>
    <w:rsid w:val="00553CB9"/>
    <w:pPr>
      <w:widowControl w:val="0"/>
      <w:autoSpaceDE w:val="0"/>
      <w:autoSpaceDN w:val="0"/>
      <w:adjustRightInd w:val="0"/>
      <w:spacing w:after="480" w:line="480" w:lineRule="auto"/>
      <w:ind w:left="567" w:hanging="567"/>
      <w:jc w:val="left"/>
    </w:pPr>
    <w:rPr>
      <w:rFonts w:eastAsia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D43815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7267F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32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44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4F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4F4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4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4F4"/>
    <w:rPr>
      <w:rFonts w:ascii="Times New Roman" w:eastAsia="Calibri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0B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BF8"/>
    <w:rPr>
      <w:rFonts w:ascii="Times New Roman" w:eastAsia="Calibri" w:hAnsi="Times New Roman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B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949</Words>
  <Characters>5415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MSSM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Homan</dc:creator>
  <cp:lastModifiedBy>schillerlab</cp:lastModifiedBy>
  <cp:revision>10</cp:revision>
  <dcterms:created xsi:type="dcterms:W3CDTF">2017-06-12T12:50:00Z</dcterms:created>
  <dcterms:modified xsi:type="dcterms:W3CDTF">2017-06-12T13:12:00Z</dcterms:modified>
</cp:coreProperties>
</file>