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emf" ContentType="image/x-emf"/>
  <Override PartName="/word/media/image1.emf" ContentType="image/x-emf"/>
  <Override PartName="/word/embeddings/oleObject2.bin" ContentType="application/vnd.openxmlformats-officedocument.oleObject"/>
  <Override PartName="/word/embeddings/oleObject1.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b/>
          <w:b/>
          <w:sz w:val="32"/>
          <w:szCs w:val="32"/>
        </w:rPr>
      </w:pPr>
      <w:r>
        <w:rPr>
          <w:b/>
          <w:sz w:val="32"/>
          <w:szCs w:val="32"/>
        </w:rPr>
        <w:t>Supplementary Results</w:t>
      </w:r>
    </w:p>
    <w:p>
      <w:pPr>
        <w:pStyle w:val="Normal"/>
        <w:spacing w:lineRule="auto" w:line="480"/>
        <w:rPr>
          <w:b/>
          <w:b/>
        </w:rPr>
      </w:pPr>
      <w:r>
        <w:rPr>
          <w:b/>
        </w:rPr>
      </w:r>
    </w:p>
    <w:tbl>
      <w:tblPr>
        <w:tblStyle w:val="TableGrid"/>
        <w:tblW w:w="8841" w:type="dxa"/>
        <w:jc w:val="left"/>
        <w:tblInd w:w="0" w:type="dxa"/>
        <w:tblCellMar>
          <w:top w:w="0" w:type="dxa"/>
          <w:left w:w="108" w:type="dxa"/>
          <w:bottom w:w="0" w:type="dxa"/>
          <w:right w:w="108" w:type="dxa"/>
        </w:tblCellMar>
        <w:tblLook w:val="04a0" w:noVBand="1" w:noHBand="0" w:firstRow="1" w:lastRow="0" w:firstColumn="1" w:lastColumn="0"/>
      </w:tblPr>
      <w:tblGrid>
        <w:gridCol w:w="8841"/>
      </w:tblGrid>
      <w:tr>
        <w:trPr>
          <w:trHeight w:val="5657" w:hRule="atLeast"/>
        </w:trPr>
        <w:tc>
          <w:tcPr>
            <w:tcW w:w="8841" w:type="dxa"/>
            <w:tcBorders>
              <w:top w:val="nil"/>
              <w:left w:val="nil"/>
              <w:bottom w:val="nil"/>
              <w:right w:val="nil"/>
              <w:insideH w:val="nil"/>
              <w:insideV w:val="nil"/>
            </w:tcBorders>
            <w:shd w:fill="auto" w:val="clear"/>
          </w:tcPr>
          <w:p>
            <w:pPr>
              <w:pStyle w:val="Normal"/>
              <w:spacing w:lineRule="auto" w:line="480"/>
              <w:rPr>
                <w:b/>
                <w:b/>
              </w:rPr>
            </w:pPr>
            <w:r>
              <w:rPr>
                <w:rFonts w:eastAsia="Times New Roman" w:cs="Times New Roman"/>
                <w:szCs w:val="20"/>
                <w:lang w:eastAsia="en-US"/>
              </w:rPr>
              <w:object>
                <v:shape id="ole_rId2" style="width:431.35pt;height:264.65pt" o:ole="">
                  <v:imagedata r:id="rId3" o:title=""/>
                </v:shape>
                <o:OLEObject Type="Embed" ProgID="PBrush" ShapeID="ole_rId2" DrawAspect="Content" ObjectID="_1282569103" r:id="rId2"/>
              </w:object>
            </w:r>
          </w:p>
        </w:tc>
      </w:tr>
    </w:tbl>
    <w:p>
      <w:pPr>
        <w:pStyle w:val="Normal"/>
        <w:spacing w:lineRule="auto" w:line="360"/>
        <w:rPr>
          <w:b/>
          <w:b/>
          <w:sz w:val="24"/>
        </w:rPr>
      </w:pPr>
      <w:r>
        <w:rPr>
          <w:b/>
          <w:sz w:val="24"/>
        </w:rPr>
        <w:t xml:space="preserve">Supplementary Figure 1. Time courses of skin conductance responses (SCR) for each session and group are consistent with the model-bases analysis and show that stimulus discrimination was similar in both groups during acquisition but increased in the prazosin group during extinction and re-extinction. </w:t>
      </w:r>
      <w:r>
        <w:rPr>
          <w:sz w:val="24"/>
        </w:rPr>
        <w:t xml:space="preserve">The level of SCR response was determined by taking the base-to-peak difference for the first waveform (in microSiemens, mS) with the base within the 0.5–4.5 s window after stimulus onset. The minimal response criterion was 0.02 mS. The raw SCR scores were square-root transformed and scaled according to each subject’s unconditioned response by dividing each response by the mean response to the shock. Responses for acquisition, extinction, and re-extinction after administration of placebo (top) and prazosin (bottom) are shown. Extinction and re-extinction started with a CS- presentation and thus involved one additional CS- (trial 0); subsequent presentations of CS+ and CS- were counterbalanced. Error bars denote standard errors. </w:t>
      </w:r>
    </w:p>
    <w:tbl>
      <w:tblPr>
        <w:tblStyle w:val="TableGrid"/>
        <w:tblW w:w="8847" w:type="dxa"/>
        <w:jc w:val="left"/>
        <w:tblInd w:w="0" w:type="dxa"/>
        <w:tblCellMar>
          <w:top w:w="0" w:type="dxa"/>
          <w:left w:w="108" w:type="dxa"/>
          <w:bottom w:w="0" w:type="dxa"/>
          <w:right w:w="108" w:type="dxa"/>
        </w:tblCellMar>
        <w:tblLook w:val="04a0" w:noVBand="1" w:noHBand="0" w:lastColumn="0" w:firstColumn="1" w:lastRow="0" w:firstRow="1"/>
      </w:tblPr>
      <w:tblGrid>
        <w:gridCol w:w="8847"/>
      </w:tblGrid>
      <w:tr>
        <w:trPr/>
        <w:tc>
          <w:tcPr>
            <w:tcW w:w="8847" w:type="dxa"/>
            <w:tcBorders>
              <w:top w:val="nil"/>
              <w:left w:val="nil"/>
              <w:bottom w:val="nil"/>
              <w:right w:val="nil"/>
              <w:insideH w:val="nil"/>
              <w:insideV w:val="nil"/>
            </w:tcBorders>
            <w:shd w:fill="auto" w:val="clear"/>
          </w:tcPr>
          <w:p>
            <w:pPr>
              <w:pStyle w:val="Normal"/>
              <w:spacing w:lineRule="auto" w:line="480"/>
              <w:rPr>
                <w:rFonts w:ascii="Times New Roman" w:hAnsi="Times New Roman" w:eastAsia="Times New Roman" w:cs="Times New Roman"/>
                <w:szCs w:val="20"/>
                <w:lang w:eastAsia="en-US"/>
              </w:rPr>
            </w:pPr>
            <w:r>
              <w:rPr>
                <w:rFonts w:eastAsia="Times New Roman" w:cs="Times New Roman"/>
                <w:szCs w:val="20"/>
                <w:lang w:eastAsia="en-US"/>
              </w:rPr>
              <w:object>
                <v:shape id="ole_rId4" style="width:431.35pt;height:266.65pt" o:ole="">
                  <v:imagedata r:id="rId5" o:title=""/>
                </v:shape>
                <o:OLEObject Type="Embed" ProgID="PBrush" ShapeID="ole_rId4" DrawAspect="Content" ObjectID="_352855315" r:id="rId4"/>
              </w:object>
            </w:r>
          </w:p>
        </w:tc>
      </w:tr>
    </w:tbl>
    <w:p>
      <w:pPr>
        <w:pStyle w:val="Normal"/>
        <w:spacing w:lineRule="auto" w:line="360"/>
        <w:rPr>
          <w:sz w:val="24"/>
        </w:rPr>
      </w:pPr>
      <w:r>
        <w:rPr>
          <w:b/>
          <w:sz w:val="24"/>
        </w:rPr>
        <w:t xml:space="preserve">Supplementary Figure 2. Time courses of aSNA responses for each session and group confirm that stimulus discrimination was similar in both groups during acquisition but increased in the prazosin group during extinction and re-extinction. </w:t>
      </w:r>
      <w:r>
        <w:rPr>
          <w:sz w:val="24"/>
        </w:rPr>
        <w:t xml:space="preserve">Mean logarithmized anticipatory sudomotor nerve activity estimates (aSNA) for acquisition, extinction, and re-extinction after administration of placebo (top) and prazosin (bottom) are shown. Estimates of aSNA indicate the anticipation of an aversive event within the time window of stimulus presentation. These were calculated by inverting a forward model that describes how (hidden) SNA translates into an (observable) SCR using a variational Bayes approximation. A unit increase in aSNA corresponds to an increase in SCR of 1 μ S. Extinction and re-extinction started with a CS- presentation and thus involved one additional CS- (trial 0); subsequent presentations of CS+ and CS- were counterbalanced. Error bars denote standard errors. </w:t>
      </w:r>
    </w:p>
    <w:p>
      <w:pPr>
        <w:pStyle w:val="Normal"/>
        <w:spacing w:before="0" w:after="0"/>
        <w:jc w:val="left"/>
        <w:rPr/>
      </w:pPr>
      <w:r>
        <w:rPr/>
      </w:r>
    </w:p>
    <w:p>
      <w:pPr>
        <w:pStyle w:val="Normal"/>
        <w:spacing w:before="0" w:after="0"/>
        <w:jc w:val="left"/>
        <w:rPr>
          <w:b/>
          <w:b/>
        </w:rPr>
      </w:pPr>
      <w:r>
        <w:rPr>
          <w:b/>
        </w:rPr>
      </w:r>
      <w:r>
        <w:br w:type="page"/>
      </w:r>
    </w:p>
    <w:p>
      <w:pPr>
        <w:pStyle w:val="Normal"/>
        <w:spacing w:before="0" w:after="0"/>
        <w:jc w:val="left"/>
        <w:rPr>
          <w:b/>
          <w:b/>
          <w:sz w:val="24"/>
        </w:rPr>
      </w:pPr>
      <w:r>
        <w:rPr>
          <w:b/>
          <w:sz w:val="24"/>
        </w:rPr>
        <w:t xml:space="preserve">Supplementary Table 1: Stimulus discrimination (CS+ minus CS-) for each group, session, and phase using model-based SNA and base-to-peak scored SCR data. </w:t>
      </w:r>
    </w:p>
    <w:p>
      <w:pPr>
        <w:pStyle w:val="Normal"/>
        <w:spacing w:before="0" w:after="0"/>
        <w:jc w:val="left"/>
        <w:rPr>
          <w:b/>
          <w:b/>
        </w:rPr>
      </w:pPr>
      <w:r>
        <w:rPr>
          <w:b/>
        </w:rPr>
      </w:r>
    </w:p>
    <w:tbl>
      <w:tblPr>
        <w:tblStyle w:val="TableGrid"/>
        <w:tblW w:w="7852" w:type="dxa"/>
        <w:jc w:val="center"/>
        <w:tblInd w:w="0" w:type="dxa"/>
        <w:tblCellMar>
          <w:top w:w="0" w:type="dxa"/>
          <w:left w:w="108" w:type="dxa"/>
          <w:bottom w:w="0" w:type="dxa"/>
          <w:right w:w="108" w:type="dxa"/>
        </w:tblCellMar>
        <w:tblLook w:val="04a0" w:noVBand="1" w:noHBand="0" w:lastColumn="0" w:firstColumn="1" w:lastRow="0" w:firstRow="1"/>
      </w:tblPr>
      <w:tblGrid>
        <w:gridCol w:w="1490"/>
        <w:gridCol w:w="841"/>
        <w:gridCol w:w="992"/>
        <w:gridCol w:w="851"/>
        <w:gridCol w:w="850"/>
        <w:gridCol w:w="851"/>
        <w:gridCol w:w="850"/>
        <w:gridCol w:w="1126"/>
      </w:tblGrid>
      <w:tr>
        <w:trPr>
          <w:trHeight w:val="300" w:hRule="atLeast"/>
        </w:trPr>
        <w:tc>
          <w:tcPr>
            <w:tcW w:w="7851" w:type="dxa"/>
            <w:gridSpan w:val="8"/>
            <w:tcBorders/>
            <w:shd w:fill="auto" w:val="clear"/>
            <w:tcMar>
              <w:left w:w="108" w:type="dxa"/>
            </w:tcMar>
          </w:tcPr>
          <w:p>
            <w:pPr>
              <w:pStyle w:val="Normal"/>
              <w:spacing w:before="0" w:after="0"/>
              <w:jc w:val="left"/>
              <w:rPr>
                <w:rFonts w:eastAsia="Times New Roman"/>
                <w:b/>
                <w:b/>
                <w:szCs w:val="22"/>
              </w:rPr>
            </w:pPr>
            <w:r>
              <w:rPr>
                <w:rFonts w:eastAsia="Times New Roman" w:cs="Times New Roman"/>
                <w:b/>
                <w:szCs w:val="22"/>
                <w:lang w:eastAsia="en-US"/>
              </w:rPr>
              <w:t>Base-to-peak scored SCR</w:t>
            </w:r>
          </w:p>
        </w:tc>
      </w:tr>
      <w:tr>
        <w:trPr>
          <w:trHeight w:val="300" w:hRule="atLeast"/>
        </w:trPr>
        <w:tc>
          <w:tcPr>
            <w:tcW w:w="1490" w:type="dxa"/>
            <w:tcBorders/>
            <w:shd w:fill="auto" w:val="clear"/>
            <w:tcMar>
              <w:left w:w="108" w:type="dxa"/>
            </w:tcMar>
          </w:tcPr>
          <w:p>
            <w:pPr>
              <w:pStyle w:val="Normal"/>
              <w:spacing w:before="0" w:after="0"/>
              <w:jc w:val="left"/>
              <w:rPr>
                <w:rFonts w:eastAsia="Times New Roman"/>
                <w:b/>
                <w:b/>
                <w:sz w:val="20"/>
              </w:rPr>
            </w:pPr>
            <w:r>
              <w:rPr>
                <w:rFonts w:eastAsia="Times New Roman" w:cs="Times New Roman"/>
                <w:b/>
                <w:sz w:val="20"/>
                <w:szCs w:val="20"/>
                <w:lang w:eastAsia="en-US"/>
              </w:rPr>
              <w:t>Group</w:t>
            </w:r>
          </w:p>
        </w:tc>
        <w:tc>
          <w:tcPr>
            <w:tcW w:w="841" w:type="dxa"/>
            <w:tcBorders/>
            <w:shd w:fill="auto" w:val="clear"/>
            <w:tcMar>
              <w:left w:w="108" w:type="dxa"/>
            </w:tcMar>
          </w:tcPr>
          <w:p>
            <w:pPr>
              <w:pStyle w:val="Normal"/>
              <w:spacing w:before="0" w:after="0"/>
              <w:jc w:val="right"/>
              <w:rPr>
                <w:rFonts w:eastAsia="Times New Roman"/>
                <w:b/>
                <w:b/>
                <w:sz w:val="20"/>
              </w:rPr>
            </w:pPr>
            <w:r>
              <w:rPr>
                <w:rFonts w:eastAsia="Times New Roman" w:cs="Times New Roman"/>
                <w:b/>
                <w:sz w:val="20"/>
                <w:szCs w:val="20"/>
                <w:lang w:eastAsia="en-US"/>
              </w:rPr>
              <w:t>Session</w:t>
            </w:r>
          </w:p>
        </w:tc>
        <w:tc>
          <w:tcPr>
            <w:tcW w:w="992" w:type="dxa"/>
            <w:tcBorders/>
            <w:shd w:fill="auto" w:val="clear"/>
            <w:tcMar>
              <w:left w:w="108" w:type="dxa"/>
            </w:tcMar>
          </w:tcPr>
          <w:p>
            <w:pPr>
              <w:pStyle w:val="Normal"/>
              <w:spacing w:before="0" w:after="0"/>
              <w:jc w:val="right"/>
              <w:rPr>
                <w:rFonts w:eastAsia="Times New Roman"/>
                <w:b/>
                <w:b/>
                <w:sz w:val="20"/>
              </w:rPr>
            </w:pPr>
            <w:r>
              <w:rPr>
                <w:rFonts w:eastAsia="Times New Roman" w:cs="Times New Roman"/>
                <w:b/>
                <w:sz w:val="20"/>
                <w:szCs w:val="20"/>
                <w:lang w:eastAsia="en-US"/>
              </w:rPr>
              <w:t>Phase</w:t>
            </w:r>
          </w:p>
        </w:tc>
        <w:tc>
          <w:tcPr>
            <w:tcW w:w="851" w:type="dxa"/>
            <w:tcBorders/>
            <w:shd w:fill="auto" w:val="clear"/>
            <w:tcMar>
              <w:left w:w="108" w:type="dxa"/>
            </w:tcMar>
          </w:tcPr>
          <w:p>
            <w:pPr>
              <w:pStyle w:val="Normal"/>
              <w:spacing w:before="0" w:after="0"/>
              <w:jc w:val="right"/>
              <w:rPr>
                <w:rFonts w:eastAsia="Times New Roman"/>
                <w:b/>
                <w:b/>
                <w:i/>
                <w:i/>
                <w:sz w:val="20"/>
              </w:rPr>
            </w:pPr>
            <w:r>
              <w:rPr>
                <w:rFonts w:eastAsia="Times New Roman" w:cs="Times New Roman"/>
                <w:b/>
                <w:i/>
                <w:sz w:val="20"/>
                <w:szCs w:val="20"/>
                <w:lang w:eastAsia="en-US"/>
              </w:rPr>
              <w:t>t</w:t>
            </w:r>
          </w:p>
        </w:tc>
        <w:tc>
          <w:tcPr>
            <w:tcW w:w="850" w:type="dxa"/>
            <w:tcBorders/>
            <w:shd w:fill="auto" w:val="clear"/>
            <w:tcMar>
              <w:left w:w="108" w:type="dxa"/>
            </w:tcMar>
          </w:tcPr>
          <w:p>
            <w:pPr>
              <w:pStyle w:val="Normal"/>
              <w:spacing w:before="0" w:after="0"/>
              <w:jc w:val="right"/>
              <w:rPr>
                <w:rFonts w:eastAsia="Times New Roman"/>
                <w:b/>
                <w:b/>
                <w:sz w:val="20"/>
              </w:rPr>
            </w:pPr>
            <w:r>
              <w:rPr>
                <w:rFonts w:eastAsia="Times New Roman" w:cs="Times New Roman"/>
                <w:b/>
                <w:sz w:val="20"/>
                <w:szCs w:val="20"/>
                <w:lang w:eastAsia="en-US"/>
              </w:rPr>
              <w:t>df</w:t>
            </w:r>
          </w:p>
        </w:tc>
        <w:tc>
          <w:tcPr>
            <w:tcW w:w="851" w:type="dxa"/>
            <w:tcBorders/>
            <w:shd w:fill="auto" w:val="clear"/>
            <w:tcMar>
              <w:left w:w="108" w:type="dxa"/>
            </w:tcMar>
          </w:tcPr>
          <w:p>
            <w:pPr>
              <w:pStyle w:val="Normal"/>
              <w:spacing w:before="0" w:after="0"/>
              <w:jc w:val="right"/>
              <w:rPr>
                <w:rFonts w:eastAsia="Times New Roman"/>
                <w:b/>
                <w:b/>
                <w:i/>
                <w:i/>
                <w:sz w:val="20"/>
              </w:rPr>
            </w:pPr>
            <w:r>
              <w:rPr>
                <w:rFonts w:eastAsia="Times New Roman" w:cs="Times New Roman"/>
                <w:b/>
                <w:i/>
                <w:sz w:val="20"/>
                <w:szCs w:val="20"/>
                <w:lang w:eastAsia="en-US"/>
              </w:rPr>
              <w:t>P</w:t>
            </w:r>
          </w:p>
        </w:tc>
        <w:tc>
          <w:tcPr>
            <w:tcW w:w="850" w:type="dxa"/>
            <w:tcBorders/>
            <w:shd w:fill="auto" w:val="clear"/>
            <w:tcMar>
              <w:left w:w="108" w:type="dxa"/>
            </w:tcMar>
          </w:tcPr>
          <w:p>
            <w:pPr>
              <w:pStyle w:val="Normal"/>
              <w:spacing w:before="0" w:after="0"/>
              <w:jc w:val="left"/>
              <w:rPr>
                <w:rFonts w:ascii="Times New Roman" w:hAnsi="Times New Roman" w:eastAsia="Times New Roman" w:cs="Times New Roman"/>
                <w:b/>
                <w:b/>
                <w:sz w:val="20"/>
                <w:szCs w:val="20"/>
                <w:lang w:eastAsia="en-US"/>
              </w:rPr>
            </w:pPr>
            <w:r>
              <w:rPr>
                <w:rFonts w:eastAsia="Times New Roman" w:cs="Times New Roman"/>
                <w:b/>
                <w:sz w:val="20"/>
                <w:szCs w:val="20"/>
                <w:lang w:eastAsia="en-US"/>
              </w:rPr>
            </w:r>
          </w:p>
        </w:tc>
        <w:tc>
          <w:tcPr>
            <w:tcW w:w="1126" w:type="dxa"/>
            <w:tcBorders/>
            <w:shd w:fill="auto" w:val="clear"/>
            <w:tcMar>
              <w:left w:w="108" w:type="dxa"/>
            </w:tcMar>
          </w:tcPr>
          <w:p>
            <w:pPr>
              <w:pStyle w:val="Normal"/>
              <w:spacing w:before="0" w:after="0"/>
              <w:jc w:val="right"/>
              <w:rPr>
                <w:rFonts w:eastAsia="Times New Roman"/>
                <w:b/>
                <w:b/>
                <w:sz w:val="20"/>
              </w:rPr>
            </w:pPr>
            <w:r>
              <w:rPr>
                <w:rFonts w:eastAsia="Times New Roman" w:cs="Times New Roman"/>
                <w:b/>
                <w:sz w:val="20"/>
                <w:szCs w:val="20"/>
                <w:lang w:eastAsia="en-US"/>
              </w:rPr>
              <w:t xml:space="preserve">Cohen's </w:t>
            </w:r>
            <w:r>
              <w:rPr>
                <w:rFonts w:eastAsia="Times New Roman" w:cs="Times New Roman"/>
                <w:b/>
                <w:i/>
                <w:sz w:val="20"/>
                <w:szCs w:val="20"/>
                <w:lang w:eastAsia="en-US"/>
              </w:rPr>
              <w:t>d</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Placebo</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Acq</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all</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4.57</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18</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0.0002</w:t>
            </w:r>
          </w:p>
        </w:tc>
        <w:tc>
          <w:tcPr>
            <w:tcW w:w="85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w:t>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1.05</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Placebo</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Acq</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early</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4.01</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18</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0.0008</w:t>
            </w:r>
          </w:p>
        </w:tc>
        <w:tc>
          <w:tcPr>
            <w:tcW w:w="85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w:t>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0.92</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Placebo</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Acq</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late</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3.67</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18</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0.0017</w:t>
            </w:r>
          </w:p>
        </w:tc>
        <w:tc>
          <w:tcPr>
            <w:tcW w:w="85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w:t>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0.84</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Placebo</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Ext</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all</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2.51</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18</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0.0217</w:t>
            </w:r>
          </w:p>
        </w:tc>
        <w:tc>
          <w:tcPr>
            <w:tcW w:w="85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w:t>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0.58</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Placebo</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Ext</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early</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1.17</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18</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0.2569</w:t>
            </w:r>
          </w:p>
        </w:tc>
        <w:tc>
          <w:tcPr>
            <w:tcW w:w="850" w:type="dxa"/>
            <w:tcBorders/>
            <w:shd w:fill="auto" w:val="clear"/>
            <w:tcMar>
              <w:left w:w="108" w:type="dxa"/>
            </w:tcMar>
          </w:tcPr>
          <w:p>
            <w:pPr>
              <w:pStyle w:val="Normal"/>
              <w:spacing w:before="0" w:after="0"/>
              <w:jc w:val="left"/>
              <w:rPr>
                <w:rFonts w:ascii="Times New Roman" w:hAnsi="Times New Roman" w:eastAsia="Times New Roman" w:cs="Times New Roman"/>
                <w:sz w:val="20"/>
                <w:szCs w:val="20"/>
                <w:lang w:eastAsia="en-US"/>
              </w:rPr>
            </w:pPr>
            <w:r>
              <w:rPr>
                <w:rFonts w:eastAsia="Times New Roman" w:cs="Times New Roman"/>
                <w:sz w:val="20"/>
                <w:szCs w:val="20"/>
                <w:lang w:eastAsia="en-US"/>
              </w:rPr>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0.27</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Placebo</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Ext</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late</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4.6</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18</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0.0002</w:t>
            </w:r>
          </w:p>
        </w:tc>
        <w:tc>
          <w:tcPr>
            <w:tcW w:w="85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w:t>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1.05</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Placebo</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Reext</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all</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1.54</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17</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0.1414</w:t>
            </w:r>
          </w:p>
        </w:tc>
        <w:tc>
          <w:tcPr>
            <w:tcW w:w="850" w:type="dxa"/>
            <w:tcBorders/>
            <w:shd w:fill="auto" w:val="clear"/>
            <w:tcMar>
              <w:left w:w="108" w:type="dxa"/>
            </w:tcMar>
          </w:tcPr>
          <w:p>
            <w:pPr>
              <w:pStyle w:val="Normal"/>
              <w:spacing w:before="0" w:after="0"/>
              <w:jc w:val="left"/>
              <w:rPr>
                <w:rFonts w:ascii="Times New Roman" w:hAnsi="Times New Roman" w:eastAsia="Times New Roman" w:cs="Times New Roman"/>
                <w:sz w:val="20"/>
                <w:szCs w:val="20"/>
                <w:lang w:eastAsia="en-US"/>
              </w:rPr>
            </w:pPr>
            <w:r>
              <w:rPr>
                <w:rFonts w:eastAsia="Times New Roman" w:cs="Times New Roman"/>
                <w:sz w:val="20"/>
                <w:szCs w:val="20"/>
                <w:lang w:eastAsia="en-US"/>
              </w:rPr>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0.36</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Placebo</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Reext</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early</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2.3</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17</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0.0343</w:t>
            </w:r>
          </w:p>
        </w:tc>
        <w:tc>
          <w:tcPr>
            <w:tcW w:w="85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w:t>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0.54</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Placebo</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color w:val="000000"/>
                <w:sz w:val="20"/>
                <w:szCs w:val="20"/>
                <w:lang w:eastAsia="en-US"/>
              </w:rPr>
              <w:t>Reext</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color w:val="000000"/>
                <w:sz w:val="20"/>
                <w:szCs w:val="20"/>
                <w:lang w:eastAsia="en-US"/>
              </w:rPr>
              <w:t>late</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color w:val="000000"/>
                <w:sz w:val="20"/>
                <w:szCs w:val="20"/>
                <w:lang w:eastAsia="en-US"/>
              </w:rPr>
              <w:t>0.37</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color w:val="000000"/>
                <w:sz w:val="20"/>
                <w:szCs w:val="20"/>
                <w:lang w:eastAsia="en-US"/>
              </w:rPr>
              <w:t>17</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color w:val="000000"/>
                <w:sz w:val="20"/>
                <w:szCs w:val="20"/>
                <w:lang w:eastAsia="en-US"/>
              </w:rPr>
              <w:t>0.7166</w:t>
            </w:r>
          </w:p>
        </w:tc>
        <w:tc>
          <w:tcPr>
            <w:tcW w:w="850" w:type="dxa"/>
            <w:tcBorders/>
            <w:shd w:fill="auto" w:val="clear"/>
            <w:tcMar>
              <w:left w:w="108" w:type="dxa"/>
            </w:tcMar>
          </w:tcPr>
          <w:p>
            <w:pPr>
              <w:pStyle w:val="Normal"/>
              <w:spacing w:before="0" w:after="0"/>
              <w:jc w:val="left"/>
              <w:rPr>
                <w:rFonts w:ascii="Times New Roman" w:hAnsi="Times New Roman" w:eastAsia="Times New Roman" w:cs="Times New Roman"/>
                <w:sz w:val="20"/>
                <w:szCs w:val="20"/>
                <w:lang w:eastAsia="en-US"/>
              </w:rPr>
            </w:pPr>
            <w:r>
              <w:rPr>
                <w:rFonts w:eastAsia="Times New Roman" w:cs="Times New Roman"/>
                <w:sz w:val="20"/>
                <w:szCs w:val="20"/>
                <w:lang w:eastAsia="en-US"/>
              </w:rPr>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color w:val="000000"/>
                <w:sz w:val="20"/>
                <w:szCs w:val="20"/>
                <w:lang w:eastAsia="en-US"/>
              </w:rPr>
              <w:t>0.09</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Prazosin</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Acq</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all</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2.55</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18</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0.0202</w:t>
            </w:r>
          </w:p>
        </w:tc>
        <w:tc>
          <w:tcPr>
            <w:tcW w:w="85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w:t>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0.58</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Prazosin</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Acq</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early</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0.6</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18</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0.5581</w:t>
            </w:r>
          </w:p>
        </w:tc>
        <w:tc>
          <w:tcPr>
            <w:tcW w:w="850" w:type="dxa"/>
            <w:tcBorders/>
            <w:shd w:fill="auto" w:val="clear"/>
            <w:tcMar>
              <w:left w:w="108" w:type="dxa"/>
            </w:tcMar>
          </w:tcPr>
          <w:p>
            <w:pPr>
              <w:pStyle w:val="Normal"/>
              <w:spacing w:before="0" w:after="0"/>
              <w:jc w:val="left"/>
              <w:rPr>
                <w:rFonts w:ascii="Times New Roman" w:hAnsi="Times New Roman" w:eastAsia="Times New Roman" w:cs="Times New Roman"/>
                <w:sz w:val="20"/>
                <w:szCs w:val="20"/>
                <w:lang w:eastAsia="en-US"/>
              </w:rPr>
            </w:pPr>
            <w:r>
              <w:rPr>
                <w:rFonts w:eastAsia="Times New Roman" w:cs="Times New Roman"/>
                <w:sz w:val="20"/>
                <w:szCs w:val="20"/>
                <w:lang w:eastAsia="en-US"/>
              </w:rPr>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0.14</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Prazosin</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Acq</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late</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3.51</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18</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0.0025</w:t>
            </w:r>
          </w:p>
        </w:tc>
        <w:tc>
          <w:tcPr>
            <w:tcW w:w="85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w:t>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0.81</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Prazosin</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Ext</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all</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4.3</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18</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0.0004</w:t>
            </w:r>
          </w:p>
        </w:tc>
        <w:tc>
          <w:tcPr>
            <w:tcW w:w="85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w:t>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0.99</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Prazosin</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Ext</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early</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4.49</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18</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0.0003</w:t>
            </w:r>
          </w:p>
        </w:tc>
        <w:tc>
          <w:tcPr>
            <w:tcW w:w="85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w:t>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1.03</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Prazosin</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Ext</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late</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2.28</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18</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0.0353</w:t>
            </w:r>
          </w:p>
        </w:tc>
        <w:tc>
          <w:tcPr>
            <w:tcW w:w="85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w:t>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0.52</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Prazosin</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Reext</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all</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3.83</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18</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0.0012</w:t>
            </w:r>
          </w:p>
        </w:tc>
        <w:tc>
          <w:tcPr>
            <w:tcW w:w="85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w:t>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0.88</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Prazosin</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Reext</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early</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3.61</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18</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0.002</w:t>
            </w:r>
          </w:p>
        </w:tc>
        <w:tc>
          <w:tcPr>
            <w:tcW w:w="85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w:t>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0.83</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Prazosin</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color w:val="000000"/>
                <w:sz w:val="20"/>
                <w:szCs w:val="20"/>
                <w:lang w:eastAsia="en-US"/>
              </w:rPr>
              <w:t>Reext</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color w:val="000000"/>
                <w:sz w:val="20"/>
                <w:szCs w:val="20"/>
                <w:lang w:eastAsia="en-US"/>
              </w:rPr>
              <w:t>late</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color w:val="000000"/>
                <w:sz w:val="20"/>
                <w:szCs w:val="20"/>
                <w:lang w:eastAsia="en-US"/>
              </w:rPr>
              <w:t>2.34</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color w:val="000000"/>
                <w:sz w:val="20"/>
                <w:szCs w:val="20"/>
                <w:lang w:eastAsia="en-US"/>
              </w:rPr>
              <w:t>18</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color w:val="000000"/>
                <w:sz w:val="20"/>
                <w:szCs w:val="20"/>
                <w:lang w:eastAsia="en-US"/>
              </w:rPr>
              <w:t>0.031</w:t>
            </w:r>
          </w:p>
        </w:tc>
        <w:tc>
          <w:tcPr>
            <w:tcW w:w="850" w:type="dxa"/>
            <w:tcBorders/>
            <w:shd w:fill="auto" w:val="clear"/>
            <w:tcMar>
              <w:left w:w="108" w:type="dxa"/>
            </w:tcMar>
          </w:tcPr>
          <w:p>
            <w:pPr>
              <w:pStyle w:val="Normal"/>
              <w:spacing w:before="0" w:after="0"/>
              <w:jc w:val="left"/>
              <w:rPr>
                <w:rFonts w:eastAsia="Times New Roman"/>
                <w:sz w:val="20"/>
              </w:rPr>
            </w:pPr>
            <w:r>
              <w:rPr>
                <w:rFonts w:eastAsia="Times New Roman" w:cs="Times New Roman"/>
                <w:color w:val="000000"/>
                <w:sz w:val="20"/>
                <w:szCs w:val="20"/>
                <w:lang w:eastAsia="en-US"/>
              </w:rPr>
              <w:t>*</w:t>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color w:val="000000"/>
                <w:sz w:val="20"/>
                <w:szCs w:val="20"/>
                <w:lang w:eastAsia="en-US"/>
              </w:rPr>
              <w:t>0.54</w:t>
            </w:r>
          </w:p>
        </w:tc>
      </w:tr>
      <w:tr>
        <w:trPr>
          <w:trHeight w:val="300" w:hRule="atLeast"/>
        </w:trPr>
        <w:tc>
          <w:tcPr>
            <w:tcW w:w="7851" w:type="dxa"/>
            <w:gridSpan w:val="8"/>
            <w:tcBorders/>
            <w:shd w:fill="auto" w:val="clear"/>
            <w:tcMar>
              <w:left w:w="108" w:type="dxa"/>
            </w:tcMar>
          </w:tcPr>
          <w:p>
            <w:pPr>
              <w:pStyle w:val="Normal"/>
              <w:spacing w:before="0" w:after="0"/>
              <w:jc w:val="left"/>
              <w:rPr>
                <w:rFonts w:eastAsia="Times New Roman"/>
                <w:b/>
                <w:b/>
                <w:szCs w:val="22"/>
              </w:rPr>
            </w:pPr>
            <w:r>
              <w:rPr>
                <w:rFonts w:eastAsia="Times New Roman" w:cs="Times New Roman"/>
                <w:b/>
                <w:szCs w:val="22"/>
                <w:lang w:eastAsia="en-US"/>
              </w:rPr>
              <w:t>Model-based SNA</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Placebo</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Acq</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all</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2.9</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18</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0.0097</w:t>
            </w:r>
          </w:p>
        </w:tc>
        <w:tc>
          <w:tcPr>
            <w:tcW w:w="850" w:type="dxa"/>
            <w:tcBorders/>
            <w:shd w:fill="auto" w:val="clear"/>
            <w:tcMar>
              <w:left w:w="108" w:type="dxa"/>
            </w:tcMar>
          </w:tcPr>
          <w:p>
            <w:pPr>
              <w:pStyle w:val="Normal"/>
              <w:spacing w:before="0" w:after="0"/>
              <w:rPr>
                <w:rFonts w:eastAsia="Times New Roman"/>
                <w:color w:val="000000"/>
                <w:sz w:val="20"/>
              </w:rPr>
            </w:pPr>
            <w:r>
              <w:rPr>
                <w:rFonts w:eastAsia="Times New Roman" w:cs="Times New Roman"/>
                <w:sz w:val="20"/>
                <w:szCs w:val="20"/>
                <w:lang w:eastAsia="en-US"/>
              </w:rPr>
              <w:t>**</w:t>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0.66</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Placebo</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Acq</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early</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2.83</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18</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0.011</w:t>
            </w:r>
          </w:p>
        </w:tc>
        <w:tc>
          <w:tcPr>
            <w:tcW w:w="850" w:type="dxa"/>
            <w:tcBorders/>
            <w:shd w:fill="auto" w:val="clear"/>
            <w:tcMar>
              <w:left w:w="108" w:type="dxa"/>
            </w:tcMar>
          </w:tcPr>
          <w:p>
            <w:pPr>
              <w:pStyle w:val="Normal"/>
              <w:spacing w:before="0" w:after="0"/>
              <w:rPr>
                <w:rFonts w:eastAsia="Times New Roman"/>
                <w:color w:val="000000"/>
                <w:sz w:val="20"/>
              </w:rPr>
            </w:pPr>
            <w:r>
              <w:rPr>
                <w:rFonts w:eastAsia="Times New Roman" w:cs="Times New Roman"/>
                <w:sz w:val="20"/>
                <w:szCs w:val="20"/>
                <w:lang w:eastAsia="en-US"/>
              </w:rPr>
              <w:t>*</w:t>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0.65</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Placebo</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Acq</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late</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1.76</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18</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0.095</w:t>
            </w:r>
          </w:p>
        </w:tc>
        <w:tc>
          <w:tcPr>
            <w:tcW w:w="850" w:type="dxa"/>
            <w:tcBorders/>
            <w:shd w:fill="auto" w:val="clear"/>
            <w:tcMar>
              <w:left w:w="108" w:type="dxa"/>
            </w:tcMar>
          </w:tcPr>
          <w:p>
            <w:pPr>
              <w:pStyle w:val="Normal"/>
              <w:spacing w:before="0" w:after="0"/>
              <w:rPr>
                <w:rFonts w:eastAsia="Times New Roman"/>
                <w:color w:val="000000"/>
                <w:sz w:val="20"/>
              </w:rPr>
            </w:pPr>
            <w:r>
              <w:rPr>
                <w:rFonts w:eastAsia="Times New Roman" w:cs="Times New Roman"/>
                <w:sz w:val="20"/>
                <w:szCs w:val="20"/>
                <w:lang w:eastAsia="en-US"/>
              </w:rPr>
              <w:t>+</w:t>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0.4</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Placebo</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Ext</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all</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1.55</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18</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0.1394</w:t>
            </w:r>
          </w:p>
        </w:tc>
        <w:tc>
          <w:tcPr>
            <w:tcW w:w="850" w:type="dxa"/>
            <w:tcBorders/>
            <w:shd w:fill="auto" w:val="clear"/>
            <w:tcMar>
              <w:left w:w="108" w:type="dxa"/>
            </w:tcMar>
          </w:tcPr>
          <w:p>
            <w:pPr>
              <w:pStyle w:val="Normal"/>
              <w:spacing w:before="0" w:after="0"/>
              <w:rPr>
                <w:rFonts w:ascii="Times New Roman" w:hAnsi="Times New Roman" w:eastAsia="Times New Roman" w:cs="Times New Roman"/>
                <w:color w:val="000000"/>
                <w:sz w:val="20"/>
                <w:szCs w:val="20"/>
                <w:lang w:eastAsia="en-US"/>
              </w:rPr>
            </w:pPr>
            <w:r>
              <w:rPr>
                <w:rFonts w:eastAsia="Times New Roman" w:cs="Times New Roman"/>
                <w:color w:val="000000"/>
                <w:sz w:val="20"/>
                <w:szCs w:val="20"/>
                <w:lang w:eastAsia="en-US"/>
              </w:rPr>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0.35</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Placebo</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Ext</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early</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0.83</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18</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0.4198</w:t>
            </w:r>
          </w:p>
        </w:tc>
        <w:tc>
          <w:tcPr>
            <w:tcW w:w="850" w:type="dxa"/>
            <w:tcBorders/>
            <w:shd w:fill="auto" w:val="clear"/>
            <w:tcMar>
              <w:left w:w="108" w:type="dxa"/>
            </w:tcMar>
          </w:tcPr>
          <w:p>
            <w:pPr>
              <w:pStyle w:val="Normal"/>
              <w:spacing w:before="0" w:after="0"/>
              <w:rPr>
                <w:rFonts w:ascii="Times New Roman" w:hAnsi="Times New Roman" w:eastAsia="Times New Roman" w:cs="Times New Roman"/>
                <w:color w:val="000000"/>
                <w:sz w:val="20"/>
                <w:szCs w:val="20"/>
                <w:lang w:eastAsia="en-US"/>
              </w:rPr>
            </w:pPr>
            <w:r>
              <w:rPr>
                <w:rFonts w:eastAsia="Times New Roman" w:cs="Times New Roman"/>
                <w:color w:val="000000"/>
                <w:sz w:val="20"/>
                <w:szCs w:val="20"/>
                <w:lang w:eastAsia="en-US"/>
              </w:rPr>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0.19</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Placebo</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Ext</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late</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3.71</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18</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0.0016</w:t>
            </w:r>
          </w:p>
        </w:tc>
        <w:tc>
          <w:tcPr>
            <w:tcW w:w="850" w:type="dxa"/>
            <w:tcBorders/>
            <w:shd w:fill="auto" w:val="clear"/>
            <w:tcMar>
              <w:left w:w="108" w:type="dxa"/>
            </w:tcMar>
          </w:tcPr>
          <w:p>
            <w:pPr>
              <w:pStyle w:val="Normal"/>
              <w:spacing w:before="0" w:after="0"/>
              <w:rPr>
                <w:rFonts w:eastAsia="Times New Roman"/>
                <w:color w:val="000000"/>
                <w:sz w:val="20"/>
              </w:rPr>
            </w:pPr>
            <w:r>
              <w:rPr>
                <w:rFonts w:eastAsia="Times New Roman" w:cs="Times New Roman"/>
                <w:sz w:val="20"/>
                <w:szCs w:val="20"/>
                <w:lang w:eastAsia="en-US"/>
              </w:rPr>
              <w:t>**</w:t>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0.85</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Placebo</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Reext</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all</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1.3</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17</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0.21</w:t>
            </w:r>
          </w:p>
        </w:tc>
        <w:tc>
          <w:tcPr>
            <w:tcW w:w="850" w:type="dxa"/>
            <w:tcBorders/>
            <w:shd w:fill="auto" w:val="clear"/>
            <w:tcMar>
              <w:left w:w="108" w:type="dxa"/>
            </w:tcMar>
          </w:tcPr>
          <w:p>
            <w:pPr>
              <w:pStyle w:val="Normal"/>
              <w:spacing w:before="0" w:after="0"/>
              <w:rPr>
                <w:rFonts w:ascii="Times New Roman" w:hAnsi="Times New Roman" w:eastAsia="Times New Roman" w:cs="Times New Roman"/>
                <w:color w:val="000000"/>
                <w:sz w:val="20"/>
                <w:szCs w:val="20"/>
                <w:lang w:eastAsia="en-US"/>
              </w:rPr>
            </w:pPr>
            <w:r>
              <w:rPr>
                <w:rFonts w:eastAsia="Times New Roman" w:cs="Times New Roman"/>
                <w:color w:val="000000"/>
                <w:sz w:val="20"/>
                <w:szCs w:val="20"/>
                <w:lang w:eastAsia="en-US"/>
              </w:rPr>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0.31</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Placebo</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Reext</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early</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1.72</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17</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0.1032</w:t>
            </w:r>
          </w:p>
        </w:tc>
        <w:tc>
          <w:tcPr>
            <w:tcW w:w="850" w:type="dxa"/>
            <w:tcBorders/>
            <w:shd w:fill="auto" w:val="clear"/>
            <w:tcMar>
              <w:left w:w="108" w:type="dxa"/>
            </w:tcMar>
          </w:tcPr>
          <w:p>
            <w:pPr>
              <w:pStyle w:val="Normal"/>
              <w:spacing w:before="0" w:after="0"/>
              <w:rPr>
                <w:rFonts w:ascii="Times New Roman" w:hAnsi="Times New Roman" w:eastAsia="Times New Roman" w:cs="Times New Roman"/>
                <w:color w:val="000000"/>
                <w:sz w:val="20"/>
                <w:szCs w:val="20"/>
                <w:lang w:eastAsia="en-US"/>
              </w:rPr>
            </w:pPr>
            <w:r>
              <w:rPr>
                <w:rFonts w:eastAsia="Times New Roman" w:cs="Times New Roman"/>
                <w:color w:val="000000"/>
                <w:sz w:val="20"/>
                <w:szCs w:val="20"/>
                <w:lang w:eastAsia="en-US"/>
              </w:rPr>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0.41</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Placebo</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Reext</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late</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-0.01</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17</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0.9916</w:t>
            </w:r>
          </w:p>
        </w:tc>
        <w:tc>
          <w:tcPr>
            <w:tcW w:w="850" w:type="dxa"/>
            <w:tcBorders/>
            <w:shd w:fill="auto" w:val="clear"/>
            <w:tcMar>
              <w:left w:w="108" w:type="dxa"/>
            </w:tcMar>
          </w:tcPr>
          <w:p>
            <w:pPr>
              <w:pStyle w:val="Normal"/>
              <w:spacing w:before="0" w:after="0"/>
              <w:rPr>
                <w:rFonts w:ascii="Times New Roman" w:hAnsi="Times New Roman" w:eastAsia="Times New Roman" w:cs="Times New Roman"/>
                <w:color w:val="000000"/>
                <w:sz w:val="20"/>
                <w:szCs w:val="20"/>
                <w:lang w:eastAsia="en-US"/>
              </w:rPr>
            </w:pPr>
            <w:r>
              <w:rPr>
                <w:rFonts w:eastAsia="Times New Roman" w:cs="Times New Roman"/>
                <w:color w:val="000000"/>
                <w:sz w:val="20"/>
                <w:szCs w:val="20"/>
                <w:lang w:eastAsia="en-US"/>
              </w:rPr>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Prazosin</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Acq</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all</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4.1</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18</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0.0007</w:t>
            </w:r>
          </w:p>
        </w:tc>
        <w:tc>
          <w:tcPr>
            <w:tcW w:w="850" w:type="dxa"/>
            <w:tcBorders/>
            <w:shd w:fill="auto" w:val="clear"/>
            <w:tcMar>
              <w:left w:w="108" w:type="dxa"/>
            </w:tcMar>
          </w:tcPr>
          <w:p>
            <w:pPr>
              <w:pStyle w:val="Normal"/>
              <w:spacing w:before="0" w:after="0"/>
              <w:rPr>
                <w:rFonts w:eastAsia="Times New Roman"/>
                <w:color w:val="000000"/>
                <w:sz w:val="20"/>
              </w:rPr>
            </w:pPr>
            <w:r>
              <w:rPr>
                <w:rFonts w:eastAsia="Times New Roman" w:cs="Times New Roman"/>
                <w:sz w:val="20"/>
                <w:szCs w:val="20"/>
                <w:lang w:eastAsia="en-US"/>
              </w:rPr>
              <w:t>***</w:t>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0.94</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Prazosin</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Acq</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early</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2.44</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18</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0.026</w:t>
            </w:r>
          </w:p>
        </w:tc>
        <w:tc>
          <w:tcPr>
            <w:tcW w:w="850" w:type="dxa"/>
            <w:tcBorders/>
            <w:shd w:fill="auto" w:val="clear"/>
            <w:tcMar>
              <w:left w:w="108" w:type="dxa"/>
            </w:tcMar>
          </w:tcPr>
          <w:p>
            <w:pPr>
              <w:pStyle w:val="Normal"/>
              <w:spacing w:before="0" w:after="0"/>
              <w:rPr>
                <w:rFonts w:eastAsia="Times New Roman"/>
                <w:color w:val="000000"/>
                <w:sz w:val="20"/>
              </w:rPr>
            </w:pPr>
            <w:r>
              <w:rPr>
                <w:rFonts w:eastAsia="Times New Roman" w:cs="Times New Roman"/>
                <w:sz w:val="20"/>
                <w:szCs w:val="20"/>
                <w:lang w:eastAsia="en-US"/>
              </w:rPr>
              <w:t>*</w:t>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0.56</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Prazosin</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Acq</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late</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2.93</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18</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0.009</w:t>
            </w:r>
          </w:p>
        </w:tc>
        <w:tc>
          <w:tcPr>
            <w:tcW w:w="850" w:type="dxa"/>
            <w:tcBorders/>
            <w:shd w:fill="auto" w:val="clear"/>
            <w:tcMar>
              <w:left w:w="108" w:type="dxa"/>
            </w:tcMar>
          </w:tcPr>
          <w:p>
            <w:pPr>
              <w:pStyle w:val="Normal"/>
              <w:spacing w:before="0" w:after="0"/>
              <w:rPr>
                <w:rFonts w:eastAsia="Times New Roman"/>
                <w:color w:val="000000"/>
                <w:sz w:val="20"/>
              </w:rPr>
            </w:pPr>
            <w:r>
              <w:rPr>
                <w:rFonts w:eastAsia="Times New Roman" w:cs="Times New Roman"/>
                <w:sz w:val="20"/>
                <w:szCs w:val="20"/>
                <w:lang w:eastAsia="en-US"/>
              </w:rPr>
              <w:t>**</w:t>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0.67</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Prazosin</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Ext</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all</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5.04</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18</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0.0001</w:t>
            </w:r>
          </w:p>
        </w:tc>
        <w:tc>
          <w:tcPr>
            <w:tcW w:w="850" w:type="dxa"/>
            <w:tcBorders/>
            <w:shd w:fill="auto" w:val="clear"/>
            <w:tcMar>
              <w:left w:w="108" w:type="dxa"/>
            </w:tcMar>
          </w:tcPr>
          <w:p>
            <w:pPr>
              <w:pStyle w:val="Normal"/>
              <w:spacing w:before="0" w:after="0"/>
              <w:rPr>
                <w:rFonts w:eastAsia="Times New Roman"/>
                <w:color w:val="000000"/>
                <w:sz w:val="20"/>
              </w:rPr>
            </w:pPr>
            <w:r>
              <w:rPr>
                <w:rFonts w:eastAsia="Times New Roman" w:cs="Times New Roman"/>
                <w:sz w:val="20"/>
                <w:szCs w:val="20"/>
                <w:lang w:eastAsia="en-US"/>
              </w:rPr>
              <w:t>***</w:t>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1.16</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Prazosin</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Ext</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early</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2.44</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18</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0.026</w:t>
            </w:r>
          </w:p>
        </w:tc>
        <w:tc>
          <w:tcPr>
            <w:tcW w:w="850" w:type="dxa"/>
            <w:tcBorders/>
            <w:shd w:fill="auto" w:val="clear"/>
            <w:tcMar>
              <w:left w:w="108" w:type="dxa"/>
            </w:tcMar>
          </w:tcPr>
          <w:p>
            <w:pPr>
              <w:pStyle w:val="Normal"/>
              <w:spacing w:before="0" w:after="0"/>
              <w:rPr>
                <w:rFonts w:eastAsia="Times New Roman"/>
                <w:color w:val="000000"/>
                <w:sz w:val="20"/>
              </w:rPr>
            </w:pPr>
            <w:r>
              <w:rPr>
                <w:rFonts w:eastAsia="Times New Roman" w:cs="Times New Roman"/>
                <w:sz w:val="20"/>
                <w:szCs w:val="20"/>
                <w:lang w:eastAsia="en-US"/>
              </w:rPr>
              <w:t>*</w:t>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0.56</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Prazosin</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Ext</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late</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3.9</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18</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0.001</w:t>
            </w:r>
          </w:p>
        </w:tc>
        <w:tc>
          <w:tcPr>
            <w:tcW w:w="850" w:type="dxa"/>
            <w:tcBorders/>
            <w:shd w:fill="auto" w:val="clear"/>
            <w:tcMar>
              <w:left w:w="108" w:type="dxa"/>
            </w:tcMar>
          </w:tcPr>
          <w:p>
            <w:pPr>
              <w:pStyle w:val="Normal"/>
              <w:spacing w:before="0" w:after="0"/>
              <w:rPr>
                <w:rFonts w:eastAsia="Times New Roman"/>
                <w:color w:val="000000"/>
                <w:sz w:val="20"/>
              </w:rPr>
            </w:pPr>
            <w:r>
              <w:rPr>
                <w:rFonts w:eastAsia="Times New Roman" w:cs="Times New Roman"/>
                <w:sz w:val="20"/>
                <w:szCs w:val="20"/>
                <w:lang w:eastAsia="en-US"/>
              </w:rPr>
              <w:t>**</w:t>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0.9</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Prazosin</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Reext</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all</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4.76</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18</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0.0002</w:t>
            </w:r>
          </w:p>
        </w:tc>
        <w:tc>
          <w:tcPr>
            <w:tcW w:w="850" w:type="dxa"/>
            <w:tcBorders/>
            <w:shd w:fill="auto" w:val="clear"/>
            <w:tcMar>
              <w:left w:w="108" w:type="dxa"/>
            </w:tcMar>
          </w:tcPr>
          <w:p>
            <w:pPr>
              <w:pStyle w:val="Normal"/>
              <w:spacing w:before="0" w:after="0"/>
              <w:rPr>
                <w:rFonts w:eastAsia="Times New Roman"/>
                <w:color w:val="000000"/>
                <w:sz w:val="20"/>
              </w:rPr>
            </w:pPr>
            <w:r>
              <w:rPr>
                <w:rFonts w:eastAsia="Times New Roman" w:cs="Times New Roman"/>
                <w:sz w:val="20"/>
                <w:szCs w:val="20"/>
                <w:lang w:eastAsia="en-US"/>
              </w:rPr>
              <w:t>***</w:t>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1.09</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Prazosin</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Reext</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early</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2.44</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18</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0.026</w:t>
            </w:r>
          </w:p>
        </w:tc>
        <w:tc>
          <w:tcPr>
            <w:tcW w:w="850" w:type="dxa"/>
            <w:tcBorders/>
            <w:shd w:fill="auto" w:val="clear"/>
            <w:tcMar>
              <w:left w:w="108" w:type="dxa"/>
            </w:tcMar>
          </w:tcPr>
          <w:p>
            <w:pPr>
              <w:pStyle w:val="Normal"/>
              <w:spacing w:before="0" w:after="0"/>
              <w:rPr>
                <w:rFonts w:eastAsia="Times New Roman"/>
                <w:color w:val="000000"/>
                <w:sz w:val="20"/>
              </w:rPr>
            </w:pPr>
            <w:r>
              <w:rPr>
                <w:rFonts w:eastAsia="Times New Roman" w:cs="Times New Roman"/>
                <w:sz w:val="20"/>
                <w:szCs w:val="20"/>
                <w:lang w:eastAsia="en-US"/>
              </w:rPr>
              <w:t>*</w:t>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0.56</w:t>
            </w:r>
          </w:p>
        </w:tc>
      </w:tr>
      <w:tr>
        <w:trPr>
          <w:trHeight w:val="300" w:hRule="atLeast"/>
        </w:trPr>
        <w:tc>
          <w:tcPr>
            <w:tcW w:w="1490" w:type="dxa"/>
            <w:tcBorders/>
            <w:shd w:fill="auto" w:val="clear"/>
            <w:tcMar>
              <w:left w:w="108" w:type="dxa"/>
            </w:tcMar>
          </w:tcPr>
          <w:p>
            <w:pPr>
              <w:pStyle w:val="Normal"/>
              <w:spacing w:before="0" w:after="0"/>
              <w:jc w:val="left"/>
              <w:rPr>
                <w:rFonts w:eastAsia="Times New Roman"/>
                <w:sz w:val="20"/>
              </w:rPr>
            </w:pPr>
            <w:r>
              <w:rPr>
                <w:rFonts w:eastAsia="Times New Roman" w:cs="Times New Roman"/>
                <w:sz w:val="20"/>
                <w:szCs w:val="20"/>
                <w:lang w:eastAsia="en-US"/>
              </w:rPr>
              <w:t>Prazosin</w:t>
            </w:r>
          </w:p>
        </w:tc>
        <w:tc>
          <w:tcPr>
            <w:tcW w:w="84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Reext</w:t>
            </w:r>
          </w:p>
        </w:tc>
        <w:tc>
          <w:tcPr>
            <w:tcW w:w="992"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late</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3.67</w:t>
            </w:r>
          </w:p>
        </w:tc>
        <w:tc>
          <w:tcPr>
            <w:tcW w:w="850"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18</w:t>
            </w:r>
          </w:p>
        </w:tc>
        <w:tc>
          <w:tcPr>
            <w:tcW w:w="851"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0.0017</w:t>
            </w:r>
          </w:p>
        </w:tc>
        <w:tc>
          <w:tcPr>
            <w:tcW w:w="850" w:type="dxa"/>
            <w:tcBorders/>
            <w:shd w:fill="auto" w:val="clear"/>
            <w:tcMar>
              <w:left w:w="108" w:type="dxa"/>
            </w:tcMar>
          </w:tcPr>
          <w:p>
            <w:pPr>
              <w:pStyle w:val="Normal"/>
              <w:spacing w:before="0" w:after="0"/>
              <w:rPr>
                <w:rFonts w:eastAsia="Times New Roman"/>
                <w:color w:val="000000"/>
                <w:sz w:val="20"/>
              </w:rPr>
            </w:pPr>
            <w:r>
              <w:rPr>
                <w:rFonts w:eastAsia="Times New Roman" w:cs="Times New Roman"/>
                <w:sz w:val="20"/>
                <w:szCs w:val="20"/>
                <w:lang w:eastAsia="en-US"/>
              </w:rPr>
              <w:t>**</w:t>
            </w:r>
          </w:p>
        </w:tc>
        <w:tc>
          <w:tcPr>
            <w:tcW w:w="1126" w:type="dxa"/>
            <w:tcBorders/>
            <w:shd w:fill="auto" w:val="clear"/>
            <w:tcMar>
              <w:left w:w="108" w:type="dxa"/>
            </w:tcMar>
          </w:tcPr>
          <w:p>
            <w:pPr>
              <w:pStyle w:val="Normal"/>
              <w:spacing w:before="0" w:after="0"/>
              <w:jc w:val="right"/>
              <w:rPr>
                <w:rFonts w:eastAsia="Times New Roman"/>
                <w:sz w:val="20"/>
              </w:rPr>
            </w:pPr>
            <w:r>
              <w:rPr>
                <w:rFonts w:eastAsia="Times New Roman" w:cs="Times New Roman"/>
                <w:sz w:val="20"/>
                <w:szCs w:val="20"/>
                <w:lang w:eastAsia="en-US"/>
              </w:rPr>
              <w:t>0.84</w:t>
            </w:r>
          </w:p>
        </w:tc>
      </w:tr>
    </w:tbl>
    <w:p>
      <w:pPr>
        <w:pStyle w:val="Normal"/>
        <w:spacing w:lineRule="auto" w:line="276" w:before="0" w:after="0"/>
        <w:jc w:val="left"/>
        <w:rPr>
          <w:sz w:val="20"/>
          <w:szCs w:val="20"/>
        </w:rPr>
      </w:pPr>
      <w:r>
        <w:rPr>
          <w:i/>
          <w:iCs/>
          <w:sz w:val="20"/>
          <w:szCs w:val="20"/>
        </w:rPr>
        <w:t>Abbreviations</w:t>
      </w:r>
      <w:r>
        <w:rPr>
          <w:sz w:val="20"/>
          <w:szCs w:val="20"/>
        </w:rPr>
        <w:t>: Acq, acquisition; Ext, extinction; Reext, re-extinction; df, degrees of freedom; SNA, sudomotor nerve activity; SCR, skin conductance response. +, P &lt; 0.1; *, P &lt; 0.05; **, P &lt; 0.01; ***; P &lt; 0.001.</w:t>
      </w:r>
    </w:p>
    <w:p>
      <w:pPr>
        <w:pStyle w:val="Normal"/>
        <w:spacing w:lineRule="auto" w:line="276" w:before="0" w:after="0"/>
        <w:jc w:val="left"/>
        <w:rPr>
          <w:sz w:val="20"/>
          <w:szCs w:val="20"/>
        </w:rPr>
      </w:pPr>
      <w:r>
        <w:rPr>
          <w:sz w:val="20"/>
          <w:szCs w:val="20"/>
        </w:rPr>
      </w:r>
    </w:p>
    <w:p>
      <w:pPr>
        <w:pStyle w:val="Normal"/>
        <w:spacing w:lineRule="auto" w:line="360" w:before="0" w:after="0"/>
        <w:jc w:val="left"/>
        <w:rPr>
          <w:b/>
          <w:b/>
          <w:sz w:val="24"/>
        </w:rPr>
      </w:pPr>
      <w:r>
        <w:rPr>
          <w:b/>
          <w:i/>
          <w:sz w:val="24"/>
        </w:rPr>
        <w:t>Assessment of early and late phases within and between sessions using aSNA data</w:t>
      </w:r>
    </w:p>
    <w:p>
      <w:pPr>
        <w:pStyle w:val="Normal"/>
        <w:spacing w:lineRule="auto" w:line="360"/>
        <w:rPr>
          <w:color w:val="0000FF"/>
          <w:sz w:val="24"/>
        </w:rPr>
      </w:pPr>
      <w:r>
        <w:rPr>
          <w:sz w:val="24"/>
        </w:rPr>
        <w:tab/>
      </w:r>
      <w:r>
        <w:rPr>
          <w:color w:val="0000FF"/>
          <w:sz w:val="24"/>
        </w:rPr>
        <w:t>To assess aSNA responses by phase and stimulus within session, we calculated a 2 (placebo, prazosin) x 2 (early, late) x 2 (CS-, CS+) mixed ANOVA for each of the three sessions. For acquisition, there was a main effect of phase (</w:t>
      </w:r>
      <w:r>
        <w:rPr>
          <w:i/>
          <w:color w:val="0000FF"/>
          <w:sz w:val="24"/>
        </w:rPr>
        <w:t>F</w:t>
      </w:r>
      <w:r>
        <w:rPr>
          <w:color w:val="0000FF"/>
          <w:sz w:val="24"/>
        </w:rPr>
        <w:t xml:space="preserve">(1, 35) = 30.4, </w:t>
      </w:r>
      <w:r>
        <w:rPr>
          <w:i/>
          <w:color w:val="0000FF"/>
          <w:sz w:val="24"/>
        </w:rPr>
        <w:t>P</w:t>
      </w:r>
      <w:r>
        <w:rPr>
          <w:color w:val="0000FF"/>
          <w:sz w:val="24"/>
        </w:rPr>
        <w:t xml:space="preserve"> &lt; 0.001) and a main effect of stimulus (</w:t>
      </w:r>
      <w:r>
        <w:rPr>
          <w:i/>
          <w:color w:val="0000FF"/>
          <w:sz w:val="24"/>
        </w:rPr>
        <w:t>F</w:t>
      </w:r>
      <w:r>
        <w:rPr>
          <w:color w:val="0000FF"/>
          <w:sz w:val="24"/>
        </w:rPr>
        <w:t xml:space="preserve">(1, 35) = 18.8, </w:t>
      </w:r>
      <w:r>
        <w:rPr>
          <w:i/>
          <w:color w:val="0000FF"/>
          <w:sz w:val="24"/>
        </w:rPr>
        <w:t>P</w:t>
      </w:r>
      <w:r>
        <w:rPr>
          <w:color w:val="0000FF"/>
          <w:sz w:val="24"/>
        </w:rPr>
        <w:t xml:space="preserve"> &lt; 0.001) but no drug x phase x stimulus interaction. For extinction, there was a main effect of phase (</w:t>
      </w:r>
      <w:r>
        <w:rPr>
          <w:i/>
          <w:color w:val="0000FF"/>
          <w:sz w:val="24"/>
        </w:rPr>
        <w:t>F</w:t>
      </w:r>
      <w:r>
        <w:rPr>
          <w:color w:val="0000FF"/>
          <w:sz w:val="24"/>
        </w:rPr>
        <w:t xml:space="preserve">(1, 35) = 42.3, </w:t>
      </w:r>
      <w:r>
        <w:rPr>
          <w:i/>
          <w:color w:val="0000FF"/>
          <w:sz w:val="24"/>
        </w:rPr>
        <w:t>P</w:t>
      </w:r>
      <w:r>
        <w:rPr>
          <w:color w:val="0000FF"/>
          <w:sz w:val="24"/>
        </w:rPr>
        <w:t xml:space="preserve"> &lt; 0.001) and a main effect of stimulus (</w:t>
      </w:r>
      <w:r>
        <w:rPr>
          <w:i/>
          <w:color w:val="0000FF"/>
          <w:sz w:val="24"/>
        </w:rPr>
        <w:t>F</w:t>
      </w:r>
      <w:r>
        <w:rPr>
          <w:color w:val="0000FF"/>
          <w:sz w:val="24"/>
        </w:rPr>
        <w:t xml:space="preserve">(1, 35) = 27.3, </w:t>
      </w:r>
      <w:r>
        <w:rPr>
          <w:i/>
          <w:color w:val="0000FF"/>
          <w:sz w:val="24"/>
        </w:rPr>
        <w:t>P</w:t>
      </w:r>
      <w:r>
        <w:rPr>
          <w:color w:val="0000FF"/>
          <w:sz w:val="24"/>
        </w:rPr>
        <w:t xml:space="preserve"> &lt; 0.001) but no drug x phase x stimulus interaction. There was, however, a drug x stimulus interaction that did not quite reach significance (</w:t>
      </w:r>
      <w:r>
        <w:rPr>
          <w:i/>
          <w:color w:val="0000FF"/>
          <w:sz w:val="24"/>
        </w:rPr>
        <w:t>F</w:t>
      </w:r>
      <w:r>
        <w:rPr>
          <w:color w:val="0000FF"/>
          <w:sz w:val="24"/>
        </w:rPr>
        <w:t xml:space="preserve">(1, 35) = 3.0, </w:t>
      </w:r>
      <w:r>
        <w:rPr>
          <w:i/>
          <w:color w:val="0000FF"/>
          <w:sz w:val="24"/>
        </w:rPr>
        <w:t>P</w:t>
      </w:r>
      <w:r>
        <w:rPr>
          <w:color w:val="0000FF"/>
          <w:sz w:val="24"/>
        </w:rPr>
        <w:t xml:space="preserve"> = 0.09). For re-extinction, there was a main effect of phase (</w:t>
      </w:r>
      <w:r>
        <w:rPr>
          <w:i/>
          <w:color w:val="0000FF"/>
          <w:sz w:val="24"/>
        </w:rPr>
        <w:t>F</w:t>
      </w:r>
      <w:r>
        <w:rPr>
          <w:color w:val="0000FF"/>
          <w:sz w:val="24"/>
        </w:rPr>
        <w:t xml:space="preserve">(1, 35) = 68.2, </w:t>
      </w:r>
      <w:r>
        <w:rPr>
          <w:i/>
          <w:color w:val="0000FF"/>
          <w:sz w:val="24"/>
        </w:rPr>
        <w:t>P</w:t>
      </w:r>
      <w:r>
        <w:rPr>
          <w:color w:val="0000FF"/>
          <w:sz w:val="24"/>
        </w:rPr>
        <w:t xml:space="preserve"> &lt; 0.001) and a main effect of stimulus (</w:t>
      </w:r>
      <w:r>
        <w:rPr>
          <w:i/>
          <w:color w:val="0000FF"/>
          <w:sz w:val="24"/>
        </w:rPr>
        <w:t>F</w:t>
      </w:r>
      <w:r>
        <w:rPr>
          <w:color w:val="0000FF"/>
          <w:sz w:val="24"/>
        </w:rPr>
        <w:t xml:space="preserve">(1, 35) = 23.3, </w:t>
      </w:r>
      <w:r>
        <w:rPr>
          <w:i/>
          <w:color w:val="0000FF"/>
          <w:sz w:val="24"/>
        </w:rPr>
        <w:t>P</w:t>
      </w:r>
      <w:r>
        <w:rPr>
          <w:color w:val="0000FF"/>
          <w:sz w:val="24"/>
        </w:rPr>
        <w:t xml:space="preserve"> &lt; 0.001) but no drug x phase x stimulus interaction. There was a drug x stimulus interaction (</w:t>
      </w:r>
      <w:r>
        <w:rPr>
          <w:i/>
          <w:color w:val="0000FF"/>
          <w:sz w:val="24"/>
        </w:rPr>
        <w:t>F</w:t>
      </w:r>
      <w:r>
        <w:rPr>
          <w:color w:val="0000FF"/>
          <w:sz w:val="24"/>
        </w:rPr>
        <w:t xml:space="preserve">(1, 35) = 8.8, </w:t>
      </w:r>
      <w:r>
        <w:rPr>
          <w:i/>
          <w:color w:val="0000FF"/>
          <w:sz w:val="24"/>
        </w:rPr>
        <w:t>P</w:t>
      </w:r>
      <w:r>
        <w:rPr>
          <w:color w:val="0000FF"/>
          <w:sz w:val="24"/>
        </w:rPr>
        <w:t xml:space="preserve"> = 0.005).</w:t>
      </w:r>
    </w:p>
    <w:p>
      <w:pPr>
        <w:pStyle w:val="Normal"/>
        <w:spacing w:lineRule="auto" w:line="360"/>
        <w:rPr>
          <w:color w:val="0000FF"/>
          <w:sz w:val="24"/>
        </w:rPr>
      </w:pPr>
      <w:r>
        <w:rPr>
          <w:color w:val="0000FF"/>
          <w:sz w:val="24"/>
        </w:rPr>
        <w:tab/>
        <w:t>The fact that there was no three-way interaction of drug x phase x stimulus in any of the sessions indicates that stimulus discrimination did not vary significantly over time between the groups in any of the experimental stages. The phase effect in each session reflects the overall decrease in aSNA response with time, possibly due to habituation, while the stimulus effect corresponds to the higher response to CS+ compared to CS-. The interactions of drug x stimulus in extinction and re-extinction reflect the lower response to the CS- in the prazosin compared to the placebo group.</w:t>
      </w:r>
    </w:p>
    <w:p>
      <w:pPr>
        <w:pStyle w:val="Normal"/>
        <w:spacing w:lineRule="auto" w:line="360"/>
        <w:rPr>
          <w:sz w:val="24"/>
        </w:rPr>
      </w:pPr>
      <w:r>
        <w:rPr>
          <w:sz w:val="24"/>
        </w:rPr>
        <w:tab/>
        <w:t>To assess the change in aSNA from acquisition to extinction, we compared the stimulus discrimination between the late phase of acquisition (second half) and the early phase of extinction (first half) between groups. Stimulus discrimination was similar in late acquisition in both groups (</w:t>
      </w:r>
      <w:r>
        <w:rPr>
          <w:i/>
          <w:sz w:val="24"/>
        </w:rPr>
        <w:t>P</w:t>
      </w:r>
      <w:r>
        <w:rPr>
          <w:sz w:val="24"/>
        </w:rPr>
        <w:t xml:space="preserve"> = 0.9) and increased from late acquisition to early extinction in prazosin but not placebo, although this interaction of group x stage did not quite reach significance (</w:t>
      </w:r>
      <w:r>
        <w:rPr>
          <w:i/>
          <w:sz w:val="24"/>
        </w:rPr>
        <w:t>F</w:t>
      </w:r>
      <w:r>
        <w:rPr>
          <w:sz w:val="24"/>
        </w:rPr>
        <w:t xml:space="preserve">(1, 35) = 3.01, </w:t>
      </w:r>
      <w:r>
        <w:rPr>
          <w:i/>
          <w:sz w:val="24"/>
        </w:rPr>
        <w:t>P</w:t>
      </w:r>
      <w:r>
        <w:rPr>
          <w:sz w:val="24"/>
        </w:rPr>
        <w:t xml:space="preserve"> = 0.09).</w:t>
      </w:r>
    </w:p>
    <w:p>
      <w:pPr>
        <w:pStyle w:val="Normal"/>
        <w:spacing w:lineRule="auto" w:line="360"/>
        <w:rPr>
          <w:sz w:val="24"/>
        </w:rPr>
      </w:pPr>
      <w:r>
        <w:rPr>
          <w:sz w:val="24"/>
        </w:rPr>
        <w:tab/>
        <w:t>Regarding spontaneous recovery, threat discrimination in late extinction and early re-extinction were not significantly different in placebo (</w:t>
      </w:r>
      <w:r>
        <w:rPr>
          <w:i/>
          <w:sz w:val="24"/>
        </w:rPr>
        <w:t>F</w:t>
      </w:r>
      <w:r>
        <w:rPr>
          <w:sz w:val="24"/>
        </w:rPr>
        <w:t xml:space="preserve">(1, 17) = 0.11, </w:t>
      </w:r>
      <w:r>
        <w:rPr>
          <w:i/>
          <w:sz w:val="24"/>
        </w:rPr>
        <w:t>P</w:t>
      </w:r>
      <w:r>
        <w:rPr>
          <w:sz w:val="24"/>
        </w:rPr>
        <w:t xml:space="preserve"> = 0.74) or prazosin (</w:t>
      </w:r>
      <w:r>
        <w:rPr>
          <w:i/>
          <w:sz w:val="24"/>
        </w:rPr>
        <w:t>F</w:t>
      </w:r>
      <w:r>
        <w:rPr>
          <w:sz w:val="24"/>
        </w:rPr>
        <w:t xml:space="preserve">(1, 18) = 3.34, </w:t>
      </w:r>
      <w:r>
        <w:rPr>
          <w:i/>
          <w:sz w:val="24"/>
        </w:rPr>
        <w:t>P</w:t>
      </w:r>
      <w:r>
        <w:rPr>
          <w:sz w:val="24"/>
        </w:rPr>
        <w:t xml:space="preserve"> = 0.08) and similar in both groups, i.e., no group x session interaction (</w:t>
      </w:r>
      <w:r>
        <w:rPr>
          <w:i/>
          <w:sz w:val="24"/>
        </w:rPr>
        <w:t>F</w:t>
      </w:r>
      <w:r>
        <w:rPr>
          <w:sz w:val="24"/>
        </w:rPr>
        <w:t xml:space="preserve">(1, 35) = 2.25, </w:t>
      </w:r>
      <w:r>
        <w:rPr>
          <w:i/>
          <w:sz w:val="24"/>
        </w:rPr>
        <w:t>P</w:t>
      </w:r>
      <w:r>
        <w:rPr>
          <w:sz w:val="24"/>
        </w:rPr>
        <w:t xml:space="preserve"> = 0.14) was evident. Thus, although there was some evidence for spontaneous recovery in the prazosin group, the effect did not quite reach statistical significance, and it did not significantly differ from the placebo group. </w:t>
      </w:r>
    </w:p>
    <w:p>
      <w:pPr>
        <w:pStyle w:val="Normal"/>
        <w:spacing w:lineRule="auto" w:line="360"/>
        <w:rPr/>
      </w:pPr>
      <w:r>
        <w:rPr/>
      </w:r>
    </w:p>
    <w:p>
      <w:pPr>
        <w:pStyle w:val="Normal"/>
        <w:spacing w:lineRule="auto" w:line="360"/>
        <w:rPr>
          <w:b/>
          <w:b/>
          <w:i/>
          <w:i/>
          <w:sz w:val="24"/>
        </w:rPr>
      </w:pPr>
      <w:r>
        <w:rPr>
          <w:b/>
          <w:i/>
          <w:sz w:val="24"/>
        </w:rPr>
        <w:t>Analysis of manually scored base-to-peak SCR data</w:t>
      </w:r>
    </w:p>
    <w:p>
      <w:pPr>
        <w:pStyle w:val="Normal"/>
        <w:spacing w:lineRule="auto" w:line="360"/>
        <w:rPr>
          <w:color w:val="0000FF"/>
          <w:sz w:val="24"/>
        </w:rPr>
      </w:pPr>
      <w:r>
        <w:rPr>
          <w:sz w:val="24"/>
        </w:rPr>
        <w:tab/>
        <w:t xml:space="preserve">The results of the manually scored base-to-peak SCR data were consistent with the model-based SNA data; the three-way interaction was significant (χ2 (2) = 6.14, </w:t>
      </w:r>
      <w:r>
        <w:rPr>
          <w:i/>
          <w:sz w:val="24"/>
        </w:rPr>
        <w:t>P</w:t>
      </w:r>
      <w:r>
        <w:rPr>
          <w:sz w:val="24"/>
        </w:rPr>
        <w:t xml:space="preserve"> = 0.046; this interaction was also evident when we used ANOVA instead of linear mixed models (</w:t>
      </w:r>
      <w:r>
        <w:rPr>
          <w:i/>
          <w:sz w:val="24"/>
        </w:rPr>
        <w:t>F</w:t>
      </w:r>
      <w:r>
        <w:rPr>
          <w:sz w:val="24"/>
        </w:rPr>
        <w:t xml:space="preserve">(2, 70) = 3.81, </w:t>
      </w:r>
      <w:r>
        <w:rPr>
          <w:i/>
          <w:sz w:val="24"/>
        </w:rPr>
        <w:t>P</w:t>
      </w:r>
      <w:r>
        <w:rPr>
          <w:sz w:val="24"/>
        </w:rPr>
        <w:t xml:space="preserve"> = 0.0268). </w:t>
      </w:r>
      <w:r>
        <w:rPr>
          <w:color w:val="0000FF"/>
          <w:sz w:val="24"/>
        </w:rPr>
        <w:t xml:space="preserve">Post hoc </w:t>
      </w:r>
      <w:r>
        <w:rPr>
          <w:i/>
          <w:color w:val="0000FF"/>
          <w:sz w:val="24"/>
        </w:rPr>
        <w:t>t</w:t>
      </w:r>
      <w:r>
        <w:rPr>
          <w:color w:val="0000FF"/>
          <w:sz w:val="24"/>
        </w:rPr>
        <w:t>-tests comparing CS+ to CS- in each stage and phase in each group are reported above (Supplementary Table 1) and are consistent with the aSNA data. Regarding group differences in base-to-peak SCR to each stimulus separately, again we found that the response was lower to the CS- in the prazosin compared to placebo group during extinction (</w:t>
      </w:r>
      <w:r>
        <w:rPr>
          <w:i/>
          <w:color w:val="0000FF"/>
          <w:sz w:val="24"/>
        </w:rPr>
        <w:t>t</w:t>
      </w:r>
      <w:r>
        <w:rPr>
          <w:color w:val="0000FF"/>
          <w:sz w:val="24"/>
        </w:rPr>
        <w:t xml:space="preserve">(36.05) = -1.27, </w:t>
      </w:r>
      <w:r>
        <w:rPr>
          <w:i/>
          <w:color w:val="0000FF"/>
          <w:sz w:val="24"/>
        </w:rPr>
        <w:t>P</w:t>
      </w:r>
      <w:r>
        <w:rPr>
          <w:color w:val="0000FF"/>
          <w:sz w:val="24"/>
        </w:rPr>
        <w:t xml:space="preserve"> = 0.21) and re-extinction (</w:t>
      </w:r>
      <w:r>
        <w:rPr>
          <w:i/>
          <w:color w:val="0000FF"/>
          <w:sz w:val="24"/>
        </w:rPr>
        <w:t>t</w:t>
      </w:r>
      <w:r>
        <w:rPr>
          <w:color w:val="0000FF"/>
          <w:sz w:val="24"/>
        </w:rPr>
        <w:t xml:space="preserve">(36.05) = -1.36, </w:t>
      </w:r>
      <w:r>
        <w:rPr>
          <w:i/>
          <w:color w:val="0000FF"/>
          <w:sz w:val="24"/>
        </w:rPr>
        <w:t>P</w:t>
      </w:r>
      <w:r>
        <w:rPr>
          <w:color w:val="0000FF"/>
          <w:sz w:val="24"/>
        </w:rPr>
        <w:t xml:space="preserve"> = 0.18) while the CS- response was slightly higher during acquisition (</w:t>
      </w:r>
      <w:r>
        <w:rPr>
          <w:i/>
          <w:color w:val="0000FF"/>
          <w:sz w:val="24"/>
        </w:rPr>
        <w:t>t</w:t>
      </w:r>
      <w:r>
        <w:rPr>
          <w:color w:val="0000FF"/>
          <w:sz w:val="24"/>
        </w:rPr>
        <w:t xml:space="preserve">(36.69) = 0.23, </w:t>
      </w:r>
      <w:r>
        <w:rPr>
          <w:i/>
          <w:color w:val="0000FF"/>
          <w:sz w:val="24"/>
        </w:rPr>
        <w:t>P</w:t>
      </w:r>
      <w:r>
        <w:rPr>
          <w:color w:val="0000FF"/>
          <w:sz w:val="24"/>
        </w:rPr>
        <w:t xml:space="preserve"> = 0.82). Responses to the CS+ did not significantly differ between groups in any session (all </w:t>
      </w:r>
      <w:r>
        <w:rPr>
          <w:i/>
          <w:color w:val="0000FF"/>
          <w:sz w:val="24"/>
        </w:rPr>
        <w:t>P</w:t>
      </w:r>
      <w:r>
        <w:rPr>
          <w:color w:val="0000FF"/>
          <w:sz w:val="24"/>
        </w:rPr>
        <w:t xml:space="preserve"> &gt; 0.4). Although the post-hoc comparisons of CS- were not statistically significant, note that it is perfectly possible to obtain a statistically significant interaction without the simple effects (the responses to the CS-) being statistically significant. Importantly, the direction of the group differences in the post hoc comparisons of the CS- obtained with the aSNA data is replicated with the conventional base-to-peak method. In addition, the fact that we find differences in statistical significance between the model-based and the conventional peak-to-peak method is, although not meaningful by itself, not unexpected, as that it has been shown that the model-based approach may be more sensitive to detect experimental manipulations (e.g. Bach </w:t>
      </w:r>
      <w:r>
        <w:rPr>
          <w:i/>
          <w:color w:val="0000FF"/>
          <w:sz w:val="24"/>
        </w:rPr>
        <w:t>et al.</w:t>
      </w:r>
      <w:r>
        <w:rPr>
          <w:color w:val="0000FF"/>
          <w:sz w:val="24"/>
        </w:rPr>
        <w:t>, 2010). A potential reason for this increased sensitivity is that the model-based approach might be less susceptible to over fitting noise in the SCR data.</w:t>
      </w:r>
    </w:p>
    <w:p>
      <w:pPr>
        <w:pStyle w:val="Normal"/>
        <w:spacing w:lineRule="auto" w:line="360"/>
        <w:rPr>
          <w:color w:val="0000FF"/>
          <w:sz w:val="24"/>
        </w:rPr>
      </w:pPr>
      <w:r>
        <w:rPr>
          <w:color w:val="0000FF"/>
          <w:sz w:val="24"/>
        </w:rPr>
        <w:tab/>
        <w:t>Within session assessment of phase and stimulus yielded comparable results to the aSNA data: For acquisition, there was a main effect of phase (</w:t>
      </w:r>
      <w:r>
        <w:rPr>
          <w:i/>
          <w:color w:val="0000FF"/>
          <w:sz w:val="24"/>
        </w:rPr>
        <w:t>F</w:t>
      </w:r>
      <w:r>
        <w:rPr>
          <w:color w:val="0000FF"/>
          <w:sz w:val="24"/>
        </w:rPr>
        <w:t xml:space="preserve">(1, 35) = 33.2, </w:t>
      </w:r>
      <w:r>
        <w:rPr>
          <w:i/>
          <w:color w:val="0000FF"/>
          <w:sz w:val="24"/>
        </w:rPr>
        <w:t>P</w:t>
      </w:r>
      <w:r>
        <w:rPr>
          <w:color w:val="0000FF"/>
          <w:sz w:val="24"/>
        </w:rPr>
        <w:t xml:space="preserve"> &lt; 0.001) and a main effect of stimulus (</w:t>
      </w:r>
      <w:r>
        <w:rPr>
          <w:i/>
          <w:color w:val="0000FF"/>
          <w:sz w:val="24"/>
        </w:rPr>
        <w:t>F</w:t>
      </w:r>
      <w:r>
        <w:rPr>
          <w:color w:val="0000FF"/>
          <w:sz w:val="24"/>
        </w:rPr>
        <w:t xml:space="preserve">(1, 35) = 24.0, </w:t>
      </w:r>
      <w:r>
        <w:rPr>
          <w:i/>
          <w:color w:val="0000FF"/>
          <w:sz w:val="24"/>
        </w:rPr>
        <w:t>P</w:t>
      </w:r>
      <w:r>
        <w:rPr>
          <w:color w:val="0000FF"/>
          <w:sz w:val="24"/>
        </w:rPr>
        <w:t xml:space="preserve"> &lt; 0.001) but no drug x phase x stimulus interaction. For extinction, there was a main effect of phase (</w:t>
      </w:r>
      <w:r>
        <w:rPr>
          <w:i/>
          <w:color w:val="0000FF"/>
          <w:sz w:val="24"/>
        </w:rPr>
        <w:t>F</w:t>
      </w:r>
      <w:r>
        <w:rPr>
          <w:color w:val="0000FF"/>
          <w:sz w:val="24"/>
        </w:rPr>
        <w:t xml:space="preserve">(1, 35) = 56.7, </w:t>
      </w:r>
      <w:r>
        <w:rPr>
          <w:i/>
          <w:color w:val="0000FF"/>
          <w:sz w:val="24"/>
        </w:rPr>
        <w:t xml:space="preserve">P </w:t>
      </w:r>
      <w:r>
        <w:rPr>
          <w:color w:val="0000FF"/>
          <w:sz w:val="24"/>
        </w:rPr>
        <w:t>&lt; 0.001) and a main effect of stimulus (</w:t>
      </w:r>
      <w:r>
        <w:rPr>
          <w:i/>
          <w:color w:val="0000FF"/>
          <w:sz w:val="24"/>
        </w:rPr>
        <w:t>F</w:t>
      </w:r>
      <w:r>
        <w:rPr>
          <w:color w:val="0000FF"/>
          <w:sz w:val="24"/>
        </w:rPr>
        <w:t xml:space="preserve">(1, 35) = 25.2, </w:t>
      </w:r>
      <w:r>
        <w:rPr>
          <w:i/>
          <w:color w:val="0000FF"/>
          <w:sz w:val="24"/>
        </w:rPr>
        <w:t>P</w:t>
      </w:r>
      <w:r>
        <w:rPr>
          <w:color w:val="0000FF"/>
          <w:sz w:val="24"/>
        </w:rPr>
        <w:t xml:space="preserve"> &lt; 0.001), and the drug x phase x stimulus interaction did not quite reach significance (</w:t>
      </w:r>
      <w:r>
        <w:rPr>
          <w:i/>
          <w:color w:val="0000FF"/>
          <w:sz w:val="24"/>
        </w:rPr>
        <w:t>F</w:t>
      </w:r>
      <w:r>
        <w:rPr>
          <w:color w:val="0000FF"/>
          <w:sz w:val="24"/>
        </w:rPr>
        <w:t xml:space="preserve">(1, 35) = 3.5, </w:t>
      </w:r>
      <w:r>
        <w:rPr>
          <w:i/>
          <w:color w:val="0000FF"/>
          <w:sz w:val="24"/>
        </w:rPr>
        <w:t>P</w:t>
      </w:r>
      <w:r>
        <w:rPr>
          <w:color w:val="0000FF"/>
          <w:sz w:val="24"/>
        </w:rPr>
        <w:t xml:space="preserve"> = 0.07). For re-extinction, there was a main effect of phase (</w:t>
      </w:r>
      <w:r>
        <w:rPr>
          <w:i/>
          <w:color w:val="0000FF"/>
          <w:sz w:val="24"/>
        </w:rPr>
        <w:t>F</w:t>
      </w:r>
      <w:r>
        <w:rPr>
          <w:color w:val="0000FF"/>
          <w:sz w:val="24"/>
        </w:rPr>
        <w:t xml:space="preserve">(1, 35) = 31.9, </w:t>
      </w:r>
      <w:r>
        <w:rPr>
          <w:i/>
          <w:color w:val="0000FF"/>
          <w:sz w:val="24"/>
        </w:rPr>
        <w:t>P</w:t>
      </w:r>
      <w:r>
        <w:rPr>
          <w:color w:val="0000FF"/>
          <w:sz w:val="24"/>
        </w:rPr>
        <w:t xml:space="preserve"> &lt; 0.001) and a main effect of stimulus (</w:t>
      </w:r>
      <w:r>
        <w:rPr>
          <w:i/>
          <w:color w:val="0000FF"/>
          <w:sz w:val="24"/>
        </w:rPr>
        <w:t>F</w:t>
      </w:r>
      <w:r>
        <w:rPr>
          <w:color w:val="0000FF"/>
          <w:sz w:val="24"/>
        </w:rPr>
        <w:t xml:space="preserve">(1, 35) = 16.0, </w:t>
      </w:r>
      <w:r>
        <w:rPr>
          <w:i/>
          <w:color w:val="0000FF"/>
          <w:sz w:val="24"/>
        </w:rPr>
        <w:t>P</w:t>
      </w:r>
      <w:r>
        <w:rPr>
          <w:color w:val="0000FF"/>
          <w:sz w:val="24"/>
        </w:rPr>
        <w:t xml:space="preserve"> &lt; 0.001) but no drug x phase x stimulus interaction. The drug x stimulus interaction was not significant (</w:t>
      </w:r>
      <w:r>
        <w:rPr>
          <w:i/>
          <w:color w:val="0000FF"/>
          <w:sz w:val="24"/>
        </w:rPr>
        <w:t>F</w:t>
      </w:r>
      <w:r>
        <w:rPr>
          <w:color w:val="0000FF"/>
          <w:sz w:val="24"/>
        </w:rPr>
        <w:t xml:space="preserve">(1, 35) = 2.7, </w:t>
      </w:r>
      <w:r>
        <w:rPr>
          <w:i/>
          <w:color w:val="0000FF"/>
          <w:sz w:val="24"/>
        </w:rPr>
        <w:t>P</w:t>
      </w:r>
      <w:r>
        <w:rPr>
          <w:color w:val="0000FF"/>
          <w:sz w:val="24"/>
        </w:rPr>
        <w:t xml:space="preserve"> = 0.1).</w:t>
      </w:r>
    </w:p>
    <w:p>
      <w:pPr>
        <w:pStyle w:val="Normal"/>
        <w:pBdr/>
        <w:spacing w:lineRule="auto" w:line="360"/>
        <w:rPr/>
      </w:pPr>
      <w:r>
        <w:rPr>
          <w:color w:val="0000FF"/>
          <w:sz w:val="24"/>
        </w:rPr>
        <w:tab/>
        <w:t xml:space="preserve">Overall, these results are in line with the findings obtained with the aSNA data. A formal comparison of the model-based and the base-to-peak methods has been done in previous studies (e.g., Bach </w:t>
      </w:r>
      <w:bookmarkStart w:id="0" w:name="_GoBack"/>
      <w:bookmarkEnd w:id="0"/>
      <w:r>
        <w:rPr>
          <w:i/>
          <w:color w:val="0000FF"/>
          <w:sz w:val="24"/>
        </w:rPr>
        <w:t>et al.</w:t>
      </w:r>
      <w:r>
        <w:rPr>
          <w:color w:val="0000FF"/>
          <w:sz w:val="24"/>
        </w:rPr>
        <w:t>, 2010) and is beyond the scope of the current study.</w:t>
      </w:r>
    </w:p>
    <w:sectPr>
      <w:footerReference w:type="default" r:id="rId6"/>
      <w:type w:val="nextPage"/>
      <w:pgSz w:w="12240" w:h="15840"/>
      <w:pgMar w:left="1800" w:right="180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7">
              <wp:simplePos x="0" y="0"/>
              <wp:positionH relativeFrom="margin">
                <wp:align>right</wp:align>
              </wp:positionH>
              <wp:positionV relativeFrom="paragraph">
                <wp:posOffset>635</wp:posOffset>
              </wp:positionV>
              <wp:extent cx="70485" cy="160655"/>
              <wp:effectExtent l="0" t="0" r="0" b="0"/>
              <wp:wrapSquare wrapText="largest"/>
              <wp:docPr id="1" name="Frame1"/>
              <a:graphic xmlns:a="http://schemas.openxmlformats.org/drawingml/2006/main">
                <a:graphicData uri="http://schemas.microsoft.com/office/word/2010/wordprocessingShape">
                  <wps:wsp>
                    <wps:cNvSpPr txBox="1"/>
                    <wps:spPr>
                      <a:xfrm>
                        <a:off x="0" y="0"/>
                        <a:ext cx="70485" cy="160655"/>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6</w:t>
                          </w:r>
                          <w:r>
                            <w:fldChar w:fldCharType="end"/>
                          </w:r>
                        </w:p>
                      </w:txbxContent>
                    </wps:txbx>
                    <wps:bodyPr anchor="t" lIns="0" tIns="0" rIns="0" bIns="0">
                      <a:spAutoFit/>
                    </wps:bodyPr>
                  </wps:wsp>
                </a:graphicData>
              </a:graphic>
            </wp:anchor>
          </w:drawing>
        </mc:Choice>
        <mc:Fallback>
          <w:pict>
            <v:rect fillcolor="#FFFFFF" style="position:absolute;rotation:0;width:5.55pt;height:12.65pt;mso-wrap-distance-left:0pt;mso-wrap-distance-right:0pt;mso-wrap-distance-top:0pt;mso-wrap-distance-bottom:0pt;margin-top:0.05pt;mso-position-vertical-relative:text;margin-left:426.45pt;mso-position-horizontal:right;mso-position-horizontal-relative:margin">
              <v:fill opacity="0f"/>
              <v:textbox inset="0in,0in,0in,0in">
                <w:txbxContent>
                  <w:p>
                    <w:pPr>
                      <w:pStyle w:val="Footer"/>
                      <w:pBdr/>
                      <w:rPr/>
                    </w:pPr>
                    <w:r>
                      <w:rPr>
                        <w:rStyle w:val="Pagenumber"/>
                      </w:rPr>
                      <w:fldChar w:fldCharType="begin"/>
                    </w:r>
                    <w:r>
                      <w:instrText> PAGE </w:instrText>
                    </w:r>
                    <w:r>
                      <w:fldChar w:fldCharType="separate"/>
                    </w:r>
                    <w:r>
                      <w:t>6</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51176"/>
    <w:pPr>
      <w:widowControl/>
      <w:bidi w:val="0"/>
      <w:spacing w:before="0" w:after="0"/>
      <w:contextualSpacing/>
      <w:jc w:val="both"/>
    </w:pPr>
    <w:rPr>
      <w:rFonts w:ascii="Times New Roman" w:hAnsi="Times New Roman" w:eastAsia="Calibri" w:cs="Times New Roman"/>
      <w:color w:val="auto"/>
      <w:sz w:val="22"/>
      <w:szCs w:val="24"/>
      <w:lang w:val="en-US" w:eastAsia="ja-JP"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c2432"/>
    <w:rPr>
      <w:rFonts w:ascii="Tahoma" w:hAnsi="Tahoma" w:eastAsia="Calibri" w:cs="Tahoma"/>
      <w:sz w:val="16"/>
      <w:szCs w:val="16"/>
    </w:rPr>
  </w:style>
  <w:style w:type="character" w:styleId="Annotationreference">
    <w:name w:val="annotation reference"/>
    <w:basedOn w:val="DefaultParagraphFont"/>
    <w:uiPriority w:val="99"/>
    <w:semiHidden/>
    <w:unhideWhenUsed/>
    <w:qFormat/>
    <w:rsid w:val="004a44f4"/>
    <w:rPr>
      <w:sz w:val="18"/>
      <w:szCs w:val="18"/>
    </w:rPr>
  </w:style>
  <w:style w:type="character" w:styleId="CommentTextChar" w:customStyle="1">
    <w:name w:val="Comment Text Char"/>
    <w:basedOn w:val="DefaultParagraphFont"/>
    <w:link w:val="CommentText"/>
    <w:uiPriority w:val="99"/>
    <w:semiHidden/>
    <w:qFormat/>
    <w:rsid w:val="004a44f4"/>
    <w:rPr>
      <w:rFonts w:ascii="Times New Roman" w:hAnsi="Times New Roman" w:eastAsia="Calibri" w:cs="Times New Roman"/>
    </w:rPr>
  </w:style>
  <w:style w:type="character" w:styleId="CommentSubjectChar" w:customStyle="1">
    <w:name w:val="Comment Subject Char"/>
    <w:basedOn w:val="CommentTextChar"/>
    <w:link w:val="CommentSubject"/>
    <w:uiPriority w:val="99"/>
    <w:semiHidden/>
    <w:qFormat/>
    <w:rsid w:val="004a44f4"/>
    <w:rPr>
      <w:rFonts w:ascii="Times New Roman" w:hAnsi="Times New Roman" w:eastAsia="Calibri" w:cs="Times New Roman"/>
      <w:b/>
      <w:bCs/>
      <w:sz w:val="20"/>
      <w:szCs w:val="20"/>
    </w:rPr>
  </w:style>
  <w:style w:type="character" w:styleId="FooterChar" w:customStyle="1">
    <w:name w:val="Footer Char"/>
    <w:basedOn w:val="DefaultParagraphFont"/>
    <w:link w:val="Footer"/>
    <w:uiPriority w:val="99"/>
    <w:qFormat/>
    <w:rsid w:val="00fb0bf8"/>
    <w:rPr>
      <w:rFonts w:ascii="Times New Roman" w:hAnsi="Times New Roman" w:eastAsia="Calibri" w:cs="Times New Roman"/>
      <w:sz w:val="22"/>
    </w:rPr>
  </w:style>
  <w:style w:type="character" w:styleId="Pagenumber">
    <w:name w:val="page number"/>
    <w:basedOn w:val="DefaultParagraphFont"/>
    <w:uiPriority w:val="99"/>
    <w:semiHidden/>
    <w:unhideWhenUsed/>
    <w:qFormat/>
    <w:rsid w:val="00fb0bf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Verbatim" w:customStyle="1">
    <w:name w:val="verbatim"/>
    <w:uiPriority w:val="99"/>
    <w:qFormat/>
    <w:rsid w:val="005961af"/>
    <w:pPr>
      <w:widowControl/>
      <w:bidi w:val="0"/>
      <w:jc w:val="left"/>
    </w:pPr>
    <w:rPr>
      <w:rFonts w:ascii="Courier New" w:hAnsi="Courier New" w:eastAsia="Times New Roman" w:cs="Courier New"/>
      <w:color w:val="auto"/>
      <w:sz w:val="22"/>
      <w:szCs w:val="24"/>
      <w:lang w:eastAsia="en-US" w:val="en-US" w:bidi="ar-SA"/>
    </w:rPr>
  </w:style>
  <w:style w:type="paragraph" w:styleId="Bibitem" w:customStyle="1">
    <w:name w:val="bibitem"/>
    <w:basedOn w:val="Normal"/>
    <w:uiPriority w:val="99"/>
    <w:qFormat/>
    <w:rsid w:val="00553cb9"/>
    <w:pPr>
      <w:widowControl w:val="false"/>
      <w:spacing w:lineRule="auto" w:line="480" w:before="0" w:after="480"/>
      <w:ind w:left="567" w:hanging="567"/>
      <w:contextualSpacing/>
      <w:jc w:val="left"/>
    </w:pPr>
    <w:rPr>
      <w:rFonts w:eastAsia="Times New Roman"/>
      <w:sz w:val="20"/>
      <w:szCs w:val="20"/>
      <w:lang w:eastAsia="en-US"/>
    </w:rPr>
  </w:style>
  <w:style w:type="paragraph" w:styleId="NoSpacing">
    <w:name w:val="No Spacing"/>
    <w:uiPriority w:val="1"/>
    <w:qFormat/>
    <w:rsid w:val="00e7267f"/>
    <w:pPr>
      <w:widowControl/>
      <w:bidi w:val="0"/>
      <w:jc w:val="left"/>
    </w:pPr>
    <w:rPr>
      <w:rFonts w:ascii="Times New Roman" w:hAnsi="Times New Roman" w:eastAsia="Times New Roman" w:cs="Times New Roman"/>
      <w:color w:val="auto"/>
      <w:sz w:val="22"/>
      <w:szCs w:val="24"/>
      <w:lang w:eastAsia="en-US" w:val="en-US" w:bidi="ar-SA"/>
    </w:rPr>
  </w:style>
  <w:style w:type="paragraph" w:styleId="BalloonText">
    <w:name w:val="Balloon Text"/>
    <w:basedOn w:val="Normal"/>
    <w:link w:val="BalloonTextChar"/>
    <w:uiPriority w:val="99"/>
    <w:semiHidden/>
    <w:unhideWhenUsed/>
    <w:qFormat/>
    <w:rsid w:val="000c2432"/>
    <w:pPr/>
    <w:rPr>
      <w:rFonts w:ascii="Tahoma" w:hAnsi="Tahoma" w:cs="Tahoma"/>
      <w:sz w:val="16"/>
      <w:szCs w:val="16"/>
    </w:rPr>
  </w:style>
  <w:style w:type="paragraph" w:styleId="Annotationtext">
    <w:name w:val="annotation text"/>
    <w:basedOn w:val="Normal"/>
    <w:link w:val="CommentTextChar"/>
    <w:uiPriority w:val="99"/>
    <w:semiHidden/>
    <w:unhideWhenUsed/>
    <w:qFormat/>
    <w:rsid w:val="004a44f4"/>
    <w:pPr/>
    <w:rPr>
      <w:sz w:val="24"/>
    </w:rPr>
  </w:style>
  <w:style w:type="paragraph" w:styleId="Annotationsubject">
    <w:name w:val="annotation subject"/>
    <w:basedOn w:val="Annotationtext"/>
    <w:link w:val="CommentSubjectChar"/>
    <w:uiPriority w:val="99"/>
    <w:semiHidden/>
    <w:unhideWhenUsed/>
    <w:qFormat/>
    <w:rsid w:val="004a44f4"/>
    <w:pPr/>
    <w:rPr>
      <w:b/>
      <w:bCs/>
      <w:sz w:val="20"/>
      <w:szCs w:val="20"/>
    </w:rPr>
  </w:style>
  <w:style w:type="paragraph" w:styleId="Footer">
    <w:name w:val="Footer"/>
    <w:basedOn w:val="Normal"/>
    <w:link w:val="FooterChar"/>
    <w:uiPriority w:val="99"/>
    <w:unhideWhenUsed/>
    <w:rsid w:val="00fb0bf8"/>
    <w:pPr>
      <w:tabs>
        <w:tab w:val="center" w:pos="4320" w:leader="none"/>
        <w:tab w:val="right" w:pos="8640" w:leader="none"/>
      </w:tabs>
    </w:pPr>
    <w:rPr/>
  </w:style>
  <w:style w:type="paragraph" w:styleId="Revision">
    <w:name w:val="Revision"/>
    <w:uiPriority w:val="99"/>
    <w:semiHidden/>
    <w:qFormat/>
    <w:rsid w:val="00080dd5"/>
    <w:pPr>
      <w:widowControl/>
      <w:bidi w:val="0"/>
      <w:jc w:val="left"/>
    </w:pPr>
    <w:rPr>
      <w:rFonts w:ascii="Times New Roman" w:hAnsi="Times New Roman" w:eastAsia="Calibri" w:cs="Times New Roman"/>
      <w:color w:val="auto"/>
      <w:sz w:val="22"/>
      <w:szCs w:val="24"/>
      <w:lang w:val="en-US" w:eastAsia="ja-JP"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43815"/>
    <w:rPr>
      <w:lang w:eastAsia="en-US"/>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LibreOffice/5.3.1.2$Linux_X86_64 LibreOffice_project/30m0$Build-2</Application>
  <Pages>22</Pages>
  <Words>1585</Words>
  <Characters>7810</Characters>
  <CharactersWithSpaces>9102</CharactersWithSpaces>
  <Paragraphs>305</Paragraphs>
  <Company>MSSM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2017-07-06T16:50:00Z</dcterms:created>
  <dc:creator>Philipp Homan</dc:creator>
  <dc:description/>
  <dc:language>en-US</dc:language>
  <cp:lastModifiedBy>schillerlab</cp:lastModifiedBy>
  <dcterms:modified xsi:type="dcterms:W3CDTF">2017-07-07T00:17:00Z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MSSM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