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88A3" w14:textId="3B3FAEBD" w:rsidR="009B7765" w:rsidRPr="009B7765" w:rsidRDefault="009B7765" w:rsidP="009B7765">
      <w:pPr>
        <w:rPr>
          <w:b/>
          <w:bCs w:val="0"/>
        </w:rPr>
      </w:pPr>
      <w:r w:rsidRPr="009B7765">
        <w:rPr>
          <w:b/>
          <w:bCs w:val="0"/>
        </w:rPr>
        <w:t>Coral Reef Fish Community Zonation</w:t>
      </w:r>
    </w:p>
    <w:p w14:paraId="246B1307" w14:textId="77777777" w:rsidR="009B7765" w:rsidRDefault="009B7765" w:rsidP="009B7765"/>
    <w:p w14:paraId="1DA42DA3" w14:textId="5BC4B546" w:rsidR="009B7765" w:rsidRPr="009B7765" w:rsidRDefault="009B7765" w:rsidP="009B7765">
      <w:r w:rsidRPr="009B7765">
        <w:t xml:space="preserve">In coral reef systems of the </w:t>
      </w:r>
      <w:r w:rsidRPr="009B7765">
        <w:rPr>
          <w:b/>
        </w:rPr>
        <w:t>tropical Indo-Pacific</w:t>
      </w:r>
      <w:r w:rsidRPr="009B7765">
        <w:t xml:space="preserve">, and particularly in the </w:t>
      </w:r>
      <w:r w:rsidRPr="009B7765">
        <w:rPr>
          <w:b/>
        </w:rPr>
        <w:t>Philippines</w:t>
      </w:r>
      <w:r w:rsidRPr="009B7765">
        <w:t xml:space="preserve">, </w:t>
      </w:r>
      <w:r w:rsidRPr="009B7765">
        <w:rPr>
          <w:b/>
        </w:rPr>
        <w:t>depth-driven regime shifts in reef fish communities</w:t>
      </w:r>
      <w:r w:rsidRPr="009B7765">
        <w:t xml:space="preserve"> are well-documented and typically occur at two key depth boundaries:</w:t>
      </w:r>
    </w:p>
    <w:p w14:paraId="3E778528" w14:textId="77777777" w:rsidR="009B7765" w:rsidRPr="009B7765" w:rsidRDefault="009B7765" w:rsidP="009B7765">
      <w:r w:rsidRPr="009B7765">
        <w:pict w14:anchorId="6C218A69">
          <v:rect id="_x0000_i1049" style="width:0;height:1.5pt" o:hralign="center" o:hrstd="t" o:hr="t" fillcolor="#a0a0a0" stroked="f"/>
        </w:pict>
      </w:r>
    </w:p>
    <w:p w14:paraId="0A3C1930" w14:textId="77777777" w:rsidR="009B7765" w:rsidRPr="009B7765" w:rsidRDefault="009B7765" w:rsidP="009B7765">
      <w:pPr>
        <w:rPr>
          <w:b/>
        </w:rPr>
      </w:pPr>
      <w:r w:rsidRPr="009B7765">
        <w:rPr>
          <w:b/>
        </w:rPr>
        <w:t>1. Shallow-to-Mid Reef Transition (~15–20 meters)</w:t>
      </w:r>
    </w:p>
    <w:p w14:paraId="3E9F0F1E" w14:textId="77777777" w:rsidR="009B7765" w:rsidRPr="009B7765" w:rsidRDefault="009B7765" w:rsidP="009B7765">
      <w:r w:rsidRPr="009B7765">
        <w:t xml:space="preserve">This is the </w:t>
      </w:r>
      <w:r w:rsidRPr="009B7765">
        <w:rPr>
          <w:b/>
        </w:rPr>
        <w:t>most commonly reported regime shift</w:t>
      </w:r>
      <w:r w:rsidRPr="009B7765">
        <w:t xml:space="preserve"> in reef fish assemblages.</w:t>
      </w:r>
    </w:p>
    <w:p w14:paraId="7713D314" w14:textId="77777777" w:rsidR="009B7765" w:rsidRPr="009B7765" w:rsidRDefault="009B7765" w:rsidP="009B7765">
      <w:pPr>
        <w:numPr>
          <w:ilvl w:val="0"/>
          <w:numId w:val="1"/>
        </w:numPr>
      </w:pPr>
      <w:r w:rsidRPr="009B7765">
        <w:rPr>
          <w:b/>
        </w:rPr>
        <w:t>Ecological shift</w:t>
      </w:r>
      <w:r w:rsidRPr="009B7765">
        <w:t xml:space="preserve">: From shallow reef specialists—often small-bodied, highly territorial, light-dependent species (e.g., </w:t>
      </w:r>
      <w:r w:rsidRPr="009B7765">
        <w:rPr>
          <w:i/>
          <w:iCs/>
        </w:rPr>
        <w:t>Pomacentridae</w:t>
      </w:r>
      <w:r w:rsidRPr="009B7765">
        <w:t xml:space="preserve">, </w:t>
      </w:r>
      <w:r w:rsidRPr="009B7765">
        <w:rPr>
          <w:i/>
          <w:iCs/>
        </w:rPr>
        <w:t>Labridae</w:t>
      </w:r>
      <w:r w:rsidRPr="009B7765">
        <w:t>)—to mid-depth species that are less reliant on direct sunlight and may be more mobile or cryptic.</w:t>
      </w:r>
    </w:p>
    <w:p w14:paraId="4E9596A8" w14:textId="77777777" w:rsidR="009B7765" w:rsidRPr="009B7765" w:rsidRDefault="009B7765" w:rsidP="009B7765">
      <w:pPr>
        <w:numPr>
          <w:ilvl w:val="0"/>
          <w:numId w:val="1"/>
        </w:numPr>
      </w:pPr>
      <w:r w:rsidRPr="009B7765">
        <w:rPr>
          <w:b/>
        </w:rPr>
        <w:t>Drivers</w:t>
      </w:r>
      <w:r w:rsidRPr="009B7765">
        <w:t>:</w:t>
      </w:r>
    </w:p>
    <w:p w14:paraId="5BC1968D" w14:textId="77777777" w:rsidR="009B7765" w:rsidRPr="009B7765" w:rsidRDefault="009B7765" w:rsidP="009B7765">
      <w:pPr>
        <w:numPr>
          <w:ilvl w:val="1"/>
          <w:numId w:val="1"/>
        </w:numPr>
      </w:pPr>
      <w:r w:rsidRPr="009B7765">
        <w:t>Light attenuation</w:t>
      </w:r>
    </w:p>
    <w:p w14:paraId="2CB9922A" w14:textId="77777777" w:rsidR="009B7765" w:rsidRPr="009B7765" w:rsidRDefault="009B7765" w:rsidP="009B7765">
      <w:pPr>
        <w:numPr>
          <w:ilvl w:val="1"/>
          <w:numId w:val="1"/>
        </w:numPr>
      </w:pPr>
      <w:r w:rsidRPr="009B7765">
        <w:t xml:space="preserve">Coral morphology changes (e.g., branching </w:t>
      </w:r>
      <w:proofErr w:type="gramStart"/>
      <w:r w:rsidRPr="009B7765">
        <w:t>to</w:t>
      </w:r>
      <w:proofErr w:type="gramEnd"/>
      <w:r w:rsidRPr="009B7765">
        <w:t xml:space="preserve"> plate-like forms)</w:t>
      </w:r>
    </w:p>
    <w:p w14:paraId="66292128" w14:textId="77777777" w:rsidR="009B7765" w:rsidRPr="009B7765" w:rsidRDefault="009B7765" w:rsidP="009B7765">
      <w:pPr>
        <w:numPr>
          <w:ilvl w:val="1"/>
          <w:numId w:val="1"/>
        </w:numPr>
      </w:pPr>
      <w:r w:rsidRPr="009B7765">
        <w:t>Predation pressure gradients</w:t>
      </w:r>
    </w:p>
    <w:p w14:paraId="52E9FBCF" w14:textId="77777777" w:rsidR="009B7765" w:rsidRPr="009B7765" w:rsidRDefault="009B7765" w:rsidP="009B7765">
      <w:pPr>
        <w:numPr>
          <w:ilvl w:val="0"/>
          <w:numId w:val="1"/>
        </w:numPr>
      </w:pPr>
      <w:r w:rsidRPr="009B7765">
        <w:rPr>
          <w:b/>
        </w:rPr>
        <w:t>References</w:t>
      </w:r>
      <w:r w:rsidRPr="009B7765">
        <w:t>:</w:t>
      </w:r>
    </w:p>
    <w:p w14:paraId="756E0CD6" w14:textId="77777777" w:rsidR="009B7765" w:rsidRPr="009B7765" w:rsidRDefault="009B7765" w:rsidP="009B7765">
      <w:pPr>
        <w:numPr>
          <w:ilvl w:val="1"/>
          <w:numId w:val="1"/>
        </w:numPr>
      </w:pPr>
      <w:r w:rsidRPr="009B7765">
        <w:rPr>
          <w:i/>
          <w:iCs/>
        </w:rPr>
        <w:t>Bridge et al. 2013</w:t>
      </w:r>
      <w:r w:rsidRPr="009B7765">
        <w:t xml:space="preserve"> ("Depth-dependent patterns in benthic and fish assemblages")</w:t>
      </w:r>
    </w:p>
    <w:p w14:paraId="19EF6960" w14:textId="77777777" w:rsidR="009B7765" w:rsidRPr="009B7765" w:rsidRDefault="009B7765" w:rsidP="009B7765">
      <w:pPr>
        <w:numPr>
          <w:ilvl w:val="1"/>
          <w:numId w:val="1"/>
        </w:numPr>
      </w:pPr>
      <w:r w:rsidRPr="009B7765">
        <w:rPr>
          <w:i/>
          <w:iCs/>
        </w:rPr>
        <w:t>Jankowski et al. 2015</w:t>
      </w:r>
      <w:r w:rsidRPr="009B7765">
        <w:t xml:space="preserve"> (Global </w:t>
      </w:r>
      <w:proofErr w:type="spellStart"/>
      <w:r w:rsidRPr="009B7765">
        <w:t>Ecol</w:t>
      </w:r>
      <w:proofErr w:type="spellEnd"/>
      <w:r w:rsidRPr="009B7765">
        <w:t xml:space="preserve"> </w:t>
      </w:r>
      <w:proofErr w:type="spellStart"/>
      <w:r w:rsidRPr="009B7765">
        <w:t>Biogeogr</w:t>
      </w:r>
      <w:proofErr w:type="spellEnd"/>
      <w:r w:rsidRPr="009B7765">
        <w:t>, 24: 359–372)</w:t>
      </w:r>
    </w:p>
    <w:p w14:paraId="10AA56A1" w14:textId="77777777" w:rsidR="009B7765" w:rsidRPr="009B7765" w:rsidRDefault="009B7765" w:rsidP="009B7765">
      <w:r w:rsidRPr="009B7765">
        <w:pict w14:anchorId="5DC7BDFA">
          <v:rect id="_x0000_i1050" style="width:0;height:1.5pt" o:hralign="center" o:hrstd="t" o:hr="t" fillcolor="#a0a0a0" stroked="f"/>
        </w:pict>
      </w:r>
    </w:p>
    <w:p w14:paraId="71CA0E4A" w14:textId="77777777" w:rsidR="009B7765" w:rsidRPr="009B7765" w:rsidRDefault="009B7765" w:rsidP="009B7765">
      <w:pPr>
        <w:rPr>
          <w:b/>
        </w:rPr>
      </w:pPr>
      <w:r w:rsidRPr="009B7765">
        <w:rPr>
          <w:b/>
        </w:rPr>
        <w:t>2. Mid-to-Mesophotic Transition (~30–40 meters and deeper)</w:t>
      </w:r>
    </w:p>
    <w:p w14:paraId="6F9328BD" w14:textId="77777777" w:rsidR="009B7765" w:rsidRPr="009B7765" w:rsidRDefault="009B7765" w:rsidP="009B7765">
      <w:r w:rsidRPr="009B7765">
        <w:t xml:space="preserve">A second regime shift often occurs near the </w:t>
      </w:r>
      <w:r w:rsidRPr="009B7765">
        <w:rPr>
          <w:b/>
        </w:rPr>
        <w:t>lower limit of typical SCUBA surveys</w:t>
      </w:r>
      <w:r w:rsidRPr="009B7765">
        <w:t xml:space="preserve"> and the </w:t>
      </w:r>
      <w:r w:rsidRPr="009B7765">
        <w:rPr>
          <w:b/>
        </w:rPr>
        <w:t>upper mesophotic zone</w:t>
      </w:r>
      <w:r w:rsidRPr="009B7765">
        <w:t>.</w:t>
      </w:r>
    </w:p>
    <w:p w14:paraId="7B8EBE3D" w14:textId="77777777" w:rsidR="009B7765" w:rsidRPr="009B7765" w:rsidRDefault="009B7765" w:rsidP="009B7765">
      <w:pPr>
        <w:numPr>
          <w:ilvl w:val="0"/>
          <w:numId w:val="2"/>
        </w:numPr>
      </w:pPr>
      <w:r w:rsidRPr="009B7765">
        <w:rPr>
          <w:b/>
        </w:rPr>
        <w:t>Ecological shift</w:t>
      </w:r>
      <w:r w:rsidRPr="009B7765">
        <w:t xml:space="preserve">: Transition to </w:t>
      </w:r>
      <w:r w:rsidRPr="009B7765">
        <w:rPr>
          <w:b/>
        </w:rPr>
        <w:t>mesophotic coral ecosystems (MCEs)</w:t>
      </w:r>
      <w:r w:rsidRPr="009B7765">
        <w:t xml:space="preserve">, with increasing dominance of deep-water specialists such as certain </w:t>
      </w:r>
      <w:r w:rsidRPr="009B7765">
        <w:rPr>
          <w:i/>
          <w:iCs/>
        </w:rPr>
        <w:t>Serranidae</w:t>
      </w:r>
      <w:r w:rsidRPr="009B7765">
        <w:t xml:space="preserve">, </w:t>
      </w:r>
      <w:r w:rsidRPr="009B7765">
        <w:rPr>
          <w:i/>
          <w:iCs/>
        </w:rPr>
        <w:t>Plesiopidae</w:t>
      </w:r>
      <w:r w:rsidRPr="009B7765">
        <w:t xml:space="preserve">, and </w:t>
      </w:r>
      <w:r w:rsidRPr="009B7765">
        <w:rPr>
          <w:i/>
          <w:iCs/>
        </w:rPr>
        <w:t>Priacanthidae</w:t>
      </w:r>
      <w:r w:rsidRPr="009B7765">
        <w:t>.</w:t>
      </w:r>
    </w:p>
    <w:p w14:paraId="2E251370" w14:textId="77777777" w:rsidR="009B7765" w:rsidRPr="009B7765" w:rsidRDefault="009B7765" w:rsidP="009B7765">
      <w:pPr>
        <w:numPr>
          <w:ilvl w:val="0"/>
          <w:numId w:val="2"/>
        </w:numPr>
      </w:pPr>
      <w:r w:rsidRPr="009B7765">
        <w:rPr>
          <w:b/>
        </w:rPr>
        <w:t>Coral and habitat structure</w:t>
      </w:r>
      <w:r w:rsidRPr="009B7765">
        <w:t>: Less branching coral, more sponges and gorgonians; less structural complexity but more refuge space in rock crevices.</w:t>
      </w:r>
    </w:p>
    <w:p w14:paraId="5F676B1B" w14:textId="77777777" w:rsidR="009B7765" w:rsidRPr="009B7765" w:rsidRDefault="009B7765" w:rsidP="009B7765">
      <w:pPr>
        <w:numPr>
          <w:ilvl w:val="0"/>
          <w:numId w:val="2"/>
        </w:numPr>
      </w:pPr>
      <w:r w:rsidRPr="009B7765">
        <w:rPr>
          <w:b/>
        </w:rPr>
        <w:t>Functional diversity</w:t>
      </w:r>
      <w:r w:rsidRPr="009B7765">
        <w:t xml:space="preserve"> often decreases, but phylogenetic distinctness may increase.</w:t>
      </w:r>
    </w:p>
    <w:p w14:paraId="1D84C639" w14:textId="77777777" w:rsidR="009B7765" w:rsidRPr="009B7765" w:rsidRDefault="009B7765" w:rsidP="009B7765">
      <w:pPr>
        <w:numPr>
          <w:ilvl w:val="0"/>
          <w:numId w:val="2"/>
        </w:numPr>
      </w:pPr>
      <w:r w:rsidRPr="009B7765">
        <w:rPr>
          <w:b/>
        </w:rPr>
        <w:t>References</w:t>
      </w:r>
      <w:r w:rsidRPr="009B7765">
        <w:t>:</w:t>
      </w:r>
    </w:p>
    <w:p w14:paraId="09B54344" w14:textId="77777777" w:rsidR="009B7765" w:rsidRPr="009B7765" w:rsidRDefault="009B7765" w:rsidP="009B7765">
      <w:pPr>
        <w:numPr>
          <w:ilvl w:val="1"/>
          <w:numId w:val="2"/>
        </w:numPr>
      </w:pPr>
      <w:r w:rsidRPr="009B7765">
        <w:rPr>
          <w:i/>
          <w:iCs/>
        </w:rPr>
        <w:t>Pyle &amp; Copus 2019</w:t>
      </w:r>
      <w:r w:rsidRPr="009B7765">
        <w:t xml:space="preserve"> ("Mesophotic Coral Ecosystems")</w:t>
      </w:r>
    </w:p>
    <w:p w14:paraId="09E230EB" w14:textId="77777777" w:rsidR="009B7765" w:rsidRPr="009B7765" w:rsidRDefault="009B7765" w:rsidP="009B7765">
      <w:pPr>
        <w:numPr>
          <w:ilvl w:val="1"/>
          <w:numId w:val="2"/>
        </w:numPr>
      </w:pPr>
      <w:proofErr w:type="spellStart"/>
      <w:r w:rsidRPr="009B7765">
        <w:rPr>
          <w:i/>
          <w:iCs/>
        </w:rPr>
        <w:t>Andradi</w:t>
      </w:r>
      <w:proofErr w:type="spellEnd"/>
      <w:r w:rsidRPr="009B7765">
        <w:rPr>
          <w:i/>
          <w:iCs/>
        </w:rPr>
        <w:t>-Brown et al. 2016</w:t>
      </w:r>
      <w:r w:rsidRPr="009B7765">
        <w:t xml:space="preserve"> (Proc. R. Soc. B, 283: 20161572)</w:t>
      </w:r>
    </w:p>
    <w:p w14:paraId="457B571A" w14:textId="77777777" w:rsidR="009B7765" w:rsidRPr="009B7765" w:rsidRDefault="009B7765" w:rsidP="009B7765">
      <w:r w:rsidRPr="009B7765">
        <w:lastRenderedPageBreak/>
        <w:pict w14:anchorId="52D005F2">
          <v:rect id="_x0000_i1051" style="width:0;height:1.5pt" o:hralign="center" o:hrstd="t" o:hr="t" fillcolor="#a0a0a0" stroked="f"/>
        </w:pict>
      </w:r>
    </w:p>
    <w:p w14:paraId="27C94EF9" w14:textId="77777777" w:rsidR="009B7765" w:rsidRPr="009B7765" w:rsidRDefault="009B7765" w:rsidP="009B7765">
      <w:pPr>
        <w:rPr>
          <w:b/>
        </w:rPr>
      </w:pPr>
      <w:r w:rsidRPr="009B7765">
        <w:rPr>
          <w:b/>
        </w:rPr>
        <w:t>Philippine-specific observations:</w:t>
      </w:r>
    </w:p>
    <w:p w14:paraId="70E767B8" w14:textId="77777777" w:rsidR="009B7765" w:rsidRPr="009B7765" w:rsidRDefault="009B7765" w:rsidP="009B7765">
      <w:pPr>
        <w:numPr>
          <w:ilvl w:val="0"/>
          <w:numId w:val="3"/>
        </w:numPr>
      </w:pPr>
      <w:r w:rsidRPr="009B7765">
        <w:t xml:space="preserve">While not always explicitly defined in terms of abrupt shifts, surveys such as the </w:t>
      </w:r>
      <w:r w:rsidRPr="009B7765">
        <w:rPr>
          <w:b/>
        </w:rPr>
        <w:t>Philippine Biodiversity Expedition (CAS 2011)</w:t>
      </w:r>
      <w:r w:rsidRPr="009B7765">
        <w:t xml:space="preserve"> and Smithsonian/ODU SU-SI surveys (1978–2022) have found </w:t>
      </w:r>
      <w:r w:rsidRPr="009B7765">
        <w:rPr>
          <w:b/>
        </w:rPr>
        <w:t>distinct faunal turnover below 15 m</w:t>
      </w:r>
      <w:r w:rsidRPr="009B7765">
        <w:t>, particularly with cryptobenthic taxa.</w:t>
      </w:r>
    </w:p>
    <w:p w14:paraId="7882DFB2" w14:textId="77777777" w:rsidR="009B7765" w:rsidRPr="009B7765" w:rsidRDefault="009B7765" w:rsidP="009B7765">
      <w:pPr>
        <w:numPr>
          <w:ilvl w:val="0"/>
          <w:numId w:val="3"/>
        </w:numPr>
      </w:pPr>
      <w:r w:rsidRPr="009B7765">
        <w:t>The Philippine archipelago’s steep reef slopes may accentuate depth zonation due to rapid changes in light, pressure, and habitat availability over small horizontal scales.</w:t>
      </w:r>
    </w:p>
    <w:p w14:paraId="4FCCB88F" w14:textId="77777777" w:rsidR="009B7765" w:rsidRPr="009B7765" w:rsidRDefault="009B7765" w:rsidP="009B7765">
      <w:r w:rsidRPr="009B7765">
        <w:pict w14:anchorId="118104DC">
          <v:rect id="_x0000_i1052" style="width:0;height:1.5pt" o:hralign="center" o:hrstd="t" o:hr="t" fillcolor="#a0a0a0" stroked="f"/>
        </w:pict>
      </w:r>
    </w:p>
    <w:p w14:paraId="7BD11A64" w14:textId="77777777" w:rsidR="009B7765" w:rsidRPr="009B7765" w:rsidRDefault="009B7765" w:rsidP="009B7765">
      <w:pPr>
        <w:rPr>
          <w:b/>
        </w:rPr>
      </w:pPr>
      <w:r w:rsidRPr="009B7765">
        <w:rPr>
          <w:b/>
        </w:rPr>
        <w:t>Summary of Typical Regime Shift Depths in the Philippines: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2977"/>
        <w:gridCol w:w="4611"/>
      </w:tblGrid>
      <w:tr w:rsidR="009B7765" w:rsidRPr="009B7765" w14:paraId="2769C9D4" w14:textId="77777777" w:rsidTr="009B77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E635E" w14:textId="77777777" w:rsidR="009B7765" w:rsidRPr="009B7765" w:rsidRDefault="009B7765" w:rsidP="009B7765">
            <w:pPr>
              <w:rPr>
                <w:b/>
              </w:rPr>
            </w:pPr>
            <w:r w:rsidRPr="009B7765">
              <w:rPr>
                <w:b/>
              </w:rPr>
              <w:t>Depth Range (m)</w:t>
            </w:r>
          </w:p>
        </w:tc>
        <w:tc>
          <w:tcPr>
            <w:tcW w:w="0" w:type="auto"/>
            <w:vAlign w:val="center"/>
            <w:hideMark/>
          </w:tcPr>
          <w:p w14:paraId="1766DC80" w14:textId="77777777" w:rsidR="009B7765" w:rsidRPr="009B7765" w:rsidRDefault="009B7765" w:rsidP="009B7765">
            <w:pPr>
              <w:rPr>
                <w:b/>
              </w:rPr>
            </w:pPr>
            <w:r w:rsidRPr="009B7765">
              <w:rPr>
                <w:b/>
              </w:rPr>
              <w:t>Community Regime</w:t>
            </w:r>
          </w:p>
        </w:tc>
        <w:tc>
          <w:tcPr>
            <w:tcW w:w="0" w:type="auto"/>
            <w:vAlign w:val="center"/>
            <w:hideMark/>
          </w:tcPr>
          <w:p w14:paraId="6025DBB0" w14:textId="77777777" w:rsidR="009B7765" w:rsidRPr="009B7765" w:rsidRDefault="009B7765" w:rsidP="009B7765">
            <w:pPr>
              <w:rPr>
                <w:b/>
              </w:rPr>
            </w:pPr>
            <w:r w:rsidRPr="009B7765">
              <w:rPr>
                <w:b/>
              </w:rPr>
              <w:t>Description</w:t>
            </w:r>
          </w:p>
        </w:tc>
      </w:tr>
      <w:tr w:rsidR="009B7765" w:rsidRPr="009B7765" w14:paraId="5EA51154" w14:textId="77777777" w:rsidTr="009B7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8A28" w14:textId="77777777" w:rsidR="009B7765" w:rsidRPr="009B7765" w:rsidRDefault="009B7765" w:rsidP="009B7765">
            <w:r w:rsidRPr="009B7765">
              <w:t>0–15</w:t>
            </w:r>
          </w:p>
        </w:tc>
        <w:tc>
          <w:tcPr>
            <w:tcW w:w="0" w:type="auto"/>
            <w:vAlign w:val="center"/>
            <w:hideMark/>
          </w:tcPr>
          <w:p w14:paraId="1870E698" w14:textId="77777777" w:rsidR="009B7765" w:rsidRPr="009B7765" w:rsidRDefault="009B7765" w:rsidP="009B7765">
            <w:r w:rsidRPr="009B7765">
              <w:t>Shallow reef fishes</w:t>
            </w:r>
          </w:p>
        </w:tc>
        <w:tc>
          <w:tcPr>
            <w:tcW w:w="0" w:type="auto"/>
            <w:vAlign w:val="center"/>
            <w:hideMark/>
          </w:tcPr>
          <w:p w14:paraId="3E4B0253" w14:textId="77777777" w:rsidR="009B7765" w:rsidRPr="009B7765" w:rsidRDefault="009B7765" w:rsidP="009B7765">
            <w:r w:rsidRPr="009B7765">
              <w:t>Light-dependent, coral-obligate species</w:t>
            </w:r>
          </w:p>
        </w:tc>
      </w:tr>
      <w:tr w:rsidR="009B7765" w:rsidRPr="009B7765" w14:paraId="3440629E" w14:textId="77777777" w:rsidTr="009B7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A1EC" w14:textId="77777777" w:rsidR="009B7765" w:rsidRPr="009B7765" w:rsidRDefault="009B7765" w:rsidP="009B7765">
            <w:r w:rsidRPr="009B7765">
              <w:t>15–30</w:t>
            </w:r>
          </w:p>
        </w:tc>
        <w:tc>
          <w:tcPr>
            <w:tcW w:w="0" w:type="auto"/>
            <w:vAlign w:val="center"/>
            <w:hideMark/>
          </w:tcPr>
          <w:p w14:paraId="16CED5D8" w14:textId="77777777" w:rsidR="009B7765" w:rsidRPr="009B7765" w:rsidRDefault="009B7765" w:rsidP="009B7765">
            <w:r w:rsidRPr="009B7765">
              <w:t>Mid-depth reef transition</w:t>
            </w:r>
          </w:p>
        </w:tc>
        <w:tc>
          <w:tcPr>
            <w:tcW w:w="0" w:type="auto"/>
            <w:vAlign w:val="center"/>
            <w:hideMark/>
          </w:tcPr>
          <w:p w14:paraId="17EE83BB" w14:textId="77777777" w:rsidR="009B7765" w:rsidRPr="009B7765" w:rsidRDefault="009B7765" w:rsidP="009B7765">
            <w:r w:rsidRPr="009B7765">
              <w:t>Mix of shallow and deeper species; light declines</w:t>
            </w:r>
          </w:p>
        </w:tc>
      </w:tr>
      <w:tr w:rsidR="009B7765" w:rsidRPr="009B7765" w14:paraId="0D7CA217" w14:textId="77777777" w:rsidTr="009B7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1E64" w14:textId="77777777" w:rsidR="009B7765" w:rsidRPr="009B7765" w:rsidRDefault="009B7765" w:rsidP="009B7765">
            <w:r w:rsidRPr="009B7765">
              <w:t>30–60+</w:t>
            </w:r>
          </w:p>
        </w:tc>
        <w:tc>
          <w:tcPr>
            <w:tcW w:w="0" w:type="auto"/>
            <w:vAlign w:val="center"/>
            <w:hideMark/>
          </w:tcPr>
          <w:p w14:paraId="0FDEB7C0" w14:textId="77777777" w:rsidR="009B7765" w:rsidRPr="009B7765" w:rsidRDefault="009B7765" w:rsidP="009B7765">
            <w:r w:rsidRPr="009B7765">
              <w:t xml:space="preserve">Mesophotic reef </w:t>
            </w:r>
            <w:proofErr w:type="gramStart"/>
            <w:r w:rsidRPr="009B7765">
              <w:t>fishes</w:t>
            </w:r>
            <w:proofErr w:type="gramEnd"/>
            <w:r w:rsidRPr="009B7765">
              <w:t xml:space="preserve"> (MCEs)</w:t>
            </w:r>
          </w:p>
        </w:tc>
        <w:tc>
          <w:tcPr>
            <w:tcW w:w="0" w:type="auto"/>
            <w:vAlign w:val="center"/>
            <w:hideMark/>
          </w:tcPr>
          <w:p w14:paraId="6E3BF6EC" w14:textId="77777777" w:rsidR="009B7765" w:rsidRPr="009B7765" w:rsidRDefault="009B7765" w:rsidP="009B7765">
            <w:r w:rsidRPr="009B7765">
              <w:t>Low-light specialists, sponge-dominated reefs</w:t>
            </w:r>
          </w:p>
        </w:tc>
      </w:tr>
    </w:tbl>
    <w:p w14:paraId="016304A1" w14:textId="77777777" w:rsidR="009B7765" w:rsidRPr="009B7765" w:rsidRDefault="009B7765" w:rsidP="009B7765">
      <w:r w:rsidRPr="009B7765">
        <w:t xml:space="preserve">Let me know if you want references </w:t>
      </w:r>
      <w:proofErr w:type="gramStart"/>
      <w:r w:rsidRPr="009B7765">
        <w:t>specific</w:t>
      </w:r>
      <w:proofErr w:type="gramEnd"/>
      <w:r w:rsidRPr="009B7765">
        <w:t xml:space="preserve"> to certain </w:t>
      </w:r>
      <w:proofErr w:type="gramStart"/>
      <w:r w:rsidRPr="009B7765">
        <w:t>taxa</w:t>
      </w:r>
      <w:proofErr w:type="gramEnd"/>
      <w:r w:rsidRPr="009B7765">
        <w:t xml:space="preserve"> </w:t>
      </w:r>
      <w:proofErr w:type="gramStart"/>
      <w:r w:rsidRPr="009B7765">
        <w:t>or</w:t>
      </w:r>
      <w:proofErr w:type="gramEnd"/>
      <w:r w:rsidRPr="009B7765">
        <w:t xml:space="preserve"> depth-stratified survey data from the SU, CAS, or SI datasets.</w:t>
      </w:r>
    </w:p>
    <w:p w14:paraId="1F7E4AE0" w14:textId="77777777" w:rsidR="00AA4A13" w:rsidRDefault="00AA4A13"/>
    <w:sectPr w:rsidR="00AA4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04E3"/>
    <w:multiLevelType w:val="multilevel"/>
    <w:tmpl w:val="2DE6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6509E"/>
    <w:multiLevelType w:val="multilevel"/>
    <w:tmpl w:val="0812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B4DD5"/>
    <w:multiLevelType w:val="multilevel"/>
    <w:tmpl w:val="402C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985634">
    <w:abstractNumId w:val="2"/>
  </w:num>
  <w:num w:numId="2" w16cid:durableId="1151599952">
    <w:abstractNumId w:val="1"/>
  </w:num>
  <w:num w:numId="3" w16cid:durableId="168947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65"/>
    <w:rsid w:val="0089271D"/>
    <w:rsid w:val="009B7765"/>
    <w:rsid w:val="00AA3F81"/>
    <w:rsid w:val="00AA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78FD"/>
  <w15:chartTrackingRefBased/>
  <w15:docId w15:val="{8EE75677-96B3-4A1D-AFC8-B1E70592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7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7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7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7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7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7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7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7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7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7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7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7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7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7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7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7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765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7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Whalen</dc:creator>
  <cp:keywords/>
  <dc:description/>
  <cp:lastModifiedBy>John Whalen</cp:lastModifiedBy>
  <cp:revision>1</cp:revision>
  <dcterms:created xsi:type="dcterms:W3CDTF">2025-05-16T20:51:00Z</dcterms:created>
  <dcterms:modified xsi:type="dcterms:W3CDTF">2025-05-16T20:52:00Z</dcterms:modified>
</cp:coreProperties>
</file>