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5CFD" w14:textId="3BDDA06E" w:rsidR="007F175B" w:rsidRPr="007B2DE0" w:rsidRDefault="007B2DE0" w:rsidP="00501977">
      <w:pPr>
        <w:spacing w:line="480" w:lineRule="auto"/>
        <w:jc w:val="both"/>
        <w:rPr>
          <w:rFonts w:ascii="Times New Roman" w:hAnsi="Times New Roman" w:cs="Times New Roman"/>
          <w:b/>
          <w:bCs/>
          <w:color w:val="000000" w:themeColor="text1"/>
          <w:sz w:val="24"/>
          <w:szCs w:val="24"/>
        </w:rPr>
      </w:pPr>
      <w:r w:rsidRPr="007B2DE0">
        <w:rPr>
          <w:rFonts w:ascii="Times New Roman" w:hAnsi="Times New Roman" w:cs="Times New Roman"/>
          <w:b/>
          <w:bCs/>
          <w:color w:val="000000" w:themeColor="text1"/>
          <w:sz w:val="24"/>
          <w:szCs w:val="24"/>
        </w:rPr>
        <w:t>Conclusion</w:t>
      </w:r>
    </w:p>
    <w:p w14:paraId="21DD3761" w14:textId="63E22710" w:rsidR="00A57C33" w:rsidRPr="00A57C33" w:rsidRDefault="00A57C33" w:rsidP="00501977">
      <w:pPr>
        <w:spacing w:line="480" w:lineRule="auto"/>
        <w:jc w:val="both"/>
        <w:rPr>
          <w:rFonts w:ascii="Times New Roman" w:hAnsi="Times New Roman" w:cs="Times New Roman"/>
          <w:color w:val="000000" w:themeColor="text1"/>
          <w:sz w:val="24"/>
          <w:szCs w:val="24"/>
        </w:rPr>
      </w:pPr>
      <w:bookmarkStart w:id="0" w:name="_Hlk204640976"/>
      <w:r w:rsidRPr="00A57C33">
        <w:rPr>
          <w:rFonts w:ascii="Times New Roman" w:hAnsi="Times New Roman" w:cs="Times New Roman"/>
          <w:color w:val="000000" w:themeColor="text1"/>
          <w:sz w:val="24"/>
          <w:szCs w:val="24"/>
        </w:rPr>
        <w:t xml:space="preserve">Alpha diversity analyses revealed subtle but ecologically relevant spatial differences in reef fish community structure, particularly higher 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in the Sulu Sea. The lack of strong temporal effects may indicate community stability at the alpha scale across decades, although </w:t>
      </w:r>
      <w:r w:rsidR="00A2077A">
        <w:rPr>
          <w:rFonts w:ascii="Times New Roman" w:hAnsi="Times New Roman" w:cs="Times New Roman"/>
          <w:color w:val="000000" w:themeColor="text1"/>
          <w:sz w:val="24"/>
          <w:szCs w:val="24"/>
        </w:rPr>
        <w:t xml:space="preserve">the </w:t>
      </w:r>
      <w:r w:rsidRPr="00A57C33">
        <w:rPr>
          <w:rFonts w:ascii="Times New Roman" w:hAnsi="Times New Roman" w:cs="Times New Roman"/>
          <w:color w:val="000000" w:themeColor="text1"/>
          <w:sz w:val="24"/>
          <w:szCs w:val="24"/>
        </w:rPr>
        <w:t xml:space="preserve">interaction term for Shannon’s </w:t>
      </w:r>
      <w:r w:rsidR="00A2077A">
        <w:rPr>
          <w:rFonts w:ascii="Times New Roman" w:hAnsi="Times New Roman" w:cs="Times New Roman"/>
          <w:color w:val="000000" w:themeColor="text1"/>
          <w:sz w:val="24"/>
          <w:szCs w:val="24"/>
        </w:rPr>
        <w:t>H metric</w:t>
      </w:r>
      <w:r w:rsidRPr="00A57C33">
        <w:rPr>
          <w:rFonts w:ascii="Times New Roman" w:hAnsi="Times New Roman" w:cs="Times New Roman"/>
          <w:color w:val="000000" w:themeColor="text1"/>
          <w:sz w:val="24"/>
          <w:szCs w:val="24"/>
        </w:rPr>
        <w:t xml:space="preserve"> suggest</w:t>
      </w:r>
      <w:r w:rsidR="00A2077A">
        <w:rPr>
          <w:rFonts w:ascii="Times New Roman" w:hAnsi="Times New Roman" w:cs="Times New Roman"/>
          <w:color w:val="000000" w:themeColor="text1"/>
          <w:sz w:val="24"/>
          <w:szCs w:val="24"/>
        </w:rPr>
        <w:t>s</w:t>
      </w:r>
      <w:r w:rsidRPr="00A57C33">
        <w:rPr>
          <w:rFonts w:ascii="Times New Roman" w:hAnsi="Times New Roman" w:cs="Times New Roman"/>
          <w:color w:val="000000" w:themeColor="text1"/>
          <w:sz w:val="24"/>
          <w:szCs w:val="24"/>
        </w:rPr>
        <w:t xml:space="preserve"> that compositional evenness may vary with </w:t>
      </w:r>
      <w:r w:rsidR="00A2077A">
        <w:rPr>
          <w:rFonts w:ascii="Times New Roman" w:hAnsi="Times New Roman" w:cs="Times New Roman"/>
          <w:color w:val="000000" w:themeColor="text1"/>
          <w:sz w:val="24"/>
          <w:szCs w:val="24"/>
        </w:rPr>
        <w:t xml:space="preserve">survey era and </w:t>
      </w:r>
      <w:r w:rsidRPr="00A57C33">
        <w:rPr>
          <w:rFonts w:ascii="Times New Roman" w:hAnsi="Times New Roman" w:cs="Times New Roman"/>
          <w:color w:val="000000" w:themeColor="text1"/>
          <w:sz w:val="24"/>
          <w:szCs w:val="24"/>
        </w:rPr>
        <w:t xml:space="preserve">sea. </w:t>
      </w:r>
      <w:r w:rsidR="00A2077A">
        <w:rPr>
          <w:rFonts w:ascii="Times New Roman" w:hAnsi="Times New Roman" w:cs="Times New Roman"/>
          <w:color w:val="000000" w:themeColor="text1"/>
          <w:sz w:val="24"/>
          <w:szCs w:val="24"/>
        </w:rPr>
        <w:t xml:space="preserve">Additionally, the interaction terms for </w:t>
      </w:r>
      <w:proofErr w:type="spellStart"/>
      <w:r w:rsidR="00A2077A">
        <w:rPr>
          <w:rFonts w:ascii="Times New Roman" w:hAnsi="Times New Roman" w:cs="Times New Roman"/>
          <w:color w:val="000000" w:themeColor="text1"/>
          <w:sz w:val="24"/>
          <w:szCs w:val="24"/>
        </w:rPr>
        <w:t>Pielou’s</w:t>
      </w:r>
      <w:proofErr w:type="spellEnd"/>
      <w:r w:rsidR="00A2077A">
        <w:rPr>
          <w:rFonts w:ascii="Times New Roman" w:hAnsi="Times New Roman" w:cs="Times New Roman"/>
          <w:color w:val="000000" w:themeColor="text1"/>
          <w:sz w:val="24"/>
          <w:szCs w:val="24"/>
        </w:rPr>
        <w:t xml:space="preserve"> J, Simpson Index, unbiased Simpson Index, and Fisher’s </w:t>
      </w:r>
      <w:r w:rsidR="00A2077A" w:rsidRPr="00D87B97">
        <w:rPr>
          <w:rFonts w:ascii="Times New Roman" w:eastAsia="Times New Roman" w:hAnsi="Times New Roman" w:cs="Times New Roman"/>
          <w:i/>
          <w:iCs/>
          <w:color w:val="000000" w:themeColor="text1"/>
          <w:sz w:val="24"/>
          <w:szCs w:val="24"/>
        </w:rPr>
        <w:t>α</w:t>
      </w:r>
      <w:r w:rsidR="00A2077A" w:rsidRPr="00A57C33">
        <w:rPr>
          <w:rFonts w:ascii="Times New Roman" w:hAnsi="Times New Roman" w:cs="Times New Roman"/>
          <w:color w:val="000000" w:themeColor="text1"/>
          <w:sz w:val="24"/>
          <w:szCs w:val="24"/>
        </w:rPr>
        <w:t xml:space="preserve"> </w:t>
      </w:r>
      <w:r w:rsidR="00A2077A">
        <w:rPr>
          <w:rFonts w:ascii="Times New Roman" w:hAnsi="Times New Roman" w:cs="Times New Roman"/>
          <w:color w:val="000000" w:themeColor="text1"/>
          <w:sz w:val="24"/>
          <w:szCs w:val="24"/>
        </w:rPr>
        <w:t xml:space="preserve">were marginally </w:t>
      </w:r>
      <w:proofErr w:type="gramStart"/>
      <w:r w:rsidR="00A2077A">
        <w:rPr>
          <w:rFonts w:ascii="Times New Roman" w:hAnsi="Times New Roman" w:cs="Times New Roman"/>
          <w:color w:val="000000" w:themeColor="text1"/>
          <w:sz w:val="24"/>
          <w:szCs w:val="24"/>
        </w:rPr>
        <w:t>significant</w:t>
      </w:r>
      <w:proofErr w:type="gramEnd"/>
      <w:r w:rsidR="00A2077A">
        <w:rPr>
          <w:rFonts w:ascii="Times New Roman" w:hAnsi="Times New Roman" w:cs="Times New Roman"/>
          <w:color w:val="000000" w:themeColor="text1"/>
          <w:sz w:val="24"/>
          <w:szCs w:val="24"/>
        </w:rPr>
        <w:t xml:space="preserve"> reinforcing a subtle variation with survey era and sea. </w:t>
      </w:r>
      <w:r w:rsidRPr="00A57C33">
        <w:rPr>
          <w:rFonts w:ascii="Times New Roman" w:hAnsi="Times New Roman" w:cs="Times New Roman"/>
          <w:color w:val="000000" w:themeColor="text1"/>
          <w:sz w:val="24"/>
          <w:szCs w:val="24"/>
        </w:rPr>
        <w:t xml:space="preserve">These findings underscore the value of analyzing each station independently, maintaining site-level resolution while leveraging mixed models to account for spatial pairing. Given their mathematical robustness and interpretability, Shannon’s </w:t>
      </w:r>
      <w:r w:rsidRPr="00A57C33">
        <w:rPr>
          <w:rFonts w:ascii="Times New Roman" w:hAnsi="Times New Roman" w:cs="Times New Roman"/>
          <w:i/>
          <w:iCs/>
          <w:color w:val="000000" w:themeColor="text1"/>
          <w:sz w:val="24"/>
          <w:szCs w:val="24"/>
        </w:rPr>
        <w:t>H</w:t>
      </w:r>
      <w:r w:rsidRPr="00A57C33">
        <w:rPr>
          <w:rFonts w:ascii="Times New Roman" w:hAnsi="Times New Roman" w:cs="Times New Roman"/>
          <w:color w:val="000000" w:themeColor="text1"/>
          <w:sz w:val="24"/>
          <w:szCs w:val="24"/>
        </w:rPr>
        <w:t xml:space="preserve"> and Fisher’s </w:t>
      </w:r>
      <w:r w:rsidRPr="00D87B97">
        <w:rPr>
          <w:rFonts w:ascii="Times New Roman" w:eastAsia="Times New Roman" w:hAnsi="Times New Roman" w:cs="Times New Roman"/>
          <w:i/>
          <w:iCs/>
          <w:color w:val="000000" w:themeColor="text1"/>
          <w:sz w:val="24"/>
          <w:szCs w:val="24"/>
        </w:rPr>
        <w:t>α</w:t>
      </w:r>
      <w:r w:rsidRPr="00A57C33">
        <w:rPr>
          <w:rFonts w:ascii="Times New Roman" w:hAnsi="Times New Roman" w:cs="Times New Roman"/>
          <w:color w:val="000000" w:themeColor="text1"/>
          <w:sz w:val="24"/>
          <w:szCs w:val="24"/>
        </w:rPr>
        <w:t xml:space="preserve"> are recommended as primary diversity metrics in marine fish community studies (</w:t>
      </w:r>
      <w:proofErr w:type="spellStart"/>
      <w:r w:rsidRPr="00A57C33">
        <w:rPr>
          <w:rFonts w:ascii="Times New Roman" w:hAnsi="Times New Roman" w:cs="Times New Roman"/>
          <w:color w:val="000000" w:themeColor="text1"/>
          <w:sz w:val="24"/>
          <w:szCs w:val="24"/>
        </w:rPr>
        <w:t>Magurran</w:t>
      </w:r>
      <w:proofErr w:type="spellEnd"/>
      <w:r w:rsidRPr="00A57C33">
        <w:rPr>
          <w:rFonts w:ascii="Times New Roman" w:hAnsi="Times New Roman" w:cs="Times New Roman"/>
          <w:color w:val="000000" w:themeColor="text1"/>
          <w:sz w:val="24"/>
          <w:szCs w:val="24"/>
        </w:rPr>
        <w:t xml:space="preserve"> 2013; Chao et al. 2014; Jost 2007).</w:t>
      </w:r>
      <w:r w:rsidR="00A2077A" w:rsidRPr="00A2077A">
        <w:t xml:space="preserve"> </w:t>
      </w:r>
      <w:r w:rsidR="00A2077A" w:rsidRPr="00A2077A">
        <w:rPr>
          <w:rFonts w:ascii="Times New Roman" w:hAnsi="Times New Roman" w:cs="Times New Roman"/>
          <w:color w:val="000000" w:themeColor="text1"/>
          <w:sz w:val="24"/>
          <w:szCs w:val="24"/>
        </w:rPr>
        <w:t xml:space="preserve">Fisher’s </w:t>
      </w:r>
      <w:r w:rsidR="00A2077A" w:rsidRPr="00D87B97">
        <w:rPr>
          <w:rFonts w:ascii="Times New Roman" w:eastAsia="Times New Roman" w:hAnsi="Times New Roman" w:cs="Times New Roman"/>
          <w:i/>
          <w:iCs/>
          <w:color w:val="000000" w:themeColor="text1"/>
          <w:sz w:val="24"/>
          <w:szCs w:val="24"/>
        </w:rPr>
        <w:t>α</w:t>
      </w:r>
      <w:r w:rsidR="00A2077A" w:rsidRPr="00A57C33">
        <w:rPr>
          <w:rFonts w:ascii="Times New Roman" w:hAnsi="Times New Roman" w:cs="Times New Roman"/>
          <w:color w:val="000000" w:themeColor="text1"/>
          <w:sz w:val="24"/>
          <w:szCs w:val="24"/>
        </w:rPr>
        <w:t xml:space="preserve"> </w:t>
      </w:r>
      <w:r w:rsidR="00A2077A" w:rsidRPr="00A2077A">
        <w:rPr>
          <w:rFonts w:ascii="Times New Roman" w:hAnsi="Times New Roman" w:cs="Times New Roman"/>
          <w:color w:val="000000" w:themeColor="text1"/>
          <w:sz w:val="24"/>
          <w:szCs w:val="24"/>
        </w:rPr>
        <w:t>is particularly appropriate for taxonomically rich communities like reef fishes where rare species are prevalent</w:t>
      </w:r>
      <w:r w:rsidR="00A2077A">
        <w:rPr>
          <w:rFonts w:ascii="Times New Roman" w:hAnsi="Times New Roman" w:cs="Times New Roman"/>
          <w:color w:val="000000" w:themeColor="text1"/>
          <w:sz w:val="24"/>
          <w:szCs w:val="24"/>
        </w:rPr>
        <w:t xml:space="preserve">, whereas </w:t>
      </w:r>
      <w:r w:rsidR="00A2077A" w:rsidRPr="00A2077A">
        <w:rPr>
          <w:rFonts w:ascii="Times New Roman" w:hAnsi="Times New Roman" w:cs="Times New Roman"/>
          <w:color w:val="000000" w:themeColor="text1"/>
          <w:sz w:val="24"/>
          <w:szCs w:val="24"/>
        </w:rPr>
        <w:t>Simpson’s Index</w:t>
      </w:r>
      <w:r w:rsidR="00A2077A">
        <w:rPr>
          <w:rFonts w:ascii="Times New Roman" w:hAnsi="Times New Roman" w:cs="Times New Roman"/>
          <w:color w:val="000000" w:themeColor="text1"/>
          <w:sz w:val="24"/>
          <w:szCs w:val="24"/>
        </w:rPr>
        <w:t>,</w:t>
      </w:r>
      <w:r w:rsidR="00A2077A" w:rsidRPr="00A2077A">
        <w:rPr>
          <w:rFonts w:ascii="Times New Roman" w:hAnsi="Times New Roman" w:cs="Times New Roman"/>
          <w:color w:val="000000" w:themeColor="text1"/>
          <w:sz w:val="24"/>
          <w:szCs w:val="24"/>
        </w:rPr>
        <w:t xml:space="preserve"> </w:t>
      </w:r>
      <w:r w:rsidR="00A2077A">
        <w:rPr>
          <w:rFonts w:ascii="Times New Roman" w:hAnsi="Times New Roman" w:cs="Times New Roman"/>
          <w:color w:val="000000" w:themeColor="text1"/>
          <w:sz w:val="24"/>
          <w:szCs w:val="24"/>
        </w:rPr>
        <w:t>and its derivatives,</w:t>
      </w:r>
      <w:r w:rsidR="00A2077A" w:rsidRPr="00A2077A">
        <w:rPr>
          <w:rFonts w:ascii="Times New Roman" w:hAnsi="Times New Roman" w:cs="Times New Roman"/>
          <w:color w:val="000000" w:themeColor="text1"/>
          <w:sz w:val="24"/>
          <w:szCs w:val="24"/>
        </w:rPr>
        <w:t xml:space="preserve"> are less sensitive to rare species but useful to assess dominance/evenness.</w:t>
      </w:r>
    </w:p>
    <w:bookmarkEnd w:id="0"/>
    <w:p w14:paraId="2CD21B1D" w14:textId="0368B924" w:rsidR="00EB49C6" w:rsidRDefault="007B2DE0" w:rsidP="00501977">
      <w:pPr>
        <w:spacing w:line="480" w:lineRule="auto"/>
        <w:jc w:val="both"/>
        <w:rPr>
          <w:rFonts w:ascii="Times New Roman" w:hAnsi="Times New Roman" w:cs="Times New Roman"/>
          <w:color w:val="000000" w:themeColor="text1"/>
          <w:sz w:val="24"/>
          <w:szCs w:val="24"/>
        </w:rPr>
      </w:pPr>
      <w:r w:rsidRPr="007B2DE0">
        <w:rPr>
          <w:rFonts w:ascii="Times New Roman" w:hAnsi="Times New Roman" w:cs="Times New Roman"/>
          <w:color w:val="000000" w:themeColor="text1"/>
          <w:sz w:val="24"/>
          <w:szCs w:val="24"/>
        </w:rPr>
        <w:t>The sample-based species accumulation analysis demonstrates a significant loss of reef fish species richness</w:t>
      </w:r>
      <w:r w:rsidR="00A2077A">
        <w:rPr>
          <w:rFonts w:ascii="Times New Roman" w:hAnsi="Times New Roman" w:cs="Times New Roman"/>
          <w:color w:val="000000" w:themeColor="text1"/>
          <w:sz w:val="24"/>
          <w:szCs w:val="24"/>
        </w:rPr>
        <w:t xml:space="preserve"> between survey eras </w:t>
      </w:r>
      <w:r w:rsidRPr="007B2DE0">
        <w:rPr>
          <w:rFonts w:ascii="Times New Roman" w:hAnsi="Times New Roman" w:cs="Times New Roman"/>
          <w:color w:val="000000" w:themeColor="text1"/>
          <w:sz w:val="24"/>
          <w:szCs w:val="24"/>
        </w:rPr>
        <w:t>particularly in the Sulu Sea. These results, consistent across multiple richness estimators, suggest a substantial and spatially structured decline in reef fish diversity over the past four decades in the central Philippines.</w:t>
      </w:r>
      <w:r w:rsidR="00A2077A">
        <w:rPr>
          <w:rFonts w:ascii="Times New Roman" w:hAnsi="Times New Roman" w:cs="Times New Roman"/>
          <w:color w:val="000000" w:themeColor="text1"/>
          <w:sz w:val="24"/>
          <w:szCs w:val="24"/>
        </w:rPr>
        <w:t xml:space="preserve"> </w:t>
      </w:r>
      <w:r w:rsidR="00EB49C6" w:rsidRPr="00EB49C6">
        <w:rPr>
          <w:rFonts w:ascii="Times New Roman" w:hAnsi="Times New Roman" w:cs="Times New Roman"/>
          <w:color w:val="000000" w:themeColor="text1"/>
          <w:sz w:val="24"/>
          <w:szCs w:val="24"/>
        </w:rPr>
        <w:t xml:space="preserve">The Sulu Sea supported greater species richness than the Bohol Sea in both </w:t>
      </w:r>
      <w:r w:rsidR="00A2077A" w:rsidRPr="00EB49C6">
        <w:rPr>
          <w:rFonts w:ascii="Times New Roman" w:hAnsi="Times New Roman" w:cs="Times New Roman"/>
          <w:color w:val="000000" w:themeColor="text1"/>
          <w:sz w:val="24"/>
          <w:szCs w:val="24"/>
        </w:rPr>
        <w:t>eras but</w:t>
      </w:r>
      <w:r w:rsidR="00EB49C6" w:rsidRPr="00EB49C6">
        <w:rPr>
          <w:rFonts w:ascii="Times New Roman" w:hAnsi="Times New Roman" w:cs="Times New Roman"/>
          <w:color w:val="000000" w:themeColor="text1"/>
          <w:sz w:val="24"/>
          <w:szCs w:val="24"/>
        </w:rPr>
        <w:t xml:space="preserve"> also experienced a more marked reduction in richness over time. These results reinforce the conclusion of significant, location-specific losses in coral reef fish diversity across the region.</w:t>
      </w:r>
      <w:r w:rsidR="00A2077A">
        <w:rPr>
          <w:rFonts w:ascii="Times New Roman" w:hAnsi="Times New Roman" w:cs="Times New Roman"/>
          <w:color w:val="000000" w:themeColor="text1"/>
          <w:sz w:val="24"/>
          <w:szCs w:val="24"/>
        </w:rPr>
        <w:t xml:space="preserve"> This supports several studies that observed declines in fish species richness</w:t>
      </w:r>
      <w:r w:rsidR="00A239BA">
        <w:rPr>
          <w:rFonts w:ascii="Times New Roman" w:hAnsi="Times New Roman" w:cs="Times New Roman"/>
          <w:color w:val="000000" w:themeColor="text1"/>
          <w:sz w:val="24"/>
          <w:szCs w:val="24"/>
        </w:rPr>
        <w:t xml:space="preserve"> and local extirpations within the Visayas Region of the </w:t>
      </w:r>
      <w:r w:rsidR="00A2077A">
        <w:rPr>
          <w:rFonts w:ascii="Times New Roman" w:hAnsi="Times New Roman" w:cs="Times New Roman"/>
          <w:color w:val="000000" w:themeColor="text1"/>
          <w:sz w:val="24"/>
          <w:szCs w:val="24"/>
        </w:rPr>
        <w:t>P</w:t>
      </w:r>
      <w:r w:rsidR="00A2077A" w:rsidRPr="00A239BA">
        <w:rPr>
          <w:rFonts w:ascii="Times New Roman" w:hAnsi="Times New Roman" w:cs="Times New Roman"/>
          <w:color w:val="000000" w:themeColor="text1"/>
          <w:sz w:val="24"/>
          <w:szCs w:val="24"/>
        </w:rPr>
        <w:t xml:space="preserve">hilippines </w:t>
      </w:r>
      <w:r w:rsidR="00A239BA" w:rsidRPr="00A239BA">
        <w:rPr>
          <w:rStyle w:val="contentcontrolboundarysink"/>
          <w:rFonts w:ascii="Times New Roman" w:hAnsi="Times New Roman" w:cs="Times New Roman"/>
          <w:color w:val="000000" w:themeColor="text1"/>
          <w:sz w:val="24"/>
          <w:szCs w:val="24"/>
        </w:rPr>
        <w:t>​</w:t>
      </w:r>
      <w:r w:rsidR="00A239BA" w:rsidRPr="00A239BA">
        <w:rPr>
          <w:rStyle w:val="normaltextrun"/>
          <w:rFonts w:ascii="Times New Roman" w:hAnsi="Times New Roman" w:cs="Times New Roman"/>
          <w:color w:val="000000" w:themeColor="text1"/>
          <w:sz w:val="24"/>
          <w:szCs w:val="24"/>
        </w:rPr>
        <w:t>(</w:t>
      </w:r>
      <w:proofErr w:type="spellStart"/>
      <w:r w:rsidR="00A239BA" w:rsidRPr="00A239BA">
        <w:rPr>
          <w:rStyle w:val="normaltextrun"/>
          <w:rFonts w:ascii="Times New Roman" w:hAnsi="Times New Roman" w:cs="Times New Roman"/>
          <w:color w:val="000000" w:themeColor="text1"/>
          <w:sz w:val="24"/>
          <w:szCs w:val="24"/>
        </w:rPr>
        <w:t>Lavides</w:t>
      </w:r>
      <w:proofErr w:type="spellEnd"/>
      <w:r w:rsidR="00A239BA" w:rsidRPr="00A239BA">
        <w:rPr>
          <w:rStyle w:val="normaltextrun"/>
          <w:rFonts w:ascii="Times New Roman" w:hAnsi="Times New Roman" w:cs="Times New Roman"/>
          <w:color w:val="000000" w:themeColor="text1"/>
          <w:sz w:val="24"/>
          <w:szCs w:val="24"/>
        </w:rPr>
        <w:t xml:space="preserve"> et al. 2009, 2016; </w:t>
      </w:r>
      <w:proofErr w:type="spellStart"/>
      <w:r w:rsidR="00A239BA" w:rsidRPr="00A239BA">
        <w:rPr>
          <w:rStyle w:val="normaltextrun"/>
          <w:rFonts w:ascii="Times New Roman" w:hAnsi="Times New Roman" w:cs="Times New Roman"/>
          <w:color w:val="000000" w:themeColor="text1"/>
          <w:sz w:val="24"/>
          <w:szCs w:val="24"/>
        </w:rPr>
        <w:t>Nañola</w:t>
      </w:r>
      <w:proofErr w:type="spellEnd"/>
      <w:r w:rsidR="00A239BA" w:rsidRPr="00A239BA">
        <w:rPr>
          <w:rStyle w:val="normaltextrun"/>
          <w:rFonts w:ascii="Times New Roman" w:hAnsi="Times New Roman" w:cs="Times New Roman"/>
          <w:color w:val="000000" w:themeColor="text1"/>
          <w:sz w:val="24"/>
          <w:szCs w:val="24"/>
        </w:rPr>
        <w:t xml:space="preserve"> et al. 2011)</w:t>
      </w:r>
      <w:r w:rsidR="00A239BA" w:rsidRPr="00A239BA">
        <w:rPr>
          <w:rStyle w:val="contentcontrolboundarysink"/>
          <w:rFonts w:ascii="Times New Roman" w:hAnsi="Times New Roman" w:cs="Times New Roman"/>
          <w:color w:val="000000" w:themeColor="text1"/>
          <w:sz w:val="24"/>
          <w:szCs w:val="24"/>
        </w:rPr>
        <w:t>​</w:t>
      </w:r>
      <w:r w:rsidR="00A239BA" w:rsidRPr="00A239BA">
        <w:rPr>
          <w:rStyle w:val="normaltextrun"/>
          <w:rFonts w:ascii="Times New Roman" w:hAnsi="Times New Roman" w:cs="Times New Roman"/>
          <w:color w:val="000000" w:themeColor="text1"/>
          <w:sz w:val="24"/>
          <w:szCs w:val="24"/>
        </w:rPr>
        <w:t>.</w:t>
      </w:r>
    </w:p>
    <w:p w14:paraId="2B916129" w14:textId="68E46451" w:rsidR="009F0C85" w:rsidRDefault="009F0C85" w:rsidP="00501977">
      <w:pPr>
        <w:spacing w:line="480" w:lineRule="auto"/>
        <w:jc w:val="both"/>
        <w:rPr>
          <w:rFonts w:ascii="Times New Roman" w:hAnsi="Times New Roman" w:cs="Times New Roman"/>
          <w:color w:val="000000" w:themeColor="text1"/>
          <w:sz w:val="24"/>
          <w:szCs w:val="24"/>
        </w:rPr>
      </w:pPr>
      <w:r w:rsidRPr="007E695A">
        <w:rPr>
          <w:rFonts w:ascii="Times New Roman" w:hAnsi="Times New Roman" w:cs="Times New Roman"/>
          <w:color w:val="000000" w:themeColor="text1"/>
          <w:sz w:val="24"/>
          <w:szCs w:val="24"/>
        </w:rPr>
        <w:lastRenderedPageBreak/>
        <w:t xml:space="preserve">The </w:t>
      </w:r>
      <w:r w:rsidR="00A239BA">
        <w:rPr>
          <w:rFonts w:ascii="Times New Roman" w:hAnsi="Times New Roman" w:cs="Times New Roman"/>
          <w:color w:val="000000" w:themeColor="text1"/>
          <w:sz w:val="24"/>
          <w:szCs w:val="24"/>
        </w:rPr>
        <w:t xml:space="preserve">beta diversity and community structure </w:t>
      </w:r>
      <w:r w:rsidRPr="007E695A">
        <w:rPr>
          <w:rFonts w:ascii="Times New Roman" w:hAnsi="Times New Roman" w:cs="Times New Roman"/>
          <w:color w:val="000000" w:themeColor="text1"/>
          <w:sz w:val="24"/>
          <w:szCs w:val="24"/>
        </w:rPr>
        <w:t>analys</w:t>
      </w:r>
      <w:r w:rsidR="00A239BA">
        <w:rPr>
          <w:rFonts w:ascii="Times New Roman" w:hAnsi="Times New Roman" w:cs="Times New Roman"/>
          <w:color w:val="000000" w:themeColor="text1"/>
          <w:sz w:val="24"/>
          <w:szCs w:val="24"/>
        </w:rPr>
        <w:t>e</w:t>
      </w:r>
      <w:r w:rsidRPr="007E695A">
        <w:rPr>
          <w:rFonts w:ascii="Times New Roman" w:hAnsi="Times New Roman" w:cs="Times New Roman"/>
          <w:color w:val="000000" w:themeColor="text1"/>
          <w:sz w:val="24"/>
          <w:szCs w:val="24"/>
        </w:rPr>
        <w:t>s confirm statistically significant changes in reef fish communities between eras and seas. The beta dispersion analysis provides assurance that these results are not driven by differences in within-group variability, thus validating the interpretation of the PERMANOVA results. This combined approach provides strong evidence for spatiotemporal shifts in community composition.</w:t>
      </w:r>
      <w:r w:rsidR="00A239BA">
        <w:rPr>
          <w:rFonts w:ascii="Times New Roman" w:hAnsi="Times New Roman" w:cs="Times New Roman"/>
          <w:color w:val="000000" w:themeColor="text1"/>
          <w:sz w:val="24"/>
          <w:szCs w:val="24"/>
        </w:rPr>
        <w:t xml:space="preserve"> </w:t>
      </w:r>
      <w:r w:rsidRPr="00F37568">
        <w:rPr>
          <w:rFonts w:ascii="Times New Roman" w:hAnsi="Times New Roman" w:cs="Times New Roman"/>
          <w:color w:val="000000" w:themeColor="text1"/>
          <w:sz w:val="24"/>
          <w:szCs w:val="24"/>
        </w:rPr>
        <w:t xml:space="preserve">Differences in community composition were statistically supported by the global and pairwise PERMANOVA tests but not driven by unequal group dispersions. Therefore, the observed spatiotemporal differences in reef fish assemblages are more likely attributable to shifts in species composition rather than variation in community heterogeneity. </w:t>
      </w:r>
    </w:p>
    <w:p w14:paraId="4F294199" w14:textId="30CAB2E6" w:rsidR="004B78F7" w:rsidRPr="004B78F7" w:rsidRDefault="004B78F7" w:rsidP="00501977">
      <w:pPr>
        <w:spacing w:line="480" w:lineRule="auto"/>
        <w:jc w:val="both"/>
        <w:rPr>
          <w:rFonts w:ascii="Times New Roman" w:hAnsi="Times New Roman" w:cs="Times New Roman"/>
          <w:color w:val="000000" w:themeColor="text1"/>
          <w:sz w:val="24"/>
          <w:szCs w:val="24"/>
        </w:rPr>
      </w:pPr>
      <w:r w:rsidRPr="004B78F7">
        <w:rPr>
          <w:rFonts w:ascii="Times New Roman" w:hAnsi="Times New Roman" w:cs="Times New Roman"/>
          <w:color w:val="000000" w:themeColor="text1"/>
          <w:sz w:val="24"/>
          <w:szCs w:val="24"/>
        </w:rPr>
        <w:t xml:space="preserve">The SIMPROF-based cluster analysis provided robust statistical support for both spatial and temporal distinctions in reef fish community structure. The clear separation of stations by sea (Bohol vs. Sulu) and </w:t>
      </w:r>
      <w:r>
        <w:rPr>
          <w:rFonts w:ascii="Times New Roman" w:hAnsi="Times New Roman" w:cs="Times New Roman"/>
          <w:color w:val="000000" w:themeColor="text1"/>
          <w:sz w:val="24"/>
          <w:szCs w:val="24"/>
        </w:rPr>
        <w:t xml:space="preserve">survey </w:t>
      </w:r>
      <w:r w:rsidRPr="004B78F7">
        <w:rPr>
          <w:rFonts w:ascii="Times New Roman" w:hAnsi="Times New Roman" w:cs="Times New Roman"/>
          <w:color w:val="000000" w:themeColor="text1"/>
          <w:sz w:val="24"/>
          <w:szCs w:val="24"/>
        </w:rPr>
        <w:t>era (Historical vs. Modern) highlights significant changes in reef fish assemblages over the four-decade interval between surveys. These results suggest strong spatial heterogeneity and notable temporal shifts, which could be linked to regional environmental differences and long-term ecological or anthropogenic changes influencing reef habitats and their fish communities. The detection of significant clusters supports the hypothesis of differential community responses to local and regional factors over time.</w:t>
      </w:r>
    </w:p>
    <w:p w14:paraId="1CA39ACE" w14:textId="13F18223" w:rsidR="007F175B" w:rsidRDefault="002E1E59" w:rsidP="00501977">
      <w:pPr>
        <w:spacing w:line="480" w:lineRule="auto"/>
        <w:jc w:val="both"/>
        <w:rPr>
          <w:rFonts w:ascii="Times New Roman" w:hAnsi="Times New Roman" w:cs="Times New Roman"/>
          <w:color w:val="000000" w:themeColor="text1"/>
          <w:sz w:val="24"/>
          <w:szCs w:val="24"/>
        </w:rPr>
      </w:pPr>
      <w:r w:rsidRPr="002E1E59">
        <w:rPr>
          <w:rFonts w:ascii="Times New Roman" w:hAnsi="Times New Roman" w:cs="Times New Roman"/>
          <w:color w:val="000000" w:themeColor="text1"/>
          <w:sz w:val="24"/>
          <w:szCs w:val="24"/>
        </w:rPr>
        <w:t>Community-weighted mean trophic level declined over time</w:t>
      </w:r>
      <w:r w:rsidR="00A239BA">
        <w:rPr>
          <w:rFonts w:ascii="Times New Roman" w:hAnsi="Times New Roman" w:cs="Times New Roman"/>
          <w:color w:val="000000" w:themeColor="text1"/>
          <w:sz w:val="24"/>
          <w:szCs w:val="24"/>
        </w:rPr>
        <w:t xml:space="preserve">, but not significantly, </w:t>
      </w:r>
      <w:r w:rsidRPr="002E1E59">
        <w:rPr>
          <w:rFonts w:ascii="Times New Roman" w:hAnsi="Times New Roman" w:cs="Times New Roman"/>
          <w:color w:val="000000" w:themeColor="text1"/>
          <w:sz w:val="24"/>
          <w:szCs w:val="24"/>
        </w:rPr>
        <w:t>indicating a</w:t>
      </w:r>
      <w:r w:rsidR="00A239BA">
        <w:rPr>
          <w:rFonts w:ascii="Times New Roman" w:hAnsi="Times New Roman" w:cs="Times New Roman"/>
          <w:color w:val="000000" w:themeColor="text1"/>
          <w:sz w:val="24"/>
          <w:szCs w:val="24"/>
        </w:rPr>
        <w:t xml:space="preserve"> resilience to a</w:t>
      </w:r>
      <w:r w:rsidRPr="002E1E59">
        <w:rPr>
          <w:rFonts w:ascii="Times New Roman" w:hAnsi="Times New Roman" w:cs="Times New Roman"/>
          <w:color w:val="000000" w:themeColor="text1"/>
          <w:sz w:val="24"/>
          <w:szCs w:val="24"/>
        </w:rPr>
        <w:t xml:space="preserve"> potential shift toward lower trophic-level fish in modern reef communities</w:t>
      </w:r>
      <w:r w:rsidR="00A239BA">
        <w:rPr>
          <w:rFonts w:ascii="Times New Roman" w:hAnsi="Times New Roman" w:cs="Times New Roman"/>
          <w:color w:val="000000" w:themeColor="text1"/>
          <w:sz w:val="24"/>
          <w:szCs w:val="24"/>
        </w:rPr>
        <w:t>, which does not support the fishing down the food</w:t>
      </w:r>
      <w:r w:rsidR="00087995">
        <w:rPr>
          <w:rFonts w:ascii="Times New Roman" w:hAnsi="Times New Roman" w:cs="Times New Roman"/>
          <w:color w:val="000000" w:themeColor="text1"/>
          <w:sz w:val="24"/>
          <w:szCs w:val="24"/>
        </w:rPr>
        <w:t xml:space="preserve"> </w:t>
      </w:r>
      <w:r w:rsidR="00A239BA">
        <w:rPr>
          <w:rFonts w:ascii="Times New Roman" w:hAnsi="Times New Roman" w:cs="Times New Roman"/>
          <w:color w:val="000000" w:themeColor="text1"/>
          <w:sz w:val="24"/>
          <w:szCs w:val="24"/>
        </w:rPr>
        <w:t>web hypothesis (Pauly et al., 1998)</w:t>
      </w:r>
      <w:r w:rsidRPr="002E1E59">
        <w:rPr>
          <w:rFonts w:ascii="Times New Roman" w:hAnsi="Times New Roman" w:cs="Times New Roman"/>
          <w:color w:val="000000" w:themeColor="text1"/>
          <w:sz w:val="24"/>
          <w:szCs w:val="24"/>
        </w:rPr>
        <w:t xml:space="preserve">. </w:t>
      </w:r>
      <w:r w:rsidR="00A239BA">
        <w:rPr>
          <w:rFonts w:ascii="Times New Roman" w:hAnsi="Times New Roman" w:cs="Times New Roman"/>
          <w:color w:val="000000" w:themeColor="text1"/>
          <w:sz w:val="24"/>
          <w:szCs w:val="24"/>
        </w:rPr>
        <w:t xml:space="preserve">However, </w:t>
      </w:r>
      <w:proofErr w:type="gramStart"/>
      <w:r w:rsidR="00A239BA">
        <w:rPr>
          <w:rFonts w:ascii="Times New Roman" w:hAnsi="Times New Roman" w:cs="Times New Roman"/>
          <w:color w:val="000000" w:themeColor="text1"/>
          <w:sz w:val="24"/>
          <w:szCs w:val="24"/>
        </w:rPr>
        <w:t>similarity</w:t>
      </w:r>
      <w:proofErr w:type="gramEnd"/>
      <w:r w:rsidR="00A239BA">
        <w:rPr>
          <w:rFonts w:ascii="Times New Roman" w:hAnsi="Times New Roman" w:cs="Times New Roman"/>
          <w:color w:val="000000" w:themeColor="text1"/>
          <w:sz w:val="24"/>
          <w:szCs w:val="24"/>
        </w:rPr>
        <w:t xml:space="preserve"> profiles indicate temporal shifts in fish communities in both seas, potentially indicating that there have been </w:t>
      </w:r>
      <w:proofErr w:type="gramStart"/>
      <w:r w:rsidR="00A239BA">
        <w:rPr>
          <w:rFonts w:ascii="Times New Roman" w:hAnsi="Times New Roman" w:cs="Times New Roman"/>
          <w:color w:val="000000" w:themeColor="text1"/>
          <w:sz w:val="24"/>
          <w:szCs w:val="24"/>
        </w:rPr>
        <w:t>winner</w:t>
      </w:r>
      <w:proofErr w:type="gramEnd"/>
      <w:r w:rsidR="00A239BA">
        <w:rPr>
          <w:rFonts w:ascii="Times New Roman" w:hAnsi="Times New Roman" w:cs="Times New Roman"/>
          <w:color w:val="000000" w:themeColor="text1"/>
          <w:sz w:val="24"/>
          <w:szCs w:val="24"/>
        </w:rPr>
        <w:t xml:space="preserve"> and loser</w:t>
      </w:r>
      <w:r w:rsidR="00087995">
        <w:rPr>
          <w:rFonts w:ascii="Times New Roman" w:hAnsi="Times New Roman" w:cs="Times New Roman"/>
          <w:color w:val="000000" w:themeColor="text1"/>
          <w:sz w:val="24"/>
          <w:szCs w:val="24"/>
        </w:rPr>
        <w:t xml:space="preserve"> species. </w:t>
      </w:r>
    </w:p>
    <w:p w14:paraId="3BBC521F" w14:textId="77777777" w:rsidR="00501977" w:rsidRDefault="00501977" w:rsidP="00501977">
      <w:pPr>
        <w:spacing w:line="480" w:lineRule="auto"/>
        <w:jc w:val="both"/>
        <w:rPr>
          <w:rFonts w:ascii="Times New Roman" w:hAnsi="Times New Roman" w:cs="Times New Roman"/>
          <w:color w:val="000000" w:themeColor="text1"/>
          <w:sz w:val="24"/>
          <w:szCs w:val="24"/>
        </w:rPr>
      </w:pPr>
    </w:p>
    <w:p w14:paraId="24A9B345" w14:textId="6360B449" w:rsidR="00501977" w:rsidRDefault="00501977" w:rsidP="00501977">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Significance </w:t>
      </w:r>
    </w:p>
    <w:p w14:paraId="6A197FEB" w14:textId="66EC8E94" w:rsidR="00501977" w:rsidRPr="00501977" w:rsidRDefault="00501977" w:rsidP="00501977">
      <w:pPr>
        <w:spacing w:line="480" w:lineRule="auto"/>
        <w:jc w:val="both"/>
        <w:rPr>
          <w:rFonts w:ascii="Times New Roman" w:hAnsi="Times New Roman" w:cs="Times New Roman"/>
          <w:color w:val="000000" w:themeColor="text1"/>
          <w:sz w:val="24"/>
          <w:szCs w:val="24"/>
        </w:rPr>
      </w:pPr>
      <w:r w:rsidRPr="00501977">
        <w:rPr>
          <w:rFonts w:ascii="Times New Roman" w:hAnsi="Times New Roman" w:cs="Times New Roman"/>
          <w:color w:val="000000" w:themeColor="text1"/>
          <w:sz w:val="24"/>
          <w:szCs w:val="24"/>
        </w:rPr>
        <w:t xml:space="preserve">This multi-faceted analysis of reef fish </w:t>
      </w:r>
      <w:r w:rsidR="00651F5A">
        <w:rPr>
          <w:rFonts w:ascii="Times New Roman" w:hAnsi="Times New Roman" w:cs="Times New Roman"/>
          <w:color w:val="000000" w:themeColor="text1"/>
          <w:sz w:val="24"/>
          <w:szCs w:val="24"/>
        </w:rPr>
        <w:t>bio</w:t>
      </w:r>
      <w:r w:rsidRPr="00501977">
        <w:rPr>
          <w:rFonts w:ascii="Times New Roman" w:hAnsi="Times New Roman" w:cs="Times New Roman"/>
          <w:color w:val="000000" w:themeColor="text1"/>
          <w:sz w:val="24"/>
          <w:szCs w:val="24"/>
        </w:rPr>
        <w:t xml:space="preserve">diversity provides new insights into how tropical reef communities have responded to ecological and anthropogenic pressures across space and time. </w:t>
      </w:r>
      <w:r w:rsidR="00651F5A">
        <w:rPr>
          <w:rFonts w:ascii="Times New Roman" w:hAnsi="Times New Roman" w:cs="Times New Roman"/>
          <w:color w:val="000000" w:themeColor="text1"/>
          <w:sz w:val="24"/>
          <w:szCs w:val="24"/>
        </w:rPr>
        <w:t>This</w:t>
      </w:r>
      <w:r w:rsidRPr="00501977">
        <w:rPr>
          <w:rFonts w:ascii="Times New Roman" w:hAnsi="Times New Roman" w:cs="Times New Roman"/>
          <w:color w:val="000000" w:themeColor="text1"/>
          <w:sz w:val="24"/>
          <w:szCs w:val="24"/>
        </w:rPr>
        <w:t xml:space="preserve"> study reveals that while local diversity (alpha scale) has remained relatively stable over four decades, community composition and species richness have shifted markedly—particularly in the Sulu Sea. </w:t>
      </w:r>
    </w:p>
    <w:p w14:paraId="0A55022D" w14:textId="2BDB2DD4" w:rsidR="00651F5A" w:rsidRPr="00501977" w:rsidRDefault="00651F5A" w:rsidP="00501977">
      <w:pPr>
        <w:spacing w:line="480" w:lineRule="auto"/>
        <w:jc w:val="both"/>
        <w:rPr>
          <w:rFonts w:ascii="Times New Roman" w:hAnsi="Times New Roman" w:cs="Times New Roman"/>
          <w:color w:val="000000" w:themeColor="text1"/>
          <w:sz w:val="24"/>
          <w:szCs w:val="24"/>
        </w:rPr>
      </w:pPr>
      <w:r w:rsidRPr="00651F5A">
        <w:rPr>
          <w:rFonts w:ascii="Times New Roman" w:hAnsi="Times New Roman" w:cs="Times New Roman"/>
          <w:color w:val="000000" w:themeColor="text1"/>
          <w:sz w:val="24"/>
          <w:szCs w:val="24"/>
        </w:rPr>
        <w:t xml:space="preserve">The decline in species richness and significant changes in beta diversity across survey eras provide strong evidence for long-term </w:t>
      </w:r>
      <w:r>
        <w:rPr>
          <w:rFonts w:ascii="Times New Roman" w:hAnsi="Times New Roman" w:cs="Times New Roman"/>
          <w:color w:val="000000" w:themeColor="text1"/>
          <w:sz w:val="24"/>
          <w:szCs w:val="24"/>
        </w:rPr>
        <w:t xml:space="preserve">biotic homogenization and </w:t>
      </w:r>
      <w:r w:rsidRPr="00651F5A">
        <w:rPr>
          <w:rFonts w:ascii="Times New Roman" w:hAnsi="Times New Roman" w:cs="Times New Roman"/>
          <w:color w:val="000000" w:themeColor="text1"/>
          <w:sz w:val="24"/>
          <w:szCs w:val="24"/>
        </w:rPr>
        <w:t xml:space="preserve">community turnover in Philippine reef fish assemblages. </w:t>
      </w:r>
      <w:r>
        <w:rPr>
          <w:rFonts w:ascii="Times New Roman" w:hAnsi="Times New Roman" w:cs="Times New Roman"/>
          <w:color w:val="000000" w:themeColor="text1"/>
          <w:sz w:val="24"/>
          <w:szCs w:val="24"/>
        </w:rPr>
        <w:t xml:space="preserve">The observed shifts </w:t>
      </w:r>
      <w:r w:rsidRPr="00651F5A">
        <w:rPr>
          <w:rFonts w:ascii="Times New Roman" w:hAnsi="Times New Roman" w:cs="Times New Roman"/>
          <w:color w:val="000000" w:themeColor="text1"/>
          <w:sz w:val="24"/>
          <w:szCs w:val="24"/>
        </w:rPr>
        <w:t>reflect real ecological change</w:t>
      </w:r>
      <w:r>
        <w:rPr>
          <w:rFonts w:ascii="Times New Roman" w:hAnsi="Times New Roman" w:cs="Times New Roman"/>
          <w:color w:val="000000" w:themeColor="text1"/>
          <w:sz w:val="24"/>
          <w:szCs w:val="24"/>
        </w:rPr>
        <w:t xml:space="preserve"> </w:t>
      </w:r>
      <w:r w:rsidRPr="00651F5A">
        <w:rPr>
          <w:rFonts w:ascii="Times New Roman" w:hAnsi="Times New Roman" w:cs="Times New Roman"/>
          <w:color w:val="000000" w:themeColor="text1"/>
          <w:sz w:val="24"/>
          <w:szCs w:val="24"/>
        </w:rPr>
        <w:t>likely driven by a combination of habitat degradation, fishing pressure, and other anthropogenic stressors (Cinner et al. 2016; Maire et al. 2023; Richardson et al. 2020). These findings contribute to a growing body of literature documenting biodiversity loss in the Coral Triangle (</w:t>
      </w:r>
      <w:proofErr w:type="spellStart"/>
      <w:r w:rsidRPr="00651F5A">
        <w:rPr>
          <w:rFonts w:ascii="Times New Roman" w:hAnsi="Times New Roman" w:cs="Times New Roman"/>
          <w:color w:val="000000" w:themeColor="text1"/>
          <w:sz w:val="24"/>
          <w:szCs w:val="24"/>
        </w:rPr>
        <w:t>Barneche</w:t>
      </w:r>
      <w:proofErr w:type="spellEnd"/>
      <w:r w:rsidRPr="00651F5A">
        <w:rPr>
          <w:rFonts w:ascii="Times New Roman" w:hAnsi="Times New Roman" w:cs="Times New Roman"/>
          <w:color w:val="000000" w:themeColor="text1"/>
          <w:sz w:val="24"/>
          <w:szCs w:val="24"/>
        </w:rPr>
        <w:t xml:space="preserve"> et al. 2021; McLean et al. 2021) and reinforce the urgency of spatially explicit conservation strategies that account for regional and temporal heterogeneity in ecological responses.</w:t>
      </w:r>
    </w:p>
    <w:p w14:paraId="2A5F9F33" w14:textId="77777777" w:rsidR="007D241A" w:rsidRDefault="007D241A" w:rsidP="007D241A">
      <w:pPr>
        <w:spacing w:line="240" w:lineRule="auto"/>
        <w:rPr>
          <w:rFonts w:ascii="Times New Roman" w:hAnsi="Times New Roman" w:cs="Times New Roman"/>
          <w:color w:val="000000" w:themeColor="text1"/>
          <w:sz w:val="24"/>
          <w:szCs w:val="24"/>
        </w:rPr>
      </w:pPr>
    </w:p>
    <w:sectPr w:rsidR="007D241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D1D3" w14:textId="77777777" w:rsidR="00645889" w:rsidRDefault="00645889">
      <w:pPr>
        <w:spacing w:after="0" w:line="240" w:lineRule="auto"/>
      </w:pPr>
      <w:r>
        <w:separator/>
      </w:r>
    </w:p>
  </w:endnote>
  <w:endnote w:type="continuationSeparator" w:id="0">
    <w:p w14:paraId="10AB042C" w14:textId="77777777" w:rsidR="00645889" w:rsidRDefault="00645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B8364" w14:textId="77777777" w:rsidR="00645889" w:rsidRDefault="00645889">
      <w:pPr>
        <w:spacing w:after="0" w:line="240" w:lineRule="auto"/>
      </w:pPr>
      <w:r>
        <w:separator/>
      </w:r>
    </w:p>
  </w:footnote>
  <w:footnote w:type="continuationSeparator" w:id="0">
    <w:p w14:paraId="6C3AF30D" w14:textId="77777777" w:rsidR="00645889" w:rsidRDefault="00645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CF1"/>
    <w:multiLevelType w:val="multilevel"/>
    <w:tmpl w:val="72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5E42"/>
    <w:multiLevelType w:val="multilevel"/>
    <w:tmpl w:val="C710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3" w15:restartNumberingAfterBreak="0">
    <w:nsid w:val="2AA2381F"/>
    <w:multiLevelType w:val="multilevel"/>
    <w:tmpl w:val="8560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91845"/>
    <w:multiLevelType w:val="hybridMultilevel"/>
    <w:tmpl w:val="A082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49164B"/>
    <w:multiLevelType w:val="multilevel"/>
    <w:tmpl w:val="DDD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007CF"/>
    <w:multiLevelType w:val="multilevel"/>
    <w:tmpl w:val="5DE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619404">
    <w:abstractNumId w:val="2"/>
  </w:num>
  <w:num w:numId="2" w16cid:durableId="1018001419">
    <w:abstractNumId w:val="7"/>
  </w:num>
  <w:num w:numId="3" w16cid:durableId="1180848876">
    <w:abstractNumId w:val="5"/>
  </w:num>
  <w:num w:numId="4" w16cid:durableId="687293289">
    <w:abstractNumId w:val="8"/>
  </w:num>
  <w:num w:numId="5" w16cid:durableId="1862474511">
    <w:abstractNumId w:val="9"/>
  </w:num>
  <w:num w:numId="6" w16cid:durableId="817503674">
    <w:abstractNumId w:val="4"/>
  </w:num>
  <w:num w:numId="7" w16cid:durableId="1930649839">
    <w:abstractNumId w:val="6"/>
  </w:num>
  <w:num w:numId="8" w16cid:durableId="708993163">
    <w:abstractNumId w:val="0"/>
  </w:num>
  <w:num w:numId="9" w16cid:durableId="574777628">
    <w:abstractNumId w:val="10"/>
  </w:num>
  <w:num w:numId="10" w16cid:durableId="1502314170">
    <w:abstractNumId w:val="3"/>
  </w:num>
  <w:num w:numId="11" w16cid:durableId="1271207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87995"/>
    <w:rsid w:val="000903EE"/>
    <w:rsid w:val="000A38CF"/>
    <w:rsid w:val="000B2EBB"/>
    <w:rsid w:val="00102300"/>
    <w:rsid w:val="001104E3"/>
    <w:rsid w:val="00111F8E"/>
    <w:rsid w:val="00185891"/>
    <w:rsid w:val="00194BAE"/>
    <w:rsid w:val="001A05AD"/>
    <w:rsid w:val="001A28BB"/>
    <w:rsid w:val="001B6394"/>
    <w:rsid w:val="00203E71"/>
    <w:rsid w:val="002041C9"/>
    <w:rsid w:val="00226F44"/>
    <w:rsid w:val="00247151"/>
    <w:rsid w:val="00255A25"/>
    <w:rsid w:val="0026043A"/>
    <w:rsid w:val="00286969"/>
    <w:rsid w:val="002A5DAA"/>
    <w:rsid w:val="002B0F43"/>
    <w:rsid w:val="002B379E"/>
    <w:rsid w:val="002B7B96"/>
    <w:rsid w:val="002C3F16"/>
    <w:rsid w:val="002E060C"/>
    <w:rsid w:val="002E1E59"/>
    <w:rsid w:val="002F08E5"/>
    <w:rsid w:val="002F79E1"/>
    <w:rsid w:val="00352DCB"/>
    <w:rsid w:val="00391D0C"/>
    <w:rsid w:val="003F5BC8"/>
    <w:rsid w:val="00431DE4"/>
    <w:rsid w:val="00436CFF"/>
    <w:rsid w:val="00473E3B"/>
    <w:rsid w:val="00493CBE"/>
    <w:rsid w:val="004B2704"/>
    <w:rsid w:val="004B78F7"/>
    <w:rsid w:val="00501977"/>
    <w:rsid w:val="00564A91"/>
    <w:rsid w:val="005965BD"/>
    <w:rsid w:val="0061586D"/>
    <w:rsid w:val="006309C1"/>
    <w:rsid w:val="00630FD9"/>
    <w:rsid w:val="00645889"/>
    <w:rsid w:val="00651F5A"/>
    <w:rsid w:val="00666E47"/>
    <w:rsid w:val="0070642C"/>
    <w:rsid w:val="00716D86"/>
    <w:rsid w:val="00793183"/>
    <w:rsid w:val="007B2DE0"/>
    <w:rsid w:val="007C2379"/>
    <w:rsid w:val="007C62A5"/>
    <w:rsid w:val="007D241A"/>
    <w:rsid w:val="007D7EC2"/>
    <w:rsid w:val="007E695A"/>
    <w:rsid w:val="007F175B"/>
    <w:rsid w:val="00806BA6"/>
    <w:rsid w:val="00865DDD"/>
    <w:rsid w:val="00867E90"/>
    <w:rsid w:val="00892853"/>
    <w:rsid w:val="008C484D"/>
    <w:rsid w:val="008C627A"/>
    <w:rsid w:val="008F1ABE"/>
    <w:rsid w:val="008F2C88"/>
    <w:rsid w:val="00905735"/>
    <w:rsid w:val="009416D7"/>
    <w:rsid w:val="00955B2E"/>
    <w:rsid w:val="00981AC8"/>
    <w:rsid w:val="00987427"/>
    <w:rsid w:val="00990D4E"/>
    <w:rsid w:val="009969C2"/>
    <w:rsid w:val="009B7C74"/>
    <w:rsid w:val="009F09B7"/>
    <w:rsid w:val="009F0C85"/>
    <w:rsid w:val="009F1A7B"/>
    <w:rsid w:val="009F60F3"/>
    <w:rsid w:val="00A00D94"/>
    <w:rsid w:val="00A2077A"/>
    <w:rsid w:val="00A239BA"/>
    <w:rsid w:val="00A52DF3"/>
    <w:rsid w:val="00A57C33"/>
    <w:rsid w:val="00AA135D"/>
    <w:rsid w:val="00AB4B2C"/>
    <w:rsid w:val="00B05691"/>
    <w:rsid w:val="00B21342"/>
    <w:rsid w:val="00B26D0A"/>
    <w:rsid w:val="00B410D7"/>
    <w:rsid w:val="00B4353D"/>
    <w:rsid w:val="00B4559F"/>
    <w:rsid w:val="00B539E3"/>
    <w:rsid w:val="00B93A67"/>
    <w:rsid w:val="00BC70DD"/>
    <w:rsid w:val="00C23E49"/>
    <w:rsid w:val="00C71ACB"/>
    <w:rsid w:val="00C84DE8"/>
    <w:rsid w:val="00CB4FA0"/>
    <w:rsid w:val="00CE0904"/>
    <w:rsid w:val="00CE31DF"/>
    <w:rsid w:val="00D2076D"/>
    <w:rsid w:val="00D51717"/>
    <w:rsid w:val="00D66855"/>
    <w:rsid w:val="00D75B60"/>
    <w:rsid w:val="00D91FEC"/>
    <w:rsid w:val="00DD67FE"/>
    <w:rsid w:val="00DF01C5"/>
    <w:rsid w:val="00DF6896"/>
    <w:rsid w:val="00E025A5"/>
    <w:rsid w:val="00E0347C"/>
    <w:rsid w:val="00E14A2A"/>
    <w:rsid w:val="00E443DD"/>
    <w:rsid w:val="00E4453D"/>
    <w:rsid w:val="00E5491E"/>
    <w:rsid w:val="00E56259"/>
    <w:rsid w:val="00E624AF"/>
    <w:rsid w:val="00EA41DF"/>
    <w:rsid w:val="00EB49C6"/>
    <w:rsid w:val="00F20B62"/>
    <w:rsid w:val="00F272E8"/>
    <w:rsid w:val="00F37568"/>
    <w:rsid w:val="00F73770"/>
    <w:rsid w:val="00FB1431"/>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C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36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C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36C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771709408">
      <w:bodyDiv w:val="1"/>
      <w:marLeft w:val="0"/>
      <w:marRight w:val="0"/>
      <w:marTop w:val="0"/>
      <w:marBottom w:val="0"/>
      <w:divBdr>
        <w:top w:val="none" w:sz="0" w:space="0" w:color="auto"/>
        <w:left w:val="none" w:sz="0" w:space="0" w:color="auto"/>
        <w:bottom w:val="none" w:sz="0" w:space="0" w:color="auto"/>
        <w:right w:val="none" w:sz="0" w:space="0" w:color="auto"/>
      </w:divBdr>
    </w:div>
    <w:div w:id="903292456">
      <w:bodyDiv w:val="1"/>
      <w:marLeft w:val="0"/>
      <w:marRight w:val="0"/>
      <w:marTop w:val="0"/>
      <w:marBottom w:val="0"/>
      <w:divBdr>
        <w:top w:val="none" w:sz="0" w:space="0" w:color="auto"/>
        <w:left w:val="none" w:sz="0" w:space="0" w:color="auto"/>
        <w:bottom w:val="none" w:sz="0" w:space="0" w:color="auto"/>
        <w:right w:val="none" w:sz="0" w:space="0" w:color="auto"/>
      </w:divBdr>
      <w:divsChild>
        <w:div w:id="18718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14303">
      <w:bodyDiv w:val="1"/>
      <w:marLeft w:val="0"/>
      <w:marRight w:val="0"/>
      <w:marTop w:val="0"/>
      <w:marBottom w:val="0"/>
      <w:divBdr>
        <w:top w:val="none" w:sz="0" w:space="0" w:color="auto"/>
        <w:left w:val="none" w:sz="0" w:space="0" w:color="auto"/>
        <w:bottom w:val="none" w:sz="0" w:space="0" w:color="auto"/>
        <w:right w:val="none" w:sz="0" w:space="0" w:color="auto"/>
      </w:divBdr>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 w:id="1763793329">
      <w:bodyDiv w:val="1"/>
      <w:marLeft w:val="0"/>
      <w:marRight w:val="0"/>
      <w:marTop w:val="0"/>
      <w:marBottom w:val="0"/>
      <w:divBdr>
        <w:top w:val="none" w:sz="0" w:space="0" w:color="auto"/>
        <w:left w:val="none" w:sz="0" w:space="0" w:color="auto"/>
        <w:bottom w:val="none" w:sz="0" w:space="0" w:color="auto"/>
        <w:right w:val="none" w:sz="0" w:space="0" w:color="auto"/>
      </w:divBdr>
      <w:divsChild>
        <w:div w:id="2021471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WHALEN, JOHN</cp:lastModifiedBy>
  <cp:revision>12</cp:revision>
  <dcterms:created xsi:type="dcterms:W3CDTF">2025-07-29T07:17:00Z</dcterms:created>
  <dcterms:modified xsi:type="dcterms:W3CDTF">2025-08-05T05:57:00Z</dcterms:modified>
</cp:coreProperties>
</file>