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755C1" w14:textId="77777777" w:rsidR="00416CB2" w:rsidRPr="00416CB2" w:rsidRDefault="00416CB2" w:rsidP="008F78E0">
      <w:pPr>
        <w:pStyle w:val="paragraph"/>
        <w:spacing w:before="0" w:beforeAutospacing="0" w:afterLines="120" w:after="288" w:afterAutospacing="0" w:line="480" w:lineRule="auto"/>
        <w:jc w:val="both"/>
        <w:textAlignment w:val="baseline"/>
        <w:rPr>
          <w:b/>
          <w:bCs/>
          <w:color w:val="000000" w:themeColor="text1"/>
        </w:rPr>
      </w:pPr>
      <w:r w:rsidRPr="00416CB2">
        <w:rPr>
          <w:b/>
          <w:bCs/>
          <w:color w:val="000000" w:themeColor="text1"/>
        </w:rPr>
        <w:t>Methods</w:t>
      </w:r>
    </w:p>
    <w:p w14:paraId="21819BD4" w14:textId="77777777" w:rsidR="00416CB2" w:rsidRPr="00416CB2" w:rsidRDefault="00416CB2" w:rsidP="008F78E0">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t>Study Area and Sampling Design</w:t>
      </w:r>
    </w:p>
    <w:p w14:paraId="0443D385" w14:textId="4160BBA2" w:rsidR="00416CB2" w:rsidRDefault="00416CB2" w:rsidP="008F78E0">
      <w:pPr>
        <w:pStyle w:val="paragraph"/>
        <w:spacing w:before="0" w:beforeAutospacing="0" w:afterLines="120" w:after="288" w:afterAutospacing="0" w:line="480" w:lineRule="auto"/>
        <w:jc w:val="both"/>
        <w:textAlignment w:val="baseline"/>
        <w:rPr>
          <w:color w:val="000000" w:themeColor="text1"/>
        </w:rPr>
      </w:pPr>
      <w:r w:rsidRPr="00F272E8">
        <w:rPr>
          <w:rStyle w:val="normaltextrun"/>
          <w:color w:val="000000" w:themeColor="text1"/>
        </w:rPr>
        <w:t xml:space="preserve">Historical and modern fish biodiversity datasets were compared to determine changes in </w:t>
      </w:r>
      <w:r w:rsidR="00912125">
        <w:rPr>
          <w:rStyle w:val="normaltextrun"/>
          <w:color w:val="000000" w:themeColor="text1"/>
        </w:rPr>
        <w:t xml:space="preserve">coral reef </w:t>
      </w:r>
      <w:r w:rsidRPr="00F272E8">
        <w:rPr>
          <w:rStyle w:val="normaltextrun"/>
          <w:color w:val="000000" w:themeColor="text1"/>
        </w:rPr>
        <w:t xml:space="preserve">fish </w:t>
      </w:r>
      <w:r w:rsidR="00912125">
        <w:rPr>
          <w:rStyle w:val="normaltextrun"/>
          <w:color w:val="000000" w:themeColor="text1"/>
        </w:rPr>
        <w:t>biodiversity</w:t>
      </w:r>
      <w:r w:rsidRPr="00F272E8">
        <w:rPr>
          <w:rStyle w:val="normaltextrun"/>
          <w:color w:val="000000" w:themeColor="text1"/>
        </w:rPr>
        <w:t xml:space="preserve"> over four decades in the </w:t>
      </w:r>
      <w:r>
        <w:rPr>
          <w:rStyle w:val="normaltextrun"/>
          <w:color w:val="000000" w:themeColor="text1"/>
        </w:rPr>
        <w:t xml:space="preserve">Bohol Sea and the Sulu Sea of the </w:t>
      </w:r>
      <w:r w:rsidRPr="00F272E8">
        <w:rPr>
          <w:rStyle w:val="normaltextrun"/>
          <w:color w:val="000000" w:themeColor="text1"/>
        </w:rPr>
        <w:t>Visayas Region</w:t>
      </w:r>
      <w:r>
        <w:rPr>
          <w:rStyle w:val="normaltextrun"/>
          <w:color w:val="000000" w:themeColor="text1"/>
        </w:rPr>
        <w:t xml:space="preserve">. </w:t>
      </w:r>
      <w:r w:rsidRPr="00F272E8">
        <w:rPr>
          <w:rStyle w:val="normaltextrun"/>
          <w:color w:val="000000" w:themeColor="text1"/>
        </w:rPr>
        <w:t>To do this, we took advantage of a collection from the Smithsonian Institution (SI) that surveyed</w:t>
      </w:r>
      <w:r w:rsidR="00912125">
        <w:rPr>
          <w:rStyle w:val="normaltextrun"/>
          <w:color w:val="000000" w:themeColor="text1"/>
        </w:rPr>
        <w:t xml:space="preserve"> coral reef</w:t>
      </w:r>
      <w:r w:rsidRPr="00F272E8">
        <w:rPr>
          <w:rStyle w:val="normaltextrun"/>
          <w:color w:val="000000" w:themeColor="text1"/>
        </w:rPr>
        <w:t xml:space="preserve"> fish </w:t>
      </w:r>
      <w:r w:rsidR="00912125">
        <w:rPr>
          <w:rStyle w:val="normaltextrun"/>
          <w:color w:val="000000" w:themeColor="text1"/>
        </w:rPr>
        <w:t>communities</w:t>
      </w:r>
      <w:r w:rsidRPr="00F272E8">
        <w:rPr>
          <w:rStyle w:val="normaltextrun"/>
          <w:color w:val="000000" w:themeColor="text1"/>
        </w:rPr>
        <w:t xml:space="preserve"> in 1978 and 1979. This study was used to establish a baseline of historical biodiversity. The SI </w:t>
      </w:r>
      <w:r>
        <w:rPr>
          <w:rStyle w:val="normaltextrun"/>
          <w:color w:val="000000" w:themeColor="text1"/>
        </w:rPr>
        <w:t xml:space="preserve">1978/1979 </w:t>
      </w:r>
      <w:r w:rsidRPr="00F272E8">
        <w:rPr>
          <w:rStyle w:val="normaltextrun"/>
          <w:color w:val="000000" w:themeColor="text1"/>
        </w:rPr>
        <w:t>survey collected fishes using the ichthyocide rotenone from 71 stations. The SI survey recorded important metadata such as station coordinates, depth, distance from shore, and habitat</w:t>
      </w:r>
      <w:r>
        <w:rPr>
          <w:rStyle w:val="normaltextrun"/>
          <w:color w:val="000000" w:themeColor="text1"/>
        </w:rPr>
        <w:t>, allowing</w:t>
      </w:r>
      <w:r w:rsidR="00912125">
        <w:rPr>
          <w:rStyle w:val="normaltextrun"/>
          <w:color w:val="000000" w:themeColor="text1"/>
        </w:rPr>
        <w:t xml:space="preserve"> </w:t>
      </w:r>
      <w:r>
        <w:rPr>
          <w:rStyle w:val="normaltextrun"/>
          <w:color w:val="000000" w:themeColor="text1"/>
        </w:rPr>
        <w:t>resampl</w:t>
      </w:r>
      <w:r w:rsidR="00912125">
        <w:rPr>
          <w:rStyle w:val="normaltextrun"/>
          <w:color w:val="000000" w:themeColor="text1"/>
        </w:rPr>
        <w:t>ing</w:t>
      </w:r>
      <w:r w:rsidRPr="00F272E8">
        <w:rPr>
          <w:rStyle w:val="normaltextrun"/>
          <w:color w:val="000000" w:themeColor="text1"/>
        </w:rPr>
        <w:t xml:space="preserve"> </w:t>
      </w:r>
      <w:r>
        <w:rPr>
          <w:rStyle w:val="normaltextrun"/>
          <w:color w:val="000000" w:themeColor="text1"/>
        </w:rPr>
        <w:t>during the Silliman University</w:t>
      </w:r>
      <w:r w:rsidR="00912125">
        <w:rPr>
          <w:rStyle w:val="normaltextrun"/>
          <w:color w:val="000000" w:themeColor="text1"/>
        </w:rPr>
        <w:t xml:space="preserve"> (SU)</w:t>
      </w:r>
      <w:r>
        <w:rPr>
          <w:rStyle w:val="normaltextrun"/>
          <w:color w:val="000000" w:themeColor="text1"/>
        </w:rPr>
        <w:t xml:space="preserve"> survey </w:t>
      </w:r>
      <w:r w:rsidR="00912125">
        <w:rPr>
          <w:rStyle w:val="normaltextrun"/>
          <w:color w:val="000000" w:themeColor="text1"/>
        </w:rPr>
        <w:t xml:space="preserve">in </w:t>
      </w:r>
      <w:r w:rsidRPr="00F272E8">
        <w:rPr>
          <w:rStyle w:val="normaltextrun"/>
          <w:color w:val="000000" w:themeColor="text1"/>
        </w:rPr>
        <w:t>2019 and 2022</w:t>
      </w:r>
      <w:r w:rsidR="00912125">
        <w:rPr>
          <w:rStyle w:val="normaltextrun"/>
          <w:color w:val="000000" w:themeColor="text1"/>
        </w:rPr>
        <w:t xml:space="preserve"> (Fig. 1)</w:t>
      </w:r>
      <w:r w:rsidRPr="00F272E8">
        <w:rPr>
          <w:rStyle w:val="normaltextrun"/>
          <w:color w:val="000000" w:themeColor="text1"/>
        </w:rPr>
        <w:t xml:space="preserve">. </w:t>
      </w:r>
      <w:r w:rsidRPr="00416CB2">
        <w:rPr>
          <w:color w:val="000000" w:themeColor="text1"/>
        </w:rPr>
        <w:t xml:space="preserve">Sampling sites were distributed across </w:t>
      </w:r>
      <w:r w:rsidR="00912125">
        <w:rPr>
          <w:color w:val="000000" w:themeColor="text1"/>
        </w:rPr>
        <w:t xml:space="preserve">the Bohol and Sulu Seas, </w:t>
      </w:r>
      <w:r w:rsidRPr="00416CB2">
        <w:rPr>
          <w:color w:val="000000" w:themeColor="text1"/>
        </w:rPr>
        <w:t xml:space="preserve">two distinct </w:t>
      </w:r>
      <w:r w:rsidR="00912125">
        <w:rPr>
          <w:color w:val="000000" w:themeColor="text1"/>
        </w:rPr>
        <w:t>areas within the Visayas Region</w:t>
      </w:r>
      <w:r w:rsidRPr="00416CB2">
        <w:rPr>
          <w:color w:val="000000" w:themeColor="text1"/>
        </w:rPr>
        <w:t>. A total of 21 historical stations were duplicated, resulting in 42 paired</w:t>
      </w:r>
      <w:r w:rsidR="00912125">
        <w:rPr>
          <w:color w:val="000000" w:themeColor="text1"/>
        </w:rPr>
        <w:t xml:space="preserve"> coral</w:t>
      </w:r>
      <w:r w:rsidRPr="00416CB2">
        <w:rPr>
          <w:color w:val="000000" w:themeColor="text1"/>
        </w:rPr>
        <w:t xml:space="preserve"> reef fish</w:t>
      </w:r>
      <w:r w:rsidR="00912125">
        <w:rPr>
          <w:color w:val="000000" w:themeColor="text1"/>
        </w:rPr>
        <w:t xml:space="preserve"> biodiversity</w:t>
      </w:r>
      <w:r w:rsidRPr="00416CB2">
        <w:rPr>
          <w:color w:val="000000" w:themeColor="text1"/>
        </w:rPr>
        <w:t xml:space="preserve"> samples (Table 1).</w:t>
      </w:r>
    </w:p>
    <w:p w14:paraId="26865AE1" w14:textId="77777777" w:rsidR="00416CB2" w:rsidRPr="00416CB2" w:rsidRDefault="00416CB2" w:rsidP="008F78E0">
      <w:pPr>
        <w:pStyle w:val="paragraph"/>
        <w:spacing w:before="0" w:beforeAutospacing="0" w:afterLines="120" w:after="288" w:afterAutospacing="0" w:line="480" w:lineRule="auto"/>
        <w:jc w:val="both"/>
        <w:textAlignment w:val="baseline"/>
        <w:rPr>
          <w:color w:val="000000" w:themeColor="text1"/>
        </w:rPr>
      </w:pPr>
    </w:p>
    <w:p w14:paraId="391659B0" w14:textId="77777777" w:rsidR="00416CB2" w:rsidRPr="00416CB2" w:rsidRDefault="00416CB2" w:rsidP="008F78E0">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t>Data Collection</w:t>
      </w:r>
    </w:p>
    <w:p w14:paraId="2EE5F0DC" w14:textId="0EF8CBD4" w:rsidR="007952E7" w:rsidRDefault="00416CB2" w:rsidP="008F78E0">
      <w:pPr>
        <w:pStyle w:val="paragraph"/>
        <w:spacing w:before="0" w:beforeAutospacing="0" w:afterLines="120" w:after="288" w:afterAutospacing="0" w:line="480" w:lineRule="auto"/>
        <w:jc w:val="both"/>
        <w:textAlignment w:val="baseline"/>
        <w:rPr>
          <w:color w:val="000000" w:themeColor="text1"/>
        </w:rPr>
      </w:pPr>
      <w:r w:rsidRPr="00416CB2">
        <w:rPr>
          <w:color w:val="000000" w:themeColor="text1"/>
        </w:rPr>
        <w:t>Fish</w:t>
      </w:r>
      <w:r w:rsidR="00912125">
        <w:rPr>
          <w:color w:val="000000" w:themeColor="text1"/>
        </w:rPr>
        <w:t xml:space="preserve">es were </w:t>
      </w:r>
      <w:r w:rsidRPr="00416CB2">
        <w:rPr>
          <w:color w:val="000000" w:themeColor="text1"/>
        </w:rPr>
        <w:t>collected using</w:t>
      </w:r>
      <w:r w:rsidR="00912125">
        <w:rPr>
          <w:color w:val="000000" w:themeColor="text1"/>
        </w:rPr>
        <w:t xml:space="preserve"> the ichthyocide</w:t>
      </w:r>
      <w:r w:rsidRPr="00416CB2">
        <w:rPr>
          <w:color w:val="000000" w:themeColor="text1"/>
        </w:rPr>
        <w:t xml:space="preserve"> rotenone, following established standardized methods consistent between both survey periods. </w:t>
      </w:r>
      <w:r w:rsidR="00912125">
        <w:rPr>
          <w:color w:val="000000" w:themeColor="text1"/>
        </w:rPr>
        <w:t xml:space="preserve">Specimens were </w:t>
      </w:r>
      <w:r w:rsidRPr="00416CB2">
        <w:rPr>
          <w:color w:val="000000" w:themeColor="text1"/>
        </w:rPr>
        <w:t xml:space="preserve">identified to the lowest possible taxonomic level using available </w:t>
      </w:r>
      <w:r w:rsidR="00912125">
        <w:rPr>
          <w:color w:val="000000" w:themeColor="text1"/>
        </w:rPr>
        <w:t xml:space="preserve">field guides, </w:t>
      </w:r>
      <w:r w:rsidRPr="00416CB2">
        <w:rPr>
          <w:color w:val="000000" w:themeColor="text1"/>
        </w:rPr>
        <w:t>morphological keys</w:t>
      </w:r>
      <w:r w:rsidR="00912125">
        <w:rPr>
          <w:color w:val="000000" w:themeColor="text1"/>
        </w:rPr>
        <w:t>,</w:t>
      </w:r>
      <w:r w:rsidRPr="00416CB2">
        <w:rPr>
          <w:color w:val="000000" w:themeColor="text1"/>
        </w:rPr>
        <w:t xml:space="preserve"> and expert taxonomic verification. Taxonomic ambiguities were categorized into species complexes at the genus or family level when necessary. Eschmeyer's Catalog of Fishes</w:t>
      </w:r>
      <w:r w:rsidR="00912125">
        <w:rPr>
          <w:color w:val="000000" w:themeColor="text1"/>
        </w:rPr>
        <w:t xml:space="preserve"> </w:t>
      </w:r>
      <w:r w:rsidR="007952E7">
        <w:rPr>
          <w:color w:val="000000" w:themeColor="text1"/>
        </w:rPr>
        <w:t xml:space="preserve">(Fricke et al., 2025) </w:t>
      </w:r>
      <w:r w:rsidR="00912125">
        <w:rPr>
          <w:color w:val="000000" w:themeColor="text1"/>
        </w:rPr>
        <w:t>was used for taxonomic verification across fish identification resources</w:t>
      </w:r>
      <w:r w:rsidRPr="00416CB2">
        <w:rPr>
          <w:color w:val="000000" w:themeColor="text1"/>
        </w:rPr>
        <w:t>.</w:t>
      </w:r>
      <w:r w:rsidR="007952E7">
        <w:rPr>
          <w:color w:val="000000" w:themeColor="text1"/>
        </w:rPr>
        <w:t xml:space="preserve"> </w:t>
      </w:r>
      <w:r w:rsidR="007952E7" w:rsidRPr="00416CB2">
        <w:rPr>
          <w:color w:val="000000" w:themeColor="text1"/>
        </w:rPr>
        <w:t>Species abundance was recorded for each station, forming the basis for subsequent biodiversity and community analyses.</w:t>
      </w:r>
      <w:r w:rsidR="007952E7">
        <w:rPr>
          <w:color w:val="000000" w:themeColor="text1"/>
        </w:rPr>
        <w:t xml:space="preserve"> Data was </w:t>
      </w:r>
      <w:r w:rsidR="007952E7">
        <w:rPr>
          <w:color w:val="000000" w:themeColor="text1"/>
        </w:rPr>
        <w:lastRenderedPageBreak/>
        <w:t xml:space="preserve">analyzed in R Studio </w:t>
      </w:r>
      <w:r w:rsidR="005B2AC3">
        <w:rPr>
          <w:color w:val="000000" w:themeColor="text1"/>
        </w:rPr>
        <w:t xml:space="preserve">(Posit team, 2025) </w:t>
      </w:r>
      <w:r w:rsidR="007952E7">
        <w:rPr>
          <w:color w:val="000000" w:themeColor="text1"/>
        </w:rPr>
        <w:t xml:space="preserve">using the </w:t>
      </w:r>
      <w:r w:rsidR="007952E7">
        <w:rPr>
          <w:i/>
          <w:iCs/>
          <w:color w:val="000000" w:themeColor="text1"/>
        </w:rPr>
        <w:t xml:space="preserve">vegan </w:t>
      </w:r>
      <w:r w:rsidR="007952E7">
        <w:rPr>
          <w:color w:val="000000" w:themeColor="text1"/>
        </w:rPr>
        <w:t>(</w:t>
      </w:r>
      <w:r w:rsidR="007952E7" w:rsidRPr="007952E7">
        <w:rPr>
          <w:color w:val="000000" w:themeColor="text1"/>
        </w:rPr>
        <w:t>Oksanen</w:t>
      </w:r>
      <w:r w:rsidR="007952E7">
        <w:rPr>
          <w:color w:val="000000" w:themeColor="text1"/>
        </w:rPr>
        <w:t xml:space="preserve"> et al., 2025) and </w:t>
      </w:r>
      <w:proofErr w:type="spellStart"/>
      <w:r w:rsidR="007952E7">
        <w:rPr>
          <w:i/>
          <w:iCs/>
          <w:color w:val="000000" w:themeColor="text1"/>
        </w:rPr>
        <w:t>clustsig</w:t>
      </w:r>
      <w:proofErr w:type="spellEnd"/>
      <w:r w:rsidR="007952E7">
        <w:rPr>
          <w:i/>
          <w:iCs/>
          <w:color w:val="000000" w:themeColor="text1"/>
        </w:rPr>
        <w:t xml:space="preserve"> </w:t>
      </w:r>
      <w:r w:rsidR="007952E7">
        <w:rPr>
          <w:color w:val="000000" w:themeColor="text1"/>
        </w:rPr>
        <w:t xml:space="preserve">(Clarke et al., 2008) packages. </w:t>
      </w:r>
    </w:p>
    <w:p w14:paraId="14EF55B4" w14:textId="77777777" w:rsidR="00D87B97" w:rsidRDefault="00D87B97" w:rsidP="008F78E0">
      <w:pPr>
        <w:pStyle w:val="paragraph"/>
        <w:spacing w:before="0" w:beforeAutospacing="0" w:afterLines="120" w:after="288" w:afterAutospacing="0" w:line="480" w:lineRule="auto"/>
        <w:jc w:val="both"/>
        <w:textAlignment w:val="baseline"/>
        <w:rPr>
          <w:color w:val="000000" w:themeColor="text1"/>
        </w:rPr>
      </w:pPr>
    </w:p>
    <w:p w14:paraId="49FCB386" w14:textId="77777777" w:rsidR="00D87B97" w:rsidRPr="00D87B97" w:rsidRDefault="00D87B97" w:rsidP="008F78E0">
      <w:pPr>
        <w:pStyle w:val="paragraph"/>
        <w:spacing w:before="0" w:beforeAutospacing="0" w:afterLines="120" w:after="288" w:afterAutospacing="0" w:line="480" w:lineRule="auto"/>
        <w:jc w:val="both"/>
        <w:textAlignment w:val="baseline"/>
        <w:rPr>
          <w:i/>
          <w:iCs/>
          <w:color w:val="000000" w:themeColor="text1"/>
        </w:rPr>
      </w:pPr>
      <w:bookmarkStart w:id="0" w:name="_Hlk205150630"/>
      <w:r w:rsidRPr="00D87B97">
        <w:rPr>
          <w:i/>
          <w:iCs/>
          <w:color w:val="000000" w:themeColor="text1"/>
        </w:rPr>
        <w:t>Alpha Diversity</w:t>
      </w:r>
    </w:p>
    <w:bookmarkEnd w:id="0"/>
    <w:p w14:paraId="0C7F5210" w14:textId="0CEAF456" w:rsidR="00D87B97" w:rsidRPr="00D87B97" w:rsidRDefault="00D87B97" w:rsidP="008F78E0">
      <w:pPr>
        <w:pStyle w:val="paragraph"/>
        <w:spacing w:before="0" w:beforeAutospacing="0" w:afterLines="120" w:after="288" w:afterAutospacing="0" w:line="480" w:lineRule="auto"/>
        <w:jc w:val="both"/>
        <w:textAlignment w:val="baseline"/>
        <w:rPr>
          <w:color w:val="000000" w:themeColor="text1"/>
        </w:rPr>
      </w:pPr>
      <w:r w:rsidRPr="00D87B97">
        <w:rPr>
          <w:color w:val="000000" w:themeColor="text1"/>
        </w:rPr>
        <w:t>Alpha diversity was quantified for each station (n = 42) to assess within-site diversity and preserve variability among replicates. Metrics included species richness (</w:t>
      </w:r>
      <w:r w:rsidRPr="00D87B97">
        <w:rPr>
          <w:i/>
          <w:iCs/>
          <w:color w:val="000000" w:themeColor="text1"/>
        </w:rPr>
        <w:t>S</w:t>
      </w:r>
      <w:r w:rsidRPr="00D87B97">
        <w:rPr>
          <w:color w:val="000000" w:themeColor="text1"/>
        </w:rPr>
        <w:t>), Shannon’s diversity index (</w:t>
      </w:r>
      <w:r w:rsidRPr="00D87B97">
        <w:rPr>
          <w:i/>
          <w:iCs/>
          <w:color w:val="000000" w:themeColor="text1"/>
        </w:rPr>
        <w:t>H</w:t>
      </w:r>
      <w:r w:rsidRPr="00D87B97">
        <w:rPr>
          <w:color w:val="000000" w:themeColor="text1"/>
        </w:rPr>
        <w:t xml:space="preserve">), </w:t>
      </w:r>
      <w:proofErr w:type="spellStart"/>
      <w:r w:rsidRPr="00D87B97">
        <w:rPr>
          <w:color w:val="000000" w:themeColor="text1"/>
        </w:rPr>
        <w:t>Pielou’s</w:t>
      </w:r>
      <w:proofErr w:type="spellEnd"/>
      <w:r w:rsidRPr="00D87B97">
        <w:rPr>
          <w:color w:val="000000" w:themeColor="text1"/>
        </w:rPr>
        <w:t xml:space="preserve"> evenness (</w:t>
      </w:r>
      <w:r w:rsidRPr="00D87B97">
        <w:rPr>
          <w:i/>
          <w:iCs/>
          <w:color w:val="000000" w:themeColor="text1"/>
        </w:rPr>
        <w:t>J</w:t>
      </w:r>
      <w:r w:rsidRPr="00D87B97">
        <w:rPr>
          <w:color w:val="000000" w:themeColor="text1"/>
        </w:rPr>
        <w:t>), Simpson's index (</w:t>
      </w:r>
      <w:r w:rsidRPr="00D87B97">
        <w:rPr>
          <w:i/>
          <w:iCs/>
          <w:color w:val="000000" w:themeColor="text1"/>
        </w:rPr>
        <w:t>D</w:t>
      </w:r>
      <w:r w:rsidRPr="00D87B97">
        <w:rPr>
          <w:color w:val="000000" w:themeColor="text1"/>
        </w:rPr>
        <w:t>), inverse Simpson's index (</w:t>
      </w:r>
      <w:r w:rsidRPr="00D87B97">
        <w:rPr>
          <w:i/>
          <w:iCs/>
          <w:color w:val="000000" w:themeColor="text1"/>
        </w:rPr>
        <w:t>1/D</w:t>
      </w:r>
      <w:r w:rsidRPr="00D87B97">
        <w:rPr>
          <w:color w:val="000000" w:themeColor="text1"/>
        </w:rPr>
        <w:t xml:space="preserve">), unbiased Simpson’s index, and Fisher’s alpha (Fisher’s </w:t>
      </w:r>
      <w:bookmarkStart w:id="1" w:name="_Hlk205150714"/>
      <w:r w:rsidRPr="00D87B97">
        <w:rPr>
          <w:i/>
          <w:iCs/>
          <w:color w:val="000000" w:themeColor="text1"/>
        </w:rPr>
        <w:t>α</w:t>
      </w:r>
      <w:bookmarkEnd w:id="1"/>
      <w:r w:rsidRPr="00D87B97">
        <w:rPr>
          <w:color w:val="000000" w:themeColor="text1"/>
        </w:rPr>
        <w:t xml:space="preserve">), calculated using the diversity, </w:t>
      </w:r>
      <w:proofErr w:type="spellStart"/>
      <w:r w:rsidRPr="00D87B97">
        <w:rPr>
          <w:color w:val="000000" w:themeColor="text1"/>
        </w:rPr>
        <w:t>specnumber</w:t>
      </w:r>
      <w:proofErr w:type="spellEnd"/>
      <w:r w:rsidRPr="00D87B97">
        <w:rPr>
          <w:color w:val="000000" w:themeColor="text1"/>
        </w:rPr>
        <w:t xml:space="preserve">, </w:t>
      </w:r>
      <w:proofErr w:type="spellStart"/>
      <w:proofErr w:type="gramStart"/>
      <w:r w:rsidRPr="00D87B97">
        <w:rPr>
          <w:color w:val="000000" w:themeColor="text1"/>
        </w:rPr>
        <w:t>fisher.alpha</w:t>
      </w:r>
      <w:proofErr w:type="spellEnd"/>
      <w:proofErr w:type="gramEnd"/>
      <w:r w:rsidRPr="00D87B97">
        <w:rPr>
          <w:color w:val="000000" w:themeColor="text1"/>
        </w:rPr>
        <w:t xml:space="preserve">, and </w:t>
      </w:r>
      <w:proofErr w:type="spellStart"/>
      <w:r w:rsidRPr="00D87B97">
        <w:rPr>
          <w:color w:val="000000" w:themeColor="text1"/>
        </w:rPr>
        <w:t>simpson.unb</w:t>
      </w:r>
      <w:proofErr w:type="spellEnd"/>
      <w:r w:rsidRPr="00D87B97">
        <w:rPr>
          <w:color w:val="000000" w:themeColor="text1"/>
        </w:rPr>
        <w:t xml:space="preserve"> functions in the </w:t>
      </w:r>
      <w:r w:rsidRPr="00D87B97">
        <w:rPr>
          <w:i/>
          <w:iCs/>
          <w:color w:val="000000" w:themeColor="text1"/>
        </w:rPr>
        <w:t>vegan</w:t>
      </w:r>
      <w:r w:rsidRPr="00D87B97">
        <w:rPr>
          <w:color w:val="000000" w:themeColor="text1"/>
        </w:rPr>
        <w:t xml:space="preserve"> package (Oksanen et al. 2025). For </w:t>
      </w:r>
      <w:proofErr w:type="spellStart"/>
      <w:r w:rsidRPr="00D87B97">
        <w:rPr>
          <w:color w:val="000000" w:themeColor="text1"/>
        </w:rPr>
        <w:t>Pielou’s</w:t>
      </w:r>
      <w:proofErr w:type="spellEnd"/>
      <w:r w:rsidRPr="00D87B97">
        <w:rPr>
          <w:color w:val="000000" w:themeColor="text1"/>
        </w:rPr>
        <w:t xml:space="preserve"> evenness, Shannon’s index was divided by the natural logarithm of richness</w:t>
      </w:r>
      <w:r>
        <w:rPr>
          <w:color w:val="000000" w:themeColor="text1"/>
        </w:rPr>
        <w:t xml:space="preserve">: </w:t>
      </w:r>
      <w:r w:rsidRPr="00D87B97">
        <w:rPr>
          <w:i/>
          <w:iCs/>
          <w:color w:val="000000" w:themeColor="text1"/>
        </w:rPr>
        <w:t>H/ln(S)</w:t>
      </w:r>
      <w:r w:rsidRPr="00D87B97">
        <w:rPr>
          <w:color w:val="000000" w:themeColor="text1"/>
        </w:rPr>
        <w:t>.</w:t>
      </w:r>
    </w:p>
    <w:p w14:paraId="1E75AC96" w14:textId="7E70221C" w:rsidR="00D87B97" w:rsidRPr="00D87B97" w:rsidRDefault="00D87B97" w:rsidP="008F78E0">
      <w:pPr>
        <w:pStyle w:val="paragraph"/>
        <w:spacing w:before="0" w:beforeAutospacing="0" w:afterLines="120" w:after="288" w:afterAutospacing="0" w:line="480" w:lineRule="auto"/>
        <w:jc w:val="both"/>
        <w:textAlignment w:val="baseline"/>
        <w:rPr>
          <w:color w:val="000000" w:themeColor="text1"/>
        </w:rPr>
      </w:pPr>
      <w:r w:rsidRPr="00D87B97">
        <w:rPr>
          <w:color w:val="000000" w:themeColor="text1"/>
        </w:rPr>
        <w:t>To test for spatiotemporal differences, each metric was modeled using linear mixed-effects models of the form:</w:t>
      </w:r>
      <w:r>
        <w:rPr>
          <w:color w:val="000000" w:themeColor="text1"/>
        </w:rPr>
        <w:t xml:space="preserve"> </w:t>
      </w:r>
      <w:r w:rsidRPr="00D87B97">
        <w:rPr>
          <w:i/>
          <w:iCs/>
          <w:color w:val="000000" w:themeColor="text1"/>
        </w:rPr>
        <w:t xml:space="preserve">metric ~ Survey * Sea + (1 | </w:t>
      </w:r>
      <w:proofErr w:type="spellStart"/>
      <w:r w:rsidRPr="00D87B97">
        <w:rPr>
          <w:i/>
          <w:iCs/>
          <w:color w:val="000000" w:themeColor="text1"/>
        </w:rPr>
        <w:t>station_pair</w:t>
      </w:r>
      <w:proofErr w:type="spellEnd"/>
      <w:r w:rsidRPr="00D87B97">
        <w:rPr>
          <w:i/>
          <w:iCs/>
          <w:color w:val="000000" w:themeColor="text1"/>
        </w:rPr>
        <w:t>)</w:t>
      </w:r>
      <w:r>
        <w:rPr>
          <w:color w:val="000000" w:themeColor="text1"/>
        </w:rPr>
        <w:t xml:space="preserve">, </w:t>
      </w:r>
      <w:r w:rsidRPr="00D87B97">
        <w:rPr>
          <w:color w:val="000000" w:themeColor="text1"/>
        </w:rPr>
        <w:t xml:space="preserve">where Survey (Historical: SI 1978/1979; Modern: SU 2019/2022) and Sea (Bohol Sea, Sulu Sea) were fixed effects, and station pair was a random effect to account for repeated sampling of the same location. Type III Wald χ² tests were used for significance testing </w:t>
      </w:r>
      <w:r>
        <w:rPr>
          <w:color w:val="000000" w:themeColor="text1"/>
        </w:rPr>
        <w:t xml:space="preserve">with the </w:t>
      </w:r>
      <w:proofErr w:type="spellStart"/>
      <w:r>
        <w:rPr>
          <w:i/>
          <w:iCs/>
          <w:color w:val="000000" w:themeColor="text1"/>
        </w:rPr>
        <w:t>anova</w:t>
      </w:r>
      <w:proofErr w:type="spellEnd"/>
      <w:r w:rsidRPr="00D87B97">
        <w:rPr>
          <w:color w:val="000000" w:themeColor="text1"/>
        </w:rPr>
        <w:t xml:space="preserve"> function from the </w:t>
      </w:r>
      <w:r w:rsidRPr="00D87B97">
        <w:rPr>
          <w:i/>
          <w:iCs/>
          <w:color w:val="000000" w:themeColor="text1"/>
        </w:rPr>
        <w:t>car</w:t>
      </w:r>
      <w:r w:rsidRPr="00D87B97">
        <w:rPr>
          <w:color w:val="000000" w:themeColor="text1"/>
        </w:rPr>
        <w:t xml:space="preserve"> package</w:t>
      </w:r>
      <w:r w:rsidR="00644C3D">
        <w:rPr>
          <w:color w:val="000000" w:themeColor="text1"/>
        </w:rPr>
        <w:t xml:space="preserve"> </w:t>
      </w:r>
      <w:r w:rsidR="00644C3D">
        <w:rPr>
          <w:color w:val="000000" w:themeColor="text1"/>
        </w:rPr>
        <w:t>(</w:t>
      </w:r>
      <w:r w:rsidR="00644C3D" w:rsidRPr="00913517">
        <w:rPr>
          <w:color w:val="000000" w:themeColor="text1"/>
        </w:rPr>
        <w:t>Fox &amp; Weisberg, 2019</w:t>
      </w:r>
      <w:r w:rsidR="00644C3D">
        <w:rPr>
          <w:color w:val="000000" w:themeColor="text1"/>
        </w:rPr>
        <w:t>)</w:t>
      </w:r>
      <w:r w:rsidRPr="00D87B97">
        <w:rPr>
          <w:color w:val="000000" w:themeColor="text1"/>
        </w:rPr>
        <w:t>. Post-hoc pairwise comparisons of estimated marginal means were conducted using the</w:t>
      </w:r>
      <w:r w:rsidRPr="00D87B97">
        <w:rPr>
          <w:i/>
          <w:iCs/>
          <w:color w:val="000000" w:themeColor="text1"/>
        </w:rPr>
        <w:t xml:space="preserve"> </w:t>
      </w:r>
      <w:proofErr w:type="spellStart"/>
      <w:r w:rsidRPr="00D87B97">
        <w:rPr>
          <w:i/>
          <w:iCs/>
          <w:color w:val="000000" w:themeColor="text1"/>
        </w:rPr>
        <w:t>emmeans</w:t>
      </w:r>
      <w:proofErr w:type="spellEnd"/>
      <w:r w:rsidRPr="00D87B97">
        <w:rPr>
          <w:color w:val="000000" w:themeColor="text1"/>
        </w:rPr>
        <w:t xml:space="preserve"> package with Tukey adjustment for multiple comparisons.</w:t>
      </w:r>
    </w:p>
    <w:p w14:paraId="0931D94D" w14:textId="77777777" w:rsidR="00A10F9F" w:rsidRDefault="00A10F9F" w:rsidP="008F78E0">
      <w:pPr>
        <w:pStyle w:val="paragraph"/>
        <w:spacing w:afterLines="120" w:after="288" w:afterAutospacing="0" w:line="480" w:lineRule="auto"/>
        <w:jc w:val="both"/>
        <w:textAlignment w:val="baseline"/>
        <w:rPr>
          <w:color w:val="000000" w:themeColor="text1"/>
        </w:rPr>
      </w:pPr>
    </w:p>
    <w:p w14:paraId="4785F029" w14:textId="09868891" w:rsidR="001F3EF4" w:rsidRPr="001F3EF4" w:rsidRDefault="001F3EF4" w:rsidP="008F78E0">
      <w:pPr>
        <w:pStyle w:val="paragraph"/>
        <w:spacing w:afterLines="120" w:after="288" w:afterAutospacing="0" w:line="480" w:lineRule="auto"/>
        <w:jc w:val="both"/>
        <w:textAlignment w:val="baseline"/>
        <w:rPr>
          <w:i/>
          <w:iCs/>
          <w:color w:val="000000" w:themeColor="text1"/>
        </w:rPr>
      </w:pPr>
      <w:r w:rsidRPr="001F3EF4">
        <w:rPr>
          <w:i/>
          <w:iCs/>
          <w:color w:val="000000" w:themeColor="text1"/>
        </w:rPr>
        <w:t>Species Accumulation and Richness Estimators</w:t>
      </w:r>
    </w:p>
    <w:p w14:paraId="321FF8CF" w14:textId="655AB040" w:rsidR="00984188" w:rsidRDefault="001F3EF4" w:rsidP="008F78E0">
      <w:pPr>
        <w:pStyle w:val="paragraph"/>
        <w:spacing w:before="0" w:beforeAutospacing="0" w:afterLines="120" w:after="288" w:afterAutospacing="0" w:line="480" w:lineRule="auto"/>
        <w:jc w:val="both"/>
        <w:textAlignment w:val="baseline"/>
        <w:rPr>
          <w:color w:val="000000" w:themeColor="text1"/>
        </w:rPr>
      </w:pPr>
      <w:r w:rsidRPr="001F3EF4">
        <w:rPr>
          <w:color w:val="000000" w:themeColor="text1"/>
        </w:rPr>
        <w:lastRenderedPageBreak/>
        <w:t>Species accumulation curves compared sample-based (</w:t>
      </w:r>
      <w:proofErr w:type="spellStart"/>
      <w:r w:rsidRPr="001F3EF4">
        <w:rPr>
          <w:i/>
          <w:iCs/>
          <w:color w:val="000000" w:themeColor="text1"/>
        </w:rPr>
        <w:t>poolaccum</w:t>
      </w:r>
      <w:proofErr w:type="spellEnd"/>
      <w:r w:rsidRPr="001F3EF4">
        <w:rPr>
          <w:color w:val="000000" w:themeColor="text1"/>
        </w:rPr>
        <w:t xml:space="preserve"> and </w:t>
      </w:r>
      <w:proofErr w:type="spellStart"/>
      <w:r w:rsidRPr="001F3EF4">
        <w:rPr>
          <w:i/>
          <w:iCs/>
          <w:color w:val="000000" w:themeColor="text1"/>
        </w:rPr>
        <w:t>estaccumR</w:t>
      </w:r>
      <w:proofErr w:type="spellEnd"/>
      <w:r w:rsidRPr="001F3EF4">
        <w:rPr>
          <w:color w:val="000000" w:themeColor="text1"/>
        </w:rPr>
        <w:t>; Gotelli &amp; Colwell, 2001) and individual-based (</w:t>
      </w:r>
      <w:proofErr w:type="spellStart"/>
      <w:r w:rsidRPr="001F3EF4">
        <w:rPr>
          <w:i/>
          <w:iCs/>
          <w:color w:val="000000" w:themeColor="text1"/>
        </w:rPr>
        <w:t>specaccum</w:t>
      </w:r>
      <w:proofErr w:type="spellEnd"/>
      <w:r w:rsidRPr="001F3EF4">
        <w:rPr>
          <w:i/>
          <w:iCs/>
          <w:color w:val="000000" w:themeColor="text1"/>
        </w:rPr>
        <w:t xml:space="preserve"> rarefaction</w:t>
      </w:r>
      <w:r w:rsidRPr="001F3EF4">
        <w:rPr>
          <w:color w:val="000000" w:themeColor="text1"/>
        </w:rPr>
        <w:t xml:space="preserve">; Gotelli &amp; Graves, 1996) richness across eras and seas. Richness estimators included </w:t>
      </w:r>
      <w:r>
        <w:rPr>
          <w:color w:val="000000" w:themeColor="text1"/>
        </w:rPr>
        <w:t>the Abundance-based coverage estimator (</w:t>
      </w:r>
      <w:r>
        <w:rPr>
          <w:i/>
          <w:iCs/>
          <w:color w:val="000000" w:themeColor="text1"/>
        </w:rPr>
        <w:t>ACE</w:t>
      </w:r>
      <w:r>
        <w:rPr>
          <w:color w:val="000000" w:themeColor="text1"/>
        </w:rPr>
        <w:t xml:space="preserve">: Chao et al., 1993) </w:t>
      </w:r>
      <w:r w:rsidRPr="001F3EF4">
        <w:rPr>
          <w:color w:val="000000" w:themeColor="text1"/>
        </w:rPr>
        <w:t>Chao1 (Chao, 1984), Jackknife 1, Jackknife 2 (Burnham &amp; Overton, 1979), and Bootstrap (Smith &amp; van Belle, 1984). Non-overlapping 95% confidence intervals indicated significant richness differences between groups.</w:t>
      </w:r>
    </w:p>
    <w:p w14:paraId="7AB6DBE6" w14:textId="77777777" w:rsidR="00A10F9F" w:rsidRDefault="00A10F9F" w:rsidP="008F78E0">
      <w:pPr>
        <w:pStyle w:val="paragraph"/>
        <w:spacing w:afterLines="120" w:after="288" w:afterAutospacing="0" w:line="480" w:lineRule="auto"/>
        <w:jc w:val="both"/>
        <w:textAlignment w:val="baseline"/>
        <w:rPr>
          <w:i/>
          <w:iCs/>
          <w:color w:val="000000" w:themeColor="text1"/>
        </w:rPr>
      </w:pPr>
    </w:p>
    <w:p w14:paraId="67AFEBC1" w14:textId="77777777" w:rsidR="008F78E0" w:rsidRPr="00416CB2" w:rsidRDefault="008F78E0" w:rsidP="008F78E0">
      <w:pPr>
        <w:pStyle w:val="paragraph"/>
        <w:spacing w:before="0" w:beforeAutospacing="0" w:afterLines="120" w:after="288" w:afterAutospacing="0" w:line="480" w:lineRule="auto"/>
        <w:jc w:val="both"/>
        <w:textAlignment w:val="baseline"/>
        <w:rPr>
          <w:i/>
          <w:iCs/>
          <w:color w:val="000000" w:themeColor="text1"/>
        </w:rPr>
      </w:pPr>
      <w:r w:rsidRPr="00416CB2">
        <w:rPr>
          <w:i/>
          <w:iCs/>
          <w:color w:val="000000" w:themeColor="text1"/>
        </w:rPr>
        <w:t>Beta Diversity and Community Structure</w:t>
      </w:r>
    </w:p>
    <w:p w14:paraId="327654BE" w14:textId="40588B48" w:rsidR="003878E3" w:rsidRDefault="003878E3" w:rsidP="008F78E0">
      <w:pPr>
        <w:pStyle w:val="paragraph"/>
        <w:spacing w:before="0" w:beforeAutospacing="0" w:afterLines="120" w:after="288" w:afterAutospacing="0" w:line="480" w:lineRule="auto"/>
        <w:jc w:val="both"/>
        <w:textAlignment w:val="baseline"/>
        <w:rPr>
          <w:color w:val="000000" w:themeColor="text1"/>
        </w:rPr>
      </w:pPr>
      <w:r w:rsidRPr="003878E3">
        <w:rPr>
          <w:color w:val="000000" w:themeColor="text1"/>
        </w:rPr>
        <w:t>To evaluate differences in reef fish community composition across survey era (Historical vs. Modern) and sea (Bohol Sea vs. Sulu Sea),</w:t>
      </w:r>
      <w:r w:rsidR="008F30EC">
        <w:rPr>
          <w:color w:val="000000" w:themeColor="text1"/>
        </w:rPr>
        <w:t xml:space="preserve"> Bray-</w:t>
      </w:r>
      <w:proofErr w:type="gramStart"/>
      <w:r w:rsidR="008F30EC">
        <w:rPr>
          <w:color w:val="000000" w:themeColor="text1"/>
        </w:rPr>
        <w:t>Curtis</w:t>
      </w:r>
      <w:proofErr w:type="gramEnd"/>
      <w:r w:rsidR="008F30EC">
        <w:rPr>
          <w:color w:val="000000" w:themeColor="text1"/>
        </w:rPr>
        <w:t xml:space="preserve"> dissimilarities (</w:t>
      </w:r>
      <w:proofErr w:type="spellStart"/>
      <w:r w:rsidR="008F30EC" w:rsidRPr="008F30EC">
        <w:rPr>
          <w:i/>
          <w:iCs/>
          <w:color w:val="000000" w:themeColor="text1"/>
        </w:rPr>
        <w:t>bc_dist</w:t>
      </w:r>
      <w:proofErr w:type="spellEnd"/>
      <w:r w:rsidR="008F30EC">
        <w:rPr>
          <w:color w:val="000000" w:themeColor="text1"/>
        </w:rPr>
        <w:t xml:space="preserve">) among sites were calculated using the </w:t>
      </w:r>
      <w:proofErr w:type="spellStart"/>
      <w:r w:rsidR="008F30EC" w:rsidRPr="008F30EC">
        <w:rPr>
          <w:i/>
          <w:iCs/>
          <w:color w:val="000000" w:themeColor="text1"/>
        </w:rPr>
        <w:t>vegdist</w:t>
      </w:r>
      <w:proofErr w:type="spellEnd"/>
      <w:r w:rsidR="008F30EC">
        <w:rPr>
          <w:color w:val="000000" w:themeColor="text1"/>
        </w:rPr>
        <w:t xml:space="preserve"> function in the </w:t>
      </w:r>
      <w:r w:rsidR="008F30EC" w:rsidRPr="002056DF">
        <w:rPr>
          <w:i/>
          <w:iCs/>
          <w:color w:val="000000" w:themeColor="text1"/>
        </w:rPr>
        <w:t>vegan</w:t>
      </w:r>
      <w:r w:rsidR="008F30EC" w:rsidRPr="003878E3">
        <w:rPr>
          <w:color w:val="000000" w:themeColor="text1"/>
        </w:rPr>
        <w:t xml:space="preserve"> package (Oksanen et al. 2025). </w:t>
      </w:r>
      <w:r w:rsidR="008F30EC">
        <w:rPr>
          <w:color w:val="000000" w:themeColor="text1"/>
        </w:rPr>
        <w:t>A</w:t>
      </w:r>
      <w:r w:rsidRPr="003878E3">
        <w:rPr>
          <w:color w:val="000000" w:themeColor="text1"/>
        </w:rPr>
        <w:t xml:space="preserve"> </w:t>
      </w:r>
      <w:r w:rsidR="008F30EC">
        <w:rPr>
          <w:color w:val="000000" w:themeColor="text1"/>
        </w:rPr>
        <w:t>permutational multivariate analysis of variance (</w:t>
      </w:r>
      <w:r w:rsidRPr="002056DF">
        <w:rPr>
          <w:color w:val="000000" w:themeColor="text1"/>
        </w:rPr>
        <w:t>PERMANOVA</w:t>
      </w:r>
      <w:r w:rsidR="008F30EC">
        <w:rPr>
          <w:color w:val="000000" w:themeColor="text1"/>
        </w:rPr>
        <w:t>)</w:t>
      </w:r>
      <w:r w:rsidRPr="003878E3">
        <w:rPr>
          <w:color w:val="000000" w:themeColor="text1"/>
        </w:rPr>
        <w:t xml:space="preserve"> </w:t>
      </w:r>
      <w:r w:rsidR="008F30EC">
        <w:rPr>
          <w:color w:val="000000" w:themeColor="text1"/>
        </w:rPr>
        <w:t xml:space="preserve">was applied </w:t>
      </w:r>
      <w:r w:rsidRPr="003878E3">
        <w:rPr>
          <w:color w:val="000000" w:themeColor="text1"/>
        </w:rPr>
        <w:t xml:space="preserve">using the </w:t>
      </w:r>
      <w:r w:rsidRPr="002056DF">
        <w:rPr>
          <w:i/>
          <w:iCs/>
          <w:color w:val="000000" w:themeColor="text1"/>
        </w:rPr>
        <w:t>adonis2</w:t>
      </w:r>
      <w:r w:rsidRPr="003878E3">
        <w:rPr>
          <w:color w:val="000000" w:themeColor="text1"/>
        </w:rPr>
        <w:t xml:space="preserve"> function </w:t>
      </w:r>
      <w:r w:rsidR="008F30EC">
        <w:rPr>
          <w:color w:val="000000" w:themeColor="text1"/>
        </w:rPr>
        <w:t>on</w:t>
      </w:r>
      <w:r w:rsidRPr="003878E3">
        <w:rPr>
          <w:color w:val="000000" w:themeColor="text1"/>
        </w:rPr>
        <w:t xml:space="preserve"> the Bray–</w:t>
      </w:r>
      <w:proofErr w:type="gramStart"/>
      <w:r w:rsidRPr="003878E3">
        <w:rPr>
          <w:color w:val="000000" w:themeColor="text1"/>
        </w:rPr>
        <w:t>Curtis</w:t>
      </w:r>
      <w:proofErr w:type="gramEnd"/>
      <w:r w:rsidRPr="003878E3">
        <w:rPr>
          <w:color w:val="000000" w:themeColor="text1"/>
        </w:rPr>
        <w:t xml:space="preserve"> dissimilarity</w:t>
      </w:r>
      <w:r w:rsidR="008F30EC">
        <w:rPr>
          <w:color w:val="000000" w:themeColor="text1"/>
        </w:rPr>
        <w:t xml:space="preserve"> matrix with the formula: </w:t>
      </w:r>
      <w:proofErr w:type="spellStart"/>
      <w:r w:rsidRPr="002056DF">
        <w:rPr>
          <w:i/>
          <w:iCs/>
          <w:color w:val="000000" w:themeColor="text1"/>
        </w:rPr>
        <w:t>bc_dist</w:t>
      </w:r>
      <w:proofErr w:type="spellEnd"/>
      <w:r w:rsidRPr="002056DF">
        <w:rPr>
          <w:i/>
          <w:iCs/>
          <w:color w:val="000000" w:themeColor="text1"/>
        </w:rPr>
        <w:t xml:space="preserve"> ~ survey * sea</w:t>
      </w:r>
      <w:r w:rsidR="008F30EC">
        <w:rPr>
          <w:color w:val="000000" w:themeColor="text1"/>
        </w:rPr>
        <w:t xml:space="preserve">. This </w:t>
      </w:r>
      <w:r w:rsidRPr="003878E3">
        <w:rPr>
          <w:color w:val="000000" w:themeColor="text1"/>
        </w:rPr>
        <w:t xml:space="preserve">was tested </w:t>
      </w:r>
      <w:r w:rsidR="002056DF">
        <w:rPr>
          <w:color w:val="000000" w:themeColor="text1"/>
        </w:rPr>
        <w:t>with</w:t>
      </w:r>
      <w:r w:rsidRPr="003878E3">
        <w:rPr>
          <w:color w:val="000000" w:themeColor="text1"/>
        </w:rPr>
        <w:t xml:space="preserve"> 999 permutations.</w:t>
      </w:r>
    </w:p>
    <w:p w14:paraId="70BE557D" w14:textId="77777777" w:rsidR="00225007" w:rsidRPr="003878E3" w:rsidRDefault="00225007" w:rsidP="00225007">
      <w:pPr>
        <w:pStyle w:val="paragraph"/>
        <w:spacing w:before="0" w:beforeAutospacing="0" w:afterLines="120" w:after="288" w:afterAutospacing="0" w:line="480" w:lineRule="auto"/>
        <w:jc w:val="both"/>
        <w:textAlignment w:val="baseline"/>
        <w:rPr>
          <w:color w:val="000000" w:themeColor="text1"/>
        </w:rPr>
      </w:pPr>
      <w:r>
        <w:rPr>
          <w:color w:val="000000" w:themeColor="text1"/>
        </w:rPr>
        <w:t xml:space="preserve">Although </w:t>
      </w:r>
      <w:r>
        <w:rPr>
          <w:i/>
          <w:iCs/>
          <w:color w:val="000000" w:themeColor="text1"/>
        </w:rPr>
        <w:t xml:space="preserve">adonis2 </w:t>
      </w:r>
      <w:r>
        <w:rPr>
          <w:color w:val="000000" w:themeColor="text1"/>
        </w:rPr>
        <w:t>does not support random effects, repeated sampling of the same locations was considered during interpretation. Post-hoc pairwise PERMANOVA comparisons were calculated</w:t>
      </w:r>
      <w:r w:rsidRPr="003878E3">
        <w:rPr>
          <w:color w:val="000000" w:themeColor="text1"/>
        </w:rPr>
        <w:t xml:space="preserve"> using the </w:t>
      </w:r>
      <w:proofErr w:type="spellStart"/>
      <w:r w:rsidRPr="002056DF">
        <w:rPr>
          <w:i/>
          <w:iCs/>
          <w:color w:val="000000" w:themeColor="text1"/>
        </w:rPr>
        <w:t>pairwiseadonis</w:t>
      </w:r>
      <w:proofErr w:type="spellEnd"/>
      <w:r w:rsidRPr="003878E3">
        <w:rPr>
          <w:color w:val="000000" w:themeColor="text1"/>
        </w:rPr>
        <w:t xml:space="preserve"> package (Martinez Arbizu 2020)</w:t>
      </w:r>
      <w:r>
        <w:rPr>
          <w:color w:val="000000" w:themeColor="text1"/>
        </w:rPr>
        <w:t xml:space="preserve"> with Bonferroni-adjusted p-values</w:t>
      </w:r>
      <w:r w:rsidRPr="003878E3">
        <w:rPr>
          <w:color w:val="000000" w:themeColor="text1"/>
        </w:rPr>
        <w:t xml:space="preserve"> to examine differences </w:t>
      </w:r>
      <w:r>
        <w:rPr>
          <w:color w:val="000000" w:themeColor="text1"/>
        </w:rPr>
        <w:t>across</w:t>
      </w:r>
      <w:r w:rsidRPr="003878E3">
        <w:rPr>
          <w:color w:val="000000" w:themeColor="text1"/>
        </w:rPr>
        <w:t xml:space="preserve"> the four </w:t>
      </w:r>
      <w:proofErr w:type="gramStart"/>
      <w:r>
        <w:rPr>
          <w:color w:val="000000" w:themeColor="text1"/>
        </w:rPr>
        <w:t>survey</w:t>
      </w:r>
      <w:proofErr w:type="gramEnd"/>
      <w:r w:rsidRPr="003878E3">
        <w:rPr>
          <w:color w:val="000000" w:themeColor="text1"/>
        </w:rPr>
        <w:t xml:space="preserve"> × sea </w:t>
      </w:r>
      <w:r>
        <w:rPr>
          <w:color w:val="000000" w:themeColor="text1"/>
        </w:rPr>
        <w:t xml:space="preserve">combinations. </w:t>
      </w:r>
    </w:p>
    <w:p w14:paraId="558FE5AA" w14:textId="77777777" w:rsidR="008F30EC" w:rsidRDefault="003878E3" w:rsidP="008F78E0">
      <w:pPr>
        <w:pStyle w:val="paragraph"/>
        <w:spacing w:before="0" w:beforeAutospacing="0" w:afterLines="120" w:after="288" w:afterAutospacing="0" w:line="480" w:lineRule="auto"/>
        <w:jc w:val="both"/>
        <w:textAlignment w:val="baseline"/>
        <w:rPr>
          <w:color w:val="000000" w:themeColor="text1"/>
        </w:rPr>
      </w:pPr>
      <w:r w:rsidRPr="003878E3">
        <w:rPr>
          <w:color w:val="000000" w:themeColor="text1"/>
        </w:rPr>
        <w:t xml:space="preserve">To assess homogeneity of multivariate dispersion (beta dispersion), we used the </w:t>
      </w:r>
      <w:proofErr w:type="spellStart"/>
      <w:r w:rsidRPr="002056DF">
        <w:rPr>
          <w:i/>
          <w:iCs/>
          <w:color w:val="000000" w:themeColor="text1"/>
        </w:rPr>
        <w:t>betadisper</w:t>
      </w:r>
      <w:proofErr w:type="spellEnd"/>
      <w:r w:rsidRPr="003878E3">
        <w:rPr>
          <w:color w:val="000000" w:themeColor="text1"/>
        </w:rPr>
        <w:t xml:space="preserve"> function in </w:t>
      </w:r>
      <w:r w:rsidRPr="002056DF">
        <w:rPr>
          <w:i/>
          <w:iCs/>
          <w:color w:val="000000" w:themeColor="text1"/>
        </w:rPr>
        <w:t>vegan</w:t>
      </w:r>
      <w:r w:rsidRPr="003878E3">
        <w:rPr>
          <w:color w:val="000000" w:themeColor="text1"/>
        </w:rPr>
        <w:t xml:space="preserve"> to calculate the average distance of each station to its group centroid. A two-</w:t>
      </w:r>
      <w:r w:rsidRPr="003878E3">
        <w:rPr>
          <w:color w:val="000000" w:themeColor="text1"/>
        </w:rPr>
        <w:lastRenderedPageBreak/>
        <w:t xml:space="preserve">way repeated-measures ANOVA </w:t>
      </w:r>
      <w:proofErr w:type="gramStart"/>
      <w:r w:rsidRPr="003878E3">
        <w:rPr>
          <w:color w:val="000000" w:themeColor="text1"/>
        </w:rPr>
        <w:t>was</w:t>
      </w:r>
      <w:proofErr w:type="gramEnd"/>
      <w:r w:rsidR="002056DF">
        <w:rPr>
          <w:color w:val="000000" w:themeColor="text1"/>
        </w:rPr>
        <w:t xml:space="preserve"> performed </w:t>
      </w:r>
      <w:r w:rsidRPr="003878E3">
        <w:rPr>
          <w:color w:val="000000" w:themeColor="text1"/>
        </w:rPr>
        <w:t xml:space="preserve">on these distances with survey, sea, and their interaction as fixed effects </w:t>
      </w:r>
      <w:r w:rsidR="008F30EC">
        <w:rPr>
          <w:color w:val="000000" w:themeColor="text1"/>
        </w:rPr>
        <w:t xml:space="preserve">with the formula: </w:t>
      </w:r>
      <w:proofErr w:type="spellStart"/>
      <w:r w:rsidR="008F30EC">
        <w:rPr>
          <w:i/>
          <w:iCs/>
          <w:color w:val="000000" w:themeColor="text1"/>
        </w:rPr>
        <w:t>bc_dist</w:t>
      </w:r>
      <w:proofErr w:type="spellEnd"/>
      <w:r w:rsidR="008F30EC">
        <w:rPr>
          <w:i/>
          <w:iCs/>
          <w:color w:val="000000" w:themeColor="text1"/>
        </w:rPr>
        <w:t xml:space="preserve"> </w:t>
      </w:r>
      <w:r w:rsidR="008F30EC">
        <w:rPr>
          <w:color w:val="000000" w:themeColor="text1"/>
        </w:rPr>
        <w:t xml:space="preserve">~ </w:t>
      </w:r>
      <w:r w:rsidR="008F30EC" w:rsidRPr="008F30EC">
        <w:rPr>
          <w:i/>
          <w:iCs/>
          <w:color w:val="000000" w:themeColor="text1"/>
        </w:rPr>
        <w:t xml:space="preserve">survey * </w:t>
      </w:r>
      <w:r w:rsidR="008F30EC">
        <w:rPr>
          <w:i/>
          <w:iCs/>
          <w:color w:val="000000" w:themeColor="text1"/>
        </w:rPr>
        <w:t>s</w:t>
      </w:r>
      <w:r w:rsidR="008F30EC" w:rsidRPr="008F30EC">
        <w:rPr>
          <w:i/>
          <w:iCs/>
          <w:color w:val="000000" w:themeColor="text1"/>
        </w:rPr>
        <w:t>ea</w:t>
      </w:r>
      <w:r w:rsidRPr="003878E3">
        <w:rPr>
          <w:color w:val="000000" w:themeColor="text1"/>
        </w:rPr>
        <w:t xml:space="preserve">. </w:t>
      </w:r>
    </w:p>
    <w:p w14:paraId="62154ADA" w14:textId="77777777" w:rsidR="00106C90" w:rsidRDefault="00106C90" w:rsidP="008F78E0">
      <w:pPr>
        <w:pStyle w:val="paragraph"/>
        <w:spacing w:before="0" w:beforeAutospacing="0" w:afterLines="120" w:after="288" w:afterAutospacing="0" w:line="480" w:lineRule="auto"/>
        <w:jc w:val="both"/>
        <w:textAlignment w:val="baseline"/>
        <w:rPr>
          <w:color w:val="000000" w:themeColor="text1"/>
        </w:rPr>
      </w:pPr>
    </w:p>
    <w:p w14:paraId="0A1C9F14" w14:textId="77777777" w:rsidR="008F78E0" w:rsidRPr="008F78E0" w:rsidRDefault="008F78E0" w:rsidP="008F78E0">
      <w:pPr>
        <w:pStyle w:val="paragraph"/>
        <w:spacing w:before="0" w:beforeAutospacing="0" w:afterLines="120" w:after="288" w:afterAutospacing="0" w:line="480" w:lineRule="auto"/>
        <w:jc w:val="both"/>
        <w:textAlignment w:val="baseline"/>
        <w:rPr>
          <w:i/>
          <w:iCs/>
          <w:color w:val="000000" w:themeColor="text1"/>
        </w:rPr>
      </w:pPr>
      <w:r w:rsidRPr="008F78E0">
        <w:rPr>
          <w:i/>
          <w:iCs/>
          <w:color w:val="000000" w:themeColor="text1"/>
        </w:rPr>
        <w:t>Community Similarity and Cluster Analysis</w:t>
      </w:r>
    </w:p>
    <w:p w14:paraId="3D83D330" w14:textId="1D074E2C" w:rsidR="008F78E0" w:rsidRPr="008F78E0" w:rsidRDefault="00FD0D6F" w:rsidP="008F78E0">
      <w:pPr>
        <w:pStyle w:val="paragraph"/>
        <w:spacing w:before="0" w:beforeAutospacing="0" w:afterLines="120" w:after="288" w:afterAutospacing="0" w:line="480" w:lineRule="auto"/>
        <w:jc w:val="both"/>
        <w:textAlignment w:val="baseline"/>
        <w:rPr>
          <w:color w:val="000000" w:themeColor="text1"/>
        </w:rPr>
      </w:pPr>
      <w:r w:rsidRPr="00FD0D6F">
        <w:rPr>
          <w:color w:val="000000" w:themeColor="text1"/>
        </w:rPr>
        <w:t>To evaluate spatiotemporal differences in reef fish community structure, a hierarchical cluster analysis was performed using Bray–</w:t>
      </w:r>
      <w:proofErr w:type="gramStart"/>
      <w:r w:rsidRPr="00FD0D6F">
        <w:rPr>
          <w:color w:val="000000" w:themeColor="text1"/>
        </w:rPr>
        <w:t>Curtis</w:t>
      </w:r>
      <w:proofErr w:type="gramEnd"/>
      <w:r w:rsidRPr="00FD0D6F">
        <w:rPr>
          <w:color w:val="000000" w:themeColor="text1"/>
        </w:rPr>
        <w:t xml:space="preserve"> dissimilarity and the unweighted pair group method with arithmetic mean (UPGMA) linkage. The </w:t>
      </w:r>
      <w:r w:rsidRPr="002056DF">
        <w:rPr>
          <w:color w:val="000000" w:themeColor="text1"/>
        </w:rPr>
        <w:t>similarity profile</w:t>
      </w:r>
      <w:r w:rsidRPr="00FD0D6F">
        <w:rPr>
          <w:b/>
          <w:bCs/>
          <w:color w:val="000000" w:themeColor="text1"/>
        </w:rPr>
        <w:t xml:space="preserve"> </w:t>
      </w:r>
      <w:r w:rsidRPr="002056DF">
        <w:rPr>
          <w:color w:val="000000" w:themeColor="text1"/>
        </w:rPr>
        <w:t>(SIMPROF)</w:t>
      </w:r>
      <w:r w:rsidRPr="00FD0D6F">
        <w:rPr>
          <w:color w:val="000000" w:themeColor="text1"/>
        </w:rPr>
        <w:t xml:space="preserve"> test was used to identify statistically significant clusters (α = 0.05)</w:t>
      </w:r>
      <w:r w:rsidR="002056DF">
        <w:rPr>
          <w:color w:val="000000" w:themeColor="text1"/>
        </w:rPr>
        <w:t xml:space="preserve"> with </w:t>
      </w:r>
      <w:r w:rsidR="002056DF" w:rsidRPr="00FD0D6F">
        <w:rPr>
          <w:color w:val="000000" w:themeColor="text1"/>
        </w:rPr>
        <w:t xml:space="preserve">the </w:t>
      </w:r>
      <w:proofErr w:type="spellStart"/>
      <w:r w:rsidR="002056DF" w:rsidRPr="001C018D">
        <w:rPr>
          <w:i/>
          <w:iCs/>
          <w:color w:val="000000" w:themeColor="text1"/>
        </w:rPr>
        <w:t>simprof</w:t>
      </w:r>
      <w:proofErr w:type="spellEnd"/>
      <w:r w:rsidR="002056DF" w:rsidRPr="001C018D">
        <w:rPr>
          <w:i/>
          <w:iCs/>
          <w:color w:val="000000" w:themeColor="text1"/>
        </w:rPr>
        <w:t xml:space="preserve"> </w:t>
      </w:r>
      <w:r w:rsidR="002056DF" w:rsidRPr="00FD0D6F">
        <w:rPr>
          <w:color w:val="000000" w:themeColor="text1"/>
        </w:rPr>
        <w:t xml:space="preserve">function from the </w:t>
      </w:r>
      <w:proofErr w:type="spellStart"/>
      <w:r w:rsidR="002056DF" w:rsidRPr="002056DF">
        <w:rPr>
          <w:i/>
          <w:iCs/>
          <w:color w:val="000000" w:themeColor="text1"/>
        </w:rPr>
        <w:t>clustsig</w:t>
      </w:r>
      <w:proofErr w:type="spellEnd"/>
      <w:r w:rsidR="002056DF" w:rsidRPr="00FD0D6F">
        <w:rPr>
          <w:color w:val="000000" w:themeColor="text1"/>
        </w:rPr>
        <w:t xml:space="preserve"> package</w:t>
      </w:r>
      <w:r w:rsidR="008F78E0">
        <w:rPr>
          <w:color w:val="000000" w:themeColor="text1"/>
        </w:rPr>
        <w:t xml:space="preserve"> </w:t>
      </w:r>
      <w:r w:rsidR="008F78E0" w:rsidRPr="00984188">
        <w:rPr>
          <w:color w:val="000000" w:themeColor="text1"/>
        </w:rPr>
        <w:t>(Whitaker &amp; Christman, 2014)</w:t>
      </w:r>
      <w:r w:rsidRPr="00FD0D6F">
        <w:rPr>
          <w:color w:val="000000" w:themeColor="text1"/>
        </w:rPr>
        <w:t xml:space="preserve">. The analysis incorporated all 42 sampled reef fish communities from 21 paired stations across </w:t>
      </w:r>
      <w:r w:rsidR="002056DF">
        <w:rPr>
          <w:color w:val="000000" w:themeColor="text1"/>
        </w:rPr>
        <w:t>the two survey eras and two seas</w:t>
      </w:r>
      <w:r w:rsidRPr="00FD0D6F">
        <w:rPr>
          <w:color w:val="000000" w:themeColor="text1"/>
        </w:rPr>
        <w:t>. Each station’s community composition was independently assessed based on species abundance data without prior aggregation. The resulting clusters were visualized in a dendrogram</w:t>
      </w:r>
      <w:r w:rsidR="008F78E0">
        <w:rPr>
          <w:color w:val="000000" w:themeColor="text1"/>
        </w:rPr>
        <w:t xml:space="preserve">. </w:t>
      </w:r>
      <w:r w:rsidR="008F78E0" w:rsidRPr="00984188">
        <w:rPr>
          <w:color w:val="000000" w:themeColor="text1"/>
        </w:rPr>
        <w:t xml:space="preserve">Similarity percentage (SIMPER) analyses </w:t>
      </w:r>
      <w:r w:rsidR="008F78E0">
        <w:rPr>
          <w:color w:val="000000" w:themeColor="text1"/>
        </w:rPr>
        <w:t xml:space="preserve">were used to </w:t>
      </w:r>
      <w:r w:rsidR="008F78E0" w:rsidRPr="00984188">
        <w:rPr>
          <w:color w:val="000000" w:themeColor="text1"/>
        </w:rPr>
        <w:t>identif</w:t>
      </w:r>
      <w:r w:rsidR="008F78E0">
        <w:rPr>
          <w:color w:val="000000" w:themeColor="text1"/>
        </w:rPr>
        <w:t>y</w:t>
      </w:r>
      <w:r w:rsidR="008F78E0" w:rsidRPr="00984188">
        <w:rPr>
          <w:color w:val="000000" w:themeColor="text1"/>
        </w:rPr>
        <w:t xml:space="preserve"> species contributing significantly to observed differences among communities (Clarke, 1993</w:t>
      </w:r>
      <w:r w:rsidR="008F78E0">
        <w:rPr>
          <w:color w:val="000000" w:themeColor="text1"/>
        </w:rPr>
        <w:t xml:space="preserve">) using the </w:t>
      </w:r>
      <w:r w:rsidR="008F78E0">
        <w:rPr>
          <w:i/>
          <w:iCs/>
          <w:color w:val="000000" w:themeColor="text1"/>
        </w:rPr>
        <w:t xml:space="preserve">simper </w:t>
      </w:r>
      <w:r w:rsidR="008F78E0">
        <w:rPr>
          <w:color w:val="000000" w:themeColor="text1"/>
        </w:rPr>
        <w:t xml:space="preserve">function from the </w:t>
      </w:r>
      <w:r w:rsidR="008F78E0">
        <w:rPr>
          <w:i/>
          <w:iCs/>
          <w:color w:val="000000" w:themeColor="text1"/>
        </w:rPr>
        <w:t xml:space="preserve">vegan </w:t>
      </w:r>
      <w:r w:rsidR="008F78E0">
        <w:rPr>
          <w:color w:val="000000" w:themeColor="text1"/>
        </w:rPr>
        <w:t xml:space="preserve">package. </w:t>
      </w:r>
    </w:p>
    <w:p w14:paraId="37DA1D59" w14:textId="77777777" w:rsidR="00984188" w:rsidRDefault="00984188" w:rsidP="008F78E0">
      <w:pPr>
        <w:pStyle w:val="paragraph"/>
        <w:spacing w:before="0" w:beforeAutospacing="0" w:afterLines="120" w:after="288" w:afterAutospacing="0" w:line="480" w:lineRule="auto"/>
        <w:jc w:val="both"/>
        <w:textAlignment w:val="baseline"/>
        <w:rPr>
          <w:color w:val="000000" w:themeColor="text1"/>
        </w:rPr>
      </w:pPr>
    </w:p>
    <w:p w14:paraId="20AFA89B" w14:textId="77777777" w:rsidR="008F78E0" w:rsidRPr="001A286A" w:rsidRDefault="008F78E0" w:rsidP="008F78E0">
      <w:pPr>
        <w:pStyle w:val="paragraph"/>
        <w:spacing w:afterLines="120" w:after="288" w:afterAutospacing="0" w:line="480" w:lineRule="auto"/>
        <w:jc w:val="both"/>
        <w:textAlignment w:val="baseline"/>
        <w:rPr>
          <w:i/>
          <w:iCs/>
          <w:color w:val="000000" w:themeColor="text1"/>
        </w:rPr>
      </w:pPr>
      <w:r w:rsidRPr="001A286A">
        <w:rPr>
          <w:i/>
          <w:iCs/>
          <w:color w:val="000000" w:themeColor="text1"/>
        </w:rPr>
        <w:t>Trophic Level</w:t>
      </w:r>
    </w:p>
    <w:p w14:paraId="0DE3FAE2" w14:textId="32D90462" w:rsidR="008F78E0" w:rsidRPr="001A286A" w:rsidRDefault="008F78E0" w:rsidP="008F78E0">
      <w:pPr>
        <w:pStyle w:val="paragraph"/>
        <w:spacing w:afterLines="120" w:after="288" w:afterAutospacing="0" w:line="480" w:lineRule="auto"/>
        <w:jc w:val="both"/>
        <w:textAlignment w:val="baseline"/>
        <w:rPr>
          <w:color w:val="000000" w:themeColor="text1"/>
        </w:rPr>
      </w:pPr>
      <w:r w:rsidRPr="001A286A">
        <w:rPr>
          <w:color w:val="000000" w:themeColor="text1"/>
        </w:rPr>
        <w:t xml:space="preserve">To assess spatiotemporal differences in trophic composition, we calculated the </w:t>
      </w:r>
      <w:r>
        <w:rPr>
          <w:color w:val="000000" w:themeColor="text1"/>
        </w:rPr>
        <w:t>c</w:t>
      </w:r>
      <w:r w:rsidRPr="001A286A">
        <w:rPr>
          <w:color w:val="000000" w:themeColor="text1"/>
        </w:rPr>
        <w:t>ommunity-</w:t>
      </w:r>
      <w:r>
        <w:rPr>
          <w:color w:val="000000" w:themeColor="text1"/>
        </w:rPr>
        <w:t>w</w:t>
      </w:r>
      <w:r w:rsidRPr="001A286A">
        <w:rPr>
          <w:color w:val="000000" w:themeColor="text1"/>
        </w:rPr>
        <w:t xml:space="preserve">eighted </w:t>
      </w:r>
      <w:r>
        <w:rPr>
          <w:color w:val="000000" w:themeColor="text1"/>
        </w:rPr>
        <w:t>m</w:t>
      </w:r>
      <w:r w:rsidRPr="001A286A">
        <w:rPr>
          <w:color w:val="000000" w:themeColor="text1"/>
        </w:rPr>
        <w:t xml:space="preserve">ean (CWM) trophic level for each survey station. </w:t>
      </w:r>
      <w:proofErr w:type="spellStart"/>
      <w:r w:rsidRPr="001A286A">
        <w:rPr>
          <w:color w:val="000000" w:themeColor="text1"/>
        </w:rPr>
        <w:t>FishBase</w:t>
      </w:r>
      <w:proofErr w:type="spellEnd"/>
      <w:r w:rsidRPr="001A286A">
        <w:rPr>
          <w:color w:val="000000" w:themeColor="text1"/>
        </w:rPr>
        <w:t xml:space="preserve"> trophic level data were retrieved using the </w:t>
      </w:r>
      <w:r w:rsidRPr="001A286A">
        <w:rPr>
          <w:i/>
          <w:iCs/>
          <w:color w:val="000000" w:themeColor="text1"/>
        </w:rPr>
        <w:t>ecology</w:t>
      </w:r>
      <w:r w:rsidRPr="001A286A">
        <w:rPr>
          <w:color w:val="000000" w:themeColor="text1"/>
        </w:rPr>
        <w:t xml:space="preserve"> function from the </w:t>
      </w:r>
      <w:proofErr w:type="spellStart"/>
      <w:r w:rsidRPr="001A286A">
        <w:rPr>
          <w:i/>
          <w:iCs/>
          <w:color w:val="000000" w:themeColor="text1"/>
        </w:rPr>
        <w:t>rfishbase</w:t>
      </w:r>
      <w:proofErr w:type="spellEnd"/>
      <w:r w:rsidRPr="001A286A">
        <w:rPr>
          <w:color w:val="000000" w:themeColor="text1"/>
        </w:rPr>
        <w:t xml:space="preserve"> package. Trophic levels were extracted </w:t>
      </w:r>
      <w:r w:rsidRPr="001A286A">
        <w:rPr>
          <w:color w:val="000000" w:themeColor="text1"/>
        </w:rPr>
        <w:lastRenderedPageBreak/>
        <w:t xml:space="preserve">from both </w:t>
      </w:r>
      <w:proofErr w:type="spellStart"/>
      <w:r w:rsidRPr="001A286A">
        <w:rPr>
          <w:i/>
          <w:iCs/>
          <w:color w:val="000000" w:themeColor="text1"/>
        </w:rPr>
        <w:t>DietTroph</w:t>
      </w:r>
      <w:proofErr w:type="spellEnd"/>
      <w:r w:rsidRPr="001A286A">
        <w:rPr>
          <w:color w:val="000000" w:themeColor="text1"/>
        </w:rPr>
        <w:t xml:space="preserve"> and </w:t>
      </w:r>
      <w:proofErr w:type="spellStart"/>
      <w:r w:rsidRPr="001A286A">
        <w:rPr>
          <w:i/>
          <w:iCs/>
          <w:color w:val="000000" w:themeColor="text1"/>
        </w:rPr>
        <w:t>FoodTroph</w:t>
      </w:r>
      <w:proofErr w:type="spellEnd"/>
      <w:r w:rsidRPr="001A286A">
        <w:rPr>
          <w:color w:val="000000" w:themeColor="text1"/>
        </w:rPr>
        <w:t xml:space="preserve"> fields, prioritizing </w:t>
      </w:r>
      <w:proofErr w:type="spellStart"/>
      <w:r w:rsidRPr="001A286A">
        <w:rPr>
          <w:i/>
          <w:iCs/>
          <w:color w:val="000000" w:themeColor="text1"/>
        </w:rPr>
        <w:t>DietTroph</w:t>
      </w:r>
      <w:proofErr w:type="spellEnd"/>
      <w:r w:rsidRPr="001A286A">
        <w:rPr>
          <w:color w:val="000000" w:themeColor="text1"/>
        </w:rPr>
        <w:t xml:space="preserve"> when available. Of 957 total species (including complexes)</w:t>
      </w:r>
      <w:r>
        <w:rPr>
          <w:color w:val="000000" w:themeColor="text1"/>
        </w:rPr>
        <w:t xml:space="preserve">, </w:t>
      </w:r>
      <w:r w:rsidRPr="001A286A">
        <w:rPr>
          <w:color w:val="000000" w:themeColor="text1"/>
        </w:rPr>
        <w:t xml:space="preserve">638 </w:t>
      </w:r>
      <w:proofErr w:type="gramStart"/>
      <w:r w:rsidRPr="001A286A">
        <w:rPr>
          <w:color w:val="000000" w:themeColor="text1"/>
        </w:rPr>
        <w:t>matched to</w:t>
      </w:r>
      <w:proofErr w:type="gramEnd"/>
      <w:r w:rsidRPr="001A286A">
        <w:rPr>
          <w:color w:val="000000" w:themeColor="text1"/>
        </w:rPr>
        <w:t xml:space="preserve"> </w:t>
      </w:r>
      <w:proofErr w:type="spellStart"/>
      <w:r w:rsidRPr="001A286A">
        <w:rPr>
          <w:color w:val="000000" w:themeColor="text1"/>
        </w:rPr>
        <w:t>FishBase</w:t>
      </w:r>
      <w:proofErr w:type="spellEnd"/>
      <w:r w:rsidRPr="001A286A">
        <w:rPr>
          <w:color w:val="000000" w:themeColor="text1"/>
        </w:rPr>
        <w:t xml:space="preserve"> records.</w:t>
      </w:r>
    </w:p>
    <w:p w14:paraId="7E1C68E5" w14:textId="23070F1C" w:rsidR="008F78E0" w:rsidRPr="002056DF" w:rsidRDefault="008F78E0" w:rsidP="008F78E0">
      <w:pPr>
        <w:pStyle w:val="paragraph"/>
        <w:spacing w:afterLines="120" w:after="288" w:afterAutospacing="0" w:line="480" w:lineRule="auto"/>
        <w:jc w:val="both"/>
        <w:textAlignment w:val="baseline"/>
        <w:rPr>
          <w:i/>
          <w:iCs/>
          <w:color w:val="000000" w:themeColor="text1"/>
        </w:rPr>
      </w:pPr>
      <w:r w:rsidRPr="001A286A">
        <w:rPr>
          <w:color w:val="000000" w:themeColor="text1"/>
        </w:rPr>
        <w:t xml:space="preserve">The CWM </w:t>
      </w:r>
      <w:r w:rsidR="00933BEC">
        <w:rPr>
          <w:color w:val="000000" w:themeColor="text1"/>
        </w:rPr>
        <w:t xml:space="preserve">trophic level </w:t>
      </w:r>
      <w:r w:rsidRPr="001A286A">
        <w:rPr>
          <w:color w:val="000000" w:themeColor="text1"/>
        </w:rPr>
        <w:t xml:space="preserve">was calculated </w:t>
      </w:r>
      <w:r w:rsidR="00913517">
        <w:rPr>
          <w:color w:val="000000" w:themeColor="text1"/>
        </w:rPr>
        <w:t>using the formula</w:t>
      </w:r>
      <w:r w:rsidRPr="001A286A">
        <w:rPr>
          <w:color w:val="000000" w:themeColor="text1"/>
        </w:rPr>
        <w:t>:</w:t>
      </w:r>
      <w:r>
        <w:rPr>
          <w:color w:val="000000" w:themeColor="text1"/>
        </w:rPr>
        <w:t xml:space="preserve"> </w:t>
      </w:r>
      <w:r w:rsidRPr="002056DF">
        <w:rPr>
          <w:i/>
          <w:iCs/>
          <w:color w:val="000000" w:themeColor="text1"/>
        </w:rPr>
        <w:t xml:space="preserve">CWM = </w:t>
      </w:r>
      <w:proofErr w:type="gramStart"/>
      <w:r w:rsidRPr="002056DF">
        <w:rPr>
          <w:i/>
          <w:iCs/>
          <w:color w:val="000000" w:themeColor="text1"/>
        </w:rPr>
        <w:t>∑(</w:t>
      </w:r>
      <w:proofErr w:type="gramEnd"/>
      <w:r w:rsidRPr="002056DF">
        <w:rPr>
          <w:i/>
          <w:iCs/>
          <w:color w:val="000000" w:themeColor="text1"/>
        </w:rPr>
        <w:t>pᵢ × TLᵢ)</w:t>
      </w:r>
      <w:r w:rsidRPr="002056DF">
        <w:rPr>
          <w:color w:val="000000" w:themeColor="text1"/>
        </w:rPr>
        <w:t>,</w:t>
      </w:r>
      <w:r>
        <w:rPr>
          <w:i/>
          <w:iCs/>
          <w:color w:val="000000" w:themeColor="text1"/>
        </w:rPr>
        <w:t xml:space="preserve"> </w:t>
      </w:r>
      <w:r w:rsidRPr="001A286A">
        <w:rPr>
          <w:color w:val="000000" w:themeColor="text1"/>
        </w:rPr>
        <w:t xml:space="preserve">where </w:t>
      </w:r>
      <w:r w:rsidRPr="002056DF">
        <w:rPr>
          <w:i/>
          <w:iCs/>
          <w:color w:val="000000" w:themeColor="text1"/>
        </w:rPr>
        <w:t>pᵢ</w:t>
      </w:r>
      <w:r w:rsidRPr="001A286A">
        <w:rPr>
          <w:color w:val="000000" w:themeColor="text1"/>
        </w:rPr>
        <w:t xml:space="preserve"> is the proportional abundance of species </w:t>
      </w:r>
      <w:proofErr w:type="spellStart"/>
      <w:r w:rsidRPr="002056DF">
        <w:rPr>
          <w:i/>
          <w:iCs/>
          <w:color w:val="000000" w:themeColor="text1"/>
        </w:rPr>
        <w:t>i</w:t>
      </w:r>
      <w:proofErr w:type="spellEnd"/>
      <w:r w:rsidRPr="001A286A">
        <w:rPr>
          <w:color w:val="000000" w:themeColor="text1"/>
        </w:rPr>
        <w:t xml:space="preserve"> and </w:t>
      </w:r>
      <w:r w:rsidRPr="002056DF">
        <w:rPr>
          <w:i/>
          <w:iCs/>
          <w:color w:val="000000" w:themeColor="text1"/>
        </w:rPr>
        <w:t>TLᵢ</w:t>
      </w:r>
      <w:r w:rsidRPr="001A286A">
        <w:rPr>
          <w:color w:val="000000" w:themeColor="text1"/>
        </w:rPr>
        <w:t xml:space="preserve"> is its trophic level. CWM values were computed using a proportional abundance matrix derived by dividing the abundance of each species by the total count per site.</w:t>
      </w:r>
    </w:p>
    <w:p w14:paraId="2A5F9F33" w14:textId="791490A4" w:rsidR="007D241A" w:rsidRDefault="008F78E0" w:rsidP="008F78E0">
      <w:pPr>
        <w:pStyle w:val="paragraph"/>
        <w:spacing w:before="0" w:beforeAutospacing="0" w:afterLines="120" w:after="288" w:afterAutospacing="0" w:line="480" w:lineRule="auto"/>
        <w:jc w:val="both"/>
        <w:textAlignment w:val="baseline"/>
        <w:rPr>
          <w:color w:val="000000" w:themeColor="text1"/>
        </w:rPr>
      </w:pPr>
      <w:r w:rsidRPr="001A286A">
        <w:rPr>
          <w:color w:val="000000" w:themeColor="text1"/>
        </w:rPr>
        <w:t xml:space="preserve">To test for significant spatiotemporal differences, we fit a linear mixed-effects model using the </w:t>
      </w:r>
      <w:proofErr w:type="spellStart"/>
      <w:r w:rsidRPr="002056DF">
        <w:rPr>
          <w:i/>
          <w:iCs/>
          <w:color w:val="000000" w:themeColor="text1"/>
        </w:rPr>
        <w:t>lmer</w:t>
      </w:r>
      <w:proofErr w:type="spellEnd"/>
      <w:r w:rsidRPr="001A286A">
        <w:rPr>
          <w:color w:val="000000" w:themeColor="text1"/>
        </w:rPr>
        <w:t xml:space="preserve"> function from </w:t>
      </w:r>
      <w:r>
        <w:rPr>
          <w:color w:val="000000" w:themeColor="text1"/>
        </w:rPr>
        <w:t xml:space="preserve">the </w:t>
      </w:r>
      <w:r w:rsidRPr="002056DF">
        <w:rPr>
          <w:i/>
          <w:iCs/>
          <w:color w:val="000000" w:themeColor="text1"/>
        </w:rPr>
        <w:t>lme4</w:t>
      </w:r>
      <w:r w:rsidRPr="001A286A">
        <w:rPr>
          <w:color w:val="000000" w:themeColor="text1"/>
        </w:rPr>
        <w:t xml:space="preserve"> </w:t>
      </w:r>
      <w:r>
        <w:rPr>
          <w:color w:val="000000" w:themeColor="text1"/>
        </w:rPr>
        <w:t xml:space="preserve">package </w:t>
      </w:r>
      <w:r w:rsidRPr="001A286A">
        <w:rPr>
          <w:color w:val="000000" w:themeColor="text1"/>
        </w:rPr>
        <w:t xml:space="preserve">with </w:t>
      </w:r>
      <w:r>
        <w:rPr>
          <w:color w:val="000000" w:themeColor="text1"/>
        </w:rPr>
        <w:t>survey era,</w:t>
      </w:r>
      <w:r w:rsidRPr="001A286A">
        <w:rPr>
          <w:color w:val="000000" w:themeColor="text1"/>
        </w:rPr>
        <w:t xml:space="preserve"> sea, and their interaction as fixed effects and station</w:t>
      </w:r>
      <w:r>
        <w:rPr>
          <w:color w:val="000000" w:themeColor="text1"/>
        </w:rPr>
        <w:t xml:space="preserve"> </w:t>
      </w:r>
      <w:r w:rsidRPr="001A286A">
        <w:rPr>
          <w:color w:val="000000" w:themeColor="text1"/>
        </w:rPr>
        <w:t>pair as a random effect. Type III Wald χ² tests were conducted using the</w:t>
      </w:r>
      <w:r>
        <w:rPr>
          <w:color w:val="000000" w:themeColor="text1"/>
        </w:rPr>
        <w:t xml:space="preserve"> </w:t>
      </w:r>
      <w:proofErr w:type="spellStart"/>
      <w:r>
        <w:rPr>
          <w:i/>
          <w:iCs/>
          <w:color w:val="000000" w:themeColor="text1"/>
        </w:rPr>
        <w:t>a</w:t>
      </w:r>
      <w:r w:rsidRPr="002056DF">
        <w:rPr>
          <w:i/>
          <w:iCs/>
          <w:color w:val="000000" w:themeColor="text1"/>
        </w:rPr>
        <w:t>nova</w:t>
      </w:r>
      <w:proofErr w:type="spellEnd"/>
      <w:r w:rsidRPr="001A286A">
        <w:rPr>
          <w:color w:val="000000" w:themeColor="text1"/>
        </w:rPr>
        <w:t xml:space="preserve"> function from </w:t>
      </w:r>
      <w:r>
        <w:rPr>
          <w:color w:val="000000" w:themeColor="text1"/>
        </w:rPr>
        <w:t xml:space="preserve">the </w:t>
      </w:r>
      <w:r>
        <w:rPr>
          <w:i/>
          <w:iCs/>
          <w:color w:val="000000" w:themeColor="text1"/>
        </w:rPr>
        <w:t xml:space="preserve">car </w:t>
      </w:r>
      <w:r>
        <w:rPr>
          <w:color w:val="000000" w:themeColor="text1"/>
        </w:rPr>
        <w:t>package</w:t>
      </w:r>
      <w:r w:rsidR="00913517">
        <w:rPr>
          <w:color w:val="000000" w:themeColor="text1"/>
        </w:rPr>
        <w:t xml:space="preserve"> (</w:t>
      </w:r>
      <w:r w:rsidR="00913517" w:rsidRPr="00913517">
        <w:rPr>
          <w:color w:val="000000" w:themeColor="text1"/>
        </w:rPr>
        <w:t>Fox &amp; Weisberg, 2019</w:t>
      </w:r>
      <w:r w:rsidR="00913517">
        <w:rPr>
          <w:color w:val="000000" w:themeColor="text1"/>
        </w:rPr>
        <w:t>)</w:t>
      </w:r>
      <w:r w:rsidRPr="001A286A">
        <w:rPr>
          <w:color w:val="000000" w:themeColor="text1"/>
        </w:rPr>
        <w:t>.</w:t>
      </w:r>
    </w:p>
    <w:sectPr w:rsidR="007D241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F9AD" w14:textId="77777777" w:rsidR="003A0791" w:rsidRDefault="003A0791">
      <w:pPr>
        <w:spacing w:after="0" w:line="240" w:lineRule="auto"/>
      </w:pPr>
      <w:r>
        <w:separator/>
      </w:r>
    </w:p>
  </w:endnote>
  <w:endnote w:type="continuationSeparator" w:id="0">
    <w:p w14:paraId="03DB2B7A" w14:textId="77777777" w:rsidR="003A0791" w:rsidRDefault="003A0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6B61A" w14:textId="77777777" w:rsidR="003A0791" w:rsidRDefault="003A0791">
      <w:pPr>
        <w:spacing w:after="0" w:line="240" w:lineRule="auto"/>
      </w:pPr>
      <w:r>
        <w:separator/>
      </w:r>
    </w:p>
  </w:footnote>
  <w:footnote w:type="continuationSeparator" w:id="0">
    <w:p w14:paraId="69AB823A" w14:textId="77777777" w:rsidR="003A0791" w:rsidRDefault="003A0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62"/>
    <w:multiLevelType w:val="hybridMultilevel"/>
    <w:tmpl w:val="7C9C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3CF1"/>
    <w:multiLevelType w:val="multilevel"/>
    <w:tmpl w:val="72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5E42"/>
    <w:multiLevelType w:val="multilevel"/>
    <w:tmpl w:val="C71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4" w15:restartNumberingAfterBreak="0">
    <w:nsid w:val="1C7F6BA7"/>
    <w:multiLevelType w:val="hybridMultilevel"/>
    <w:tmpl w:val="63D67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2381F"/>
    <w:multiLevelType w:val="multilevel"/>
    <w:tmpl w:val="856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1845"/>
    <w:multiLevelType w:val="hybridMultilevel"/>
    <w:tmpl w:val="A082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9164B"/>
    <w:multiLevelType w:val="multilevel"/>
    <w:tmpl w:val="DDD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007CF"/>
    <w:multiLevelType w:val="multilevel"/>
    <w:tmpl w:val="5DE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9404">
    <w:abstractNumId w:val="3"/>
  </w:num>
  <w:num w:numId="2" w16cid:durableId="1018001419">
    <w:abstractNumId w:val="9"/>
  </w:num>
  <w:num w:numId="3" w16cid:durableId="1180848876">
    <w:abstractNumId w:val="7"/>
  </w:num>
  <w:num w:numId="4" w16cid:durableId="687293289">
    <w:abstractNumId w:val="10"/>
  </w:num>
  <w:num w:numId="5" w16cid:durableId="1862474511">
    <w:abstractNumId w:val="11"/>
  </w:num>
  <w:num w:numId="6" w16cid:durableId="817503674">
    <w:abstractNumId w:val="6"/>
  </w:num>
  <w:num w:numId="7" w16cid:durableId="1930649839">
    <w:abstractNumId w:val="8"/>
  </w:num>
  <w:num w:numId="8" w16cid:durableId="708993163">
    <w:abstractNumId w:val="1"/>
  </w:num>
  <w:num w:numId="9" w16cid:durableId="574777628">
    <w:abstractNumId w:val="12"/>
  </w:num>
  <w:num w:numId="10" w16cid:durableId="1502314170">
    <w:abstractNumId w:val="5"/>
  </w:num>
  <w:num w:numId="11" w16cid:durableId="1271207146">
    <w:abstractNumId w:val="2"/>
  </w:num>
  <w:num w:numId="12" w16cid:durableId="520584544">
    <w:abstractNumId w:val="4"/>
  </w:num>
  <w:num w:numId="13" w16cid:durableId="37600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054D4"/>
    <w:rsid w:val="00017279"/>
    <w:rsid w:val="000903EE"/>
    <w:rsid w:val="000B2EBB"/>
    <w:rsid w:val="00102300"/>
    <w:rsid w:val="00106C90"/>
    <w:rsid w:val="001104E3"/>
    <w:rsid w:val="0011073B"/>
    <w:rsid w:val="00111F8E"/>
    <w:rsid w:val="00162E93"/>
    <w:rsid w:val="00185891"/>
    <w:rsid w:val="00194BAE"/>
    <w:rsid w:val="001A05AD"/>
    <w:rsid w:val="001A286A"/>
    <w:rsid w:val="001A28BB"/>
    <w:rsid w:val="001B6394"/>
    <w:rsid w:val="001C018D"/>
    <w:rsid w:val="001F3EF4"/>
    <w:rsid w:val="00203E71"/>
    <w:rsid w:val="002056DF"/>
    <w:rsid w:val="00225007"/>
    <w:rsid w:val="00226F44"/>
    <w:rsid w:val="00247151"/>
    <w:rsid w:val="00255A25"/>
    <w:rsid w:val="00286969"/>
    <w:rsid w:val="002A5DAA"/>
    <w:rsid w:val="002B0F43"/>
    <w:rsid w:val="002B379E"/>
    <w:rsid w:val="002B7B96"/>
    <w:rsid w:val="002C3F16"/>
    <w:rsid w:val="002E060C"/>
    <w:rsid w:val="002F08E5"/>
    <w:rsid w:val="002F79E1"/>
    <w:rsid w:val="00340110"/>
    <w:rsid w:val="00352DCB"/>
    <w:rsid w:val="003878E3"/>
    <w:rsid w:val="00391D0C"/>
    <w:rsid w:val="003A0791"/>
    <w:rsid w:val="003F5BC8"/>
    <w:rsid w:val="00416CB2"/>
    <w:rsid w:val="00431DE4"/>
    <w:rsid w:val="00436CFF"/>
    <w:rsid w:val="004616E1"/>
    <w:rsid w:val="00493CBE"/>
    <w:rsid w:val="004B2704"/>
    <w:rsid w:val="005233BD"/>
    <w:rsid w:val="005306A6"/>
    <w:rsid w:val="00564A91"/>
    <w:rsid w:val="00592E0D"/>
    <w:rsid w:val="005965BD"/>
    <w:rsid w:val="005B2AC3"/>
    <w:rsid w:val="0061586D"/>
    <w:rsid w:val="006309C1"/>
    <w:rsid w:val="00630FD9"/>
    <w:rsid w:val="00642F82"/>
    <w:rsid w:val="00644C3D"/>
    <w:rsid w:val="006B6BB8"/>
    <w:rsid w:val="0070642C"/>
    <w:rsid w:val="00793183"/>
    <w:rsid w:val="007952E7"/>
    <w:rsid w:val="007B0A3E"/>
    <w:rsid w:val="007C2379"/>
    <w:rsid w:val="007C62A5"/>
    <w:rsid w:val="007D241A"/>
    <w:rsid w:val="007D7EC2"/>
    <w:rsid w:val="00806BA6"/>
    <w:rsid w:val="008521D9"/>
    <w:rsid w:val="00865DDD"/>
    <w:rsid w:val="00867E90"/>
    <w:rsid w:val="00892853"/>
    <w:rsid w:val="008B214A"/>
    <w:rsid w:val="008C627A"/>
    <w:rsid w:val="008F2C88"/>
    <w:rsid w:val="008F30EC"/>
    <w:rsid w:val="008F78E0"/>
    <w:rsid w:val="00905735"/>
    <w:rsid w:val="00912125"/>
    <w:rsid w:val="00913517"/>
    <w:rsid w:val="00933BEC"/>
    <w:rsid w:val="009416D7"/>
    <w:rsid w:val="00955B2E"/>
    <w:rsid w:val="00955FFC"/>
    <w:rsid w:val="00984188"/>
    <w:rsid w:val="00987427"/>
    <w:rsid w:val="00990D4E"/>
    <w:rsid w:val="009969C2"/>
    <w:rsid w:val="009B7C74"/>
    <w:rsid w:val="009F09B7"/>
    <w:rsid w:val="009F1A7B"/>
    <w:rsid w:val="009F60F3"/>
    <w:rsid w:val="00A00D94"/>
    <w:rsid w:val="00A10F9F"/>
    <w:rsid w:val="00A1658E"/>
    <w:rsid w:val="00A52DF3"/>
    <w:rsid w:val="00A71568"/>
    <w:rsid w:val="00AA135D"/>
    <w:rsid w:val="00AA1A11"/>
    <w:rsid w:val="00AA2A98"/>
    <w:rsid w:val="00AA388A"/>
    <w:rsid w:val="00AD3696"/>
    <w:rsid w:val="00AE5B99"/>
    <w:rsid w:val="00B05691"/>
    <w:rsid w:val="00B21342"/>
    <w:rsid w:val="00B26D0A"/>
    <w:rsid w:val="00B410D7"/>
    <w:rsid w:val="00B4353D"/>
    <w:rsid w:val="00B4559F"/>
    <w:rsid w:val="00B539E3"/>
    <w:rsid w:val="00B66272"/>
    <w:rsid w:val="00B93A67"/>
    <w:rsid w:val="00BC70DD"/>
    <w:rsid w:val="00C02C31"/>
    <w:rsid w:val="00C46AD8"/>
    <w:rsid w:val="00C84DE8"/>
    <w:rsid w:val="00CB4FA0"/>
    <w:rsid w:val="00CE0904"/>
    <w:rsid w:val="00CE31DF"/>
    <w:rsid w:val="00CE544D"/>
    <w:rsid w:val="00D2076D"/>
    <w:rsid w:val="00D51717"/>
    <w:rsid w:val="00D56D2A"/>
    <w:rsid w:val="00D75B60"/>
    <w:rsid w:val="00D87B97"/>
    <w:rsid w:val="00D91FEC"/>
    <w:rsid w:val="00DC4E74"/>
    <w:rsid w:val="00DD67FE"/>
    <w:rsid w:val="00DF01C5"/>
    <w:rsid w:val="00DF6896"/>
    <w:rsid w:val="00E025A5"/>
    <w:rsid w:val="00E0347C"/>
    <w:rsid w:val="00E14A2A"/>
    <w:rsid w:val="00E30C22"/>
    <w:rsid w:val="00E443DD"/>
    <w:rsid w:val="00E4453D"/>
    <w:rsid w:val="00E5491E"/>
    <w:rsid w:val="00E56259"/>
    <w:rsid w:val="00E624AF"/>
    <w:rsid w:val="00EA41DF"/>
    <w:rsid w:val="00F12037"/>
    <w:rsid w:val="00F20B62"/>
    <w:rsid w:val="00F272E8"/>
    <w:rsid w:val="00F66137"/>
    <w:rsid w:val="00F73770"/>
    <w:rsid w:val="00FB1431"/>
    <w:rsid w:val="00FC3FA8"/>
    <w:rsid w:val="00FD0D6F"/>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C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6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C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36C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80604">
      <w:bodyDiv w:val="1"/>
      <w:marLeft w:val="0"/>
      <w:marRight w:val="0"/>
      <w:marTop w:val="0"/>
      <w:marBottom w:val="0"/>
      <w:divBdr>
        <w:top w:val="none" w:sz="0" w:space="0" w:color="auto"/>
        <w:left w:val="none" w:sz="0" w:space="0" w:color="auto"/>
        <w:bottom w:val="none" w:sz="0" w:space="0" w:color="auto"/>
        <w:right w:val="none" w:sz="0" w:space="0" w:color="auto"/>
      </w:divBdr>
    </w:div>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339699831">
      <w:bodyDiv w:val="1"/>
      <w:marLeft w:val="0"/>
      <w:marRight w:val="0"/>
      <w:marTop w:val="0"/>
      <w:marBottom w:val="0"/>
      <w:divBdr>
        <w:top w:val="none" w:sz="0" w:space="0" w:color="auto"/>
        <w:left w:val="none" w:sz="0" w:space="0" w:color="auto"/>
        <w:bottom w:val="none" w:sz="0" w:space="0" w:color="auto"/>
        <w:right w:val="none" w:sz="0" w:space="0" w:color="auto"/>
      </w:divBdr>
    </w:div>
    <w:div w:id="627662183">
      <w:bodyDiv w:val="1"/>
      <w:marLeft w:val="0"/>
      <w:marRight w:val="0"/>
      <w:marTop w:val="0"/>
      <w:marBottom w:val="0"/>
      <w:divBdr>
        <w:top w:val="none" w:sz="0" w:space="0" w:color="auto"/>
        <w:left w:val="none" w:sz="0" w:space="0" w:color="auto"/>
        <w:bottom w:val="none" w:sz="0" w:space="0" w:color="auto"/>
        <w:right w:val="none" w:sz="0" w:space="0" w:color="auto"/>
      </w:divBdr>
    </w:div>
    <w:div w:id="720710428">
      <w:bodyDiv w:val="1"/>
      <w:marLeft w:val="0"/>
      <w:marRight w:val="0"/>
      <w:marTop w:val="0"/>
      <w:marBottom w:val="0"/>
      <w:divBdr>
        <w:top w:val="none" w:sz="0" w:space="0" w:color="auto"/>
        <w:left w:val="none" w:sz="0" w:space="0" w:color="auto"/>
        <w:bottom w:val="none" w:sz="0" w:space="0" w:color="auto"/>
        <w:right w:val="none" w:sz="0" w:space="0" w:color="auto"/>
      </w:divBdr>
    </w:div>
    <w:div w:id="771709408">
      <w:bodyDiv w:val="1"/>
      <w:marLeft w:val="0"/>
      <w:marRight w:val="0"/>
      <w:marTop w:val="0"/>
      <w:marBottom w:val="0"/>
      <w:divBdr>
        <w:top w:val="none" w:sz="0" w:space="0" w:color="auto"/>
        <w:left w:val="none" w:sz="0" w:space="0" w:color="auto"/>
        <w:bottom w:val="none" w:sz="0" w:space="0" w:color="auto"/>
        <w:right w:val="none" w:sz="0" w:space="0" w:color="auto"/>
      </w:divBdr>
    </w:div>
    <w:div w:id="860777701">
      <w:bodyDiv w:val="1"/>
      <w:marLeft w:val="0"/>
      <w:marRight w:val="0"/>
      <w:marTop w:val="0"/>
      <w:marBottom w:val="0"/>
      <w:divBdr>
        <w:top w:val="none" w:sz="0" w:space="0" w:color="auto"/>
        <w:left w:val="none" w:sz="0" w:space="0" w:color="auto"/>
        <w:bottom w:val="none" w:sz="0" w:space="0" w:color="auto"/>
        <w:right w:val="none" w:sz="0" w:space="0" w:color="auto"/>
      </w:divBdr>
      <w:divsChild>
        <w:div w:id="843982979">
          <w:marLeft w:val="0"/>
          <w:marRight w:val="0"/>
          <w:marTop w:val="0"/>
          <w:marBottom w:val="0"/>
          <w:divBdr>
            <w:top w:val="none" w:sz="0" w:space="0" w:color="auto"/>
            <w:left w:val="none" w:sz="0" w:space="0" w:color="auto"/>
            <w:bottom w:val="none" w:sz="0" w:space="0" w:color="auto"/>
            <w:right w:val="none" w:sz="0" w:space="0" w:color="auto"/>
          </w:divBdr>
          <w:divsChild>
            <w:div w:id="1821920297">
              <w:marLeft w:val="0"/>
              <w:marRight w:val="0"/>
              <w:marTop w:val="0"/>
              <w:marBottom w:val="0"/>
              <w:divBdr>
                <w:top w:val="none" w:sz="0" w:space="0" w:color="auto"/>
                <w:left w:val="none" w:sz="0" w:space="0" w:color="auto"/>
                <w:bottom w:val="none" w:sz="0" w:space="0" w:color="auto"/>
                <w:right w:val="none" w:sz="0" w:space="0" w:color="auto"/>
              </w:divBdr>
            </w:div>
            <w:div w:id="363019970">
              <w:marLeft w:val="0"/>
              <w:marRight w:val="0"/>
              <w:marTop w:val="0"/>
              <w:marBottom w:val="0"/>
              <w:divBdr>
                <w:top w:val="none" w:sz="0" w:space="0" w:color="auto"/>
                <w:left w:val="none" w:sz="0" w:space="0" w:color="auto"/>
                <w:bottom w:val="none" w:sz="0" w:space="0" w:color="auto"/>
                <w:right w:val="none" w:sz="0" w:space="0" w:color="auto"/>
              </w:divBdr>
              <w:divsChild>
                <w:div w:id="1673222030">
                  <w:marLeft w:val="0"/>
                  <w:marRight w:val="0"/>
                  <w:marTop w:val="0"/>
                  <w:marBottom w:val="0"/>
                  <w:divBdr>
                    <w:top w:val="none" w:sz="0" w:space="0" w:color="auto"/>
                    <w:left w:val="none" w:sz="0" w:space="0" w:color="auto"/>
                    <w:bottom w:val="none" w:sz="0" w:space="0" w:color="auto"/>
                    <w:right w:val="none" w:sz="0" w:space="0" w:color="auto"/>
                  </w:divBdr>
                  <w:divsChild>
                    <w:div w:id="17811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4305">
      <w:bodyDiv w:val="1"/>
      <w:marLeft w:val="0"/>
      <w:marRight w:val="0"/>
      <w:marTop w:val="0"/>
      <w:marBottom w:val="0"/>
      <w:divBdr>
        <w:top w:val="none" w:sz="0" w:space="0" w:color="auto"/>
        <w:left w:val="none" w:sz="0" w:space="0" w:color="auto"/>
        <w:bottom w:val="none" w:sz="0" w:space="0" w:color="auto"/>
        <w:right w:val="none" w:sz="0" w:space="0" w:color="auto"/>
      </w:divBdr>
    </w:div>
    <w:div w:id="903292456">
      <w:bodyDiv w:val="1"/>
      <w:marLeft w:val="0"/>
      <w:marRight w:val="0"/>
      <w:marTop w:val="0"/>
      <w:marBottom w:val="0"/>
      <w:divBdr>
        <w:top w:val="none" w:sz="0" w:space="0" w:color="auto"/>
        <w:left w:val="none" w:sz="0" w:space="0" w:color="auto"/>
        <w:bottom w:val="none" w:sz="0" w:space="0" w:color="auto"/>
        <w:right w:val="none" w:sz="0" w:space="0" w:color="auto"/>
      </w:divBdr>
      <w:divsChild>
        <w:div w:id="1871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303">
      <w:bodyDiv w:val="1"/>
      <w:marLeft w:val="0"/>
      <w:marRight w:val="0"/>
      <w:marTop w:val="0"/>
      <w:marBottom w:val="0"/>
      <w:divBdr>
        <w:top w:val="none" w:sz="0" w:space="0" w:color="auto"/>
        <w:left w:val="none" w:sz="0" w:space="0" w:color="auto"/>
        <w:bottom w:val="none" w:sz="0" w:space="0" w:color="auto"/>
        <w:right w:val="none" w:sz="0" w:space="0" w:color="auto"/>
      </w:divBdr>
    </w:div>
    <w:div w:id="1131248250">
      <w:bodyDiv w:val="1"/>
      <w:marLeft w:val="0"/>
      <w:marRight w:val="0"/>
      <w:marTop w:val="0"/>
      <w:marBottom w:val="0"/>
      <w:divBdr>
        <w:top w:val="none" w:sz="0" w:space="0" w:color="auto"/>
        <w:left w:val="none" w:sz="0" w:space="0" w:color="auto"/>
        <w:bottom w:val="none" w:sz="0" w:space="0" w:color="auto"/>
        <w:right w:val="none" w:sz="0" w:space="0" w:color="auto"/>
      </w:divBdr>
    </w:div>
    <w:div w:id="1239249093">
      <w:bodyDiv w:val="1"/>
      <w:marLeft w:val="0"/>
      <w:marRight w:val="0"/>
      <w:marTop w:val="0"/>
      <w:marBottom w:val="0"/>
      <w:divBdr>
        <w:top w:val="none" w:sz="0" w:space="0" w:color="auto"/>
        <w:left w:val="none" w:sz="0" w:space="0" w:color="auto"/>
        <w:bottom w:val="none" w:sz="0" w:space="0" w:color="auto"/>
        <w:right w:val="none" w:sz="0" w:space="0" w:color="auto"/>
      </w:divBdr>
      <w:divsChild>
        <w:div w:id="763187624">
          <w:marLeft w:val="0"/>
          <w:marRight w:val="0"/>
          <w:marTop w:val="0"/>
          <w:marBottom w:val="0"/>
          <w:divBdr>
            <w:top w:val="none" w:sz="0" w:space="0" w:color="auto"/>
            <w:left w:val="none" w:sz="0" w:space="0" w:color="auto"/>
            <w:bottom w:val="none" w:sz="0" w:space="0" w:color="auto"/>
            <w:right w:val="none" w:sz="0" w:space="0" w:color="auto"/>
          </w:divBdr>
          <w:divsChild>
            <w:div w:id="489951550">
              <w:marLeft w:val="0"/>
              <w:marRight w:val="0"/>
              <w:marTop w:val="0"/>
              <w:marBottom w:val="0"/>
              <w:divBdr>
                <w:top w:val="none" w:sz="0" w:space="0" w:color="auto"/>
                <w:left w:val="none" w:sz="0" w:space="0" w:color="auto"/>
                <w:bottom w:val="none" w:sz="0" w:space="0" w:color="auto"/>
                <w:right w:val="none" w:sz="0" w:space="0" w:color="auto"/>
              </w:divBdr>
            </w:div>
            <w:div w:id="270360038">
              <w:marLeft w:val="0"/>
              <w:marRight w:val="0"/>
              <w:marTop w:val="0"/>
              <w:marBottom w:val="0"/>
              <w:divBdr>
                <w:top w:val="none" w:sz="0" w:space="0" w:color="auto"/>
                <w:left w:val="none" w:sz="0" w:space="0" w:color="auto"/>
                <w:bottom w:val="none" w:sz="0" w:space="0" w:color="auto"/>
                <w:right w:val="none" w:sz="0" w:space="0" w:color="auto"/>
              </w:divBdr>
              <w:divsChild>
                <w:div w:id="1435243799">
                  <w:marLeft w:val="0"/>
                  <w:marRight w:val="0"/>
                  <w:marTop w:val="0"/>
                  <w:marBottom w:val="0"/>
                  <w:divBdr>
                    <w:top w:val="none" w:sz="0" w:space="0" w:color="auto"/>
                    <w:left w:val="none" w:sz="0" w:space="0" w:color="auto"/>
                    <w:bottom w:val="none" w:sz="0" w:space="0" w:color="auto"/>
                    <w:right w:val="none" w:sz="0" w:space="0" w:color="auto"/>
                  </w:divBdr>
                  <w:divsChild>
                    <w:div w:id="2966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 w:id="1466384879">
      <w:bodyDiv w:val="1"/>
      <w:marLeft w:val="0"/>
      <w:marRight w:val="0"/>
      <w:marTop w:val="0"/>
      <w:marBottom w:val="0"/>
      <w:divBdr>
        <w:top w:val="none" w:sz="0" w:space="0" w:color="auto"/>
        <w:left w:val="none" w:sz="0" w:space="0" w:color="auto"/>
        <w:bottom w:val="none" w:sz="0" w:space="0" w:color="auto"/>
        <w:right w:val="none" w:sz="0" w:space="0" w:color="auto"/>
      </w:divBdr>
    </w:div>
    <w:div w:id="1763793329">
      <w:bodyDiv w:val="1"/>
      <w:marLeft w:val="0"/>
      <w:marRight w:val="0"/>
      <w:marTop w:val="0"/>
      <w:marBottom w:val="0"/>
      <w:divBdr>
        <w:top w:val="none" w:sz="0" w:space="0" w:color="auto"/>
        <w:left w:val="none" w:sz="0" w:space="0" w:color="auto"/>
        <w:bottom w:val="none" w:sz="0" w:space="0" w:color="auto"/>
        <w:right w:val="none" w:sz="0" w:space="0" w:color="auto"/>
      </w:divBdr>
      <w:divsChild>
        <w:div w:id="202147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9</cp:revision>
  <dcterms:created xsi:type="dcterms:W3CDTF">2025-08-04T05:10:00Z</dcterms:created>
  <dcterms:modified xsi:type="dcterms:W3CDTF">2025-08-05T05:52:00Z</dcterms:modified>
</cp:coreProperties>
</file>