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571C" w14:textId="29CE9458" w:rsidR="00436CFF" w:rsidRPr="00960EBD" w:rsidRDefault="00436CFF" w:rsidP="00960EBD">
      <w:pPr>
        <w:spacing w:line="480" w:lineRule="auto"/>
        <w:jc w:val="both"/>
        <w:rPr>
          <w:rFonts w:ascii="Times New Roman" w:hAnsi="Times New Roman" w:cs="Times New Roman"/>
          <w:b/>
          <w:bCs/>
          <w:color w:val="000000" w:themeColor="text1"/>
          <w:sz w:val="24"/>
          <w:szCs w:val="24"/>
        </w:rPr>
      </w:pPr>
      <w:r w:rsidRPr="00960EBD">
        <w:rPr>
          <w:rFonts w:ascii="Times New Roman" w:hAnsi="Times New Roman" w:cs="Times New Roman"/>
          <w:b/>
          <w:bCs/>
          <w:color w:val="000000" w:themeColor="text1"/>
          <w:sz w:val="24"/>
          <w:szCs w:val="24"/>
        </w:rPr>
        <w:t>Results</w:t>
      </w:r>
    </w:p>
    <w:p w14:paraId="54F51028" w14:textId="2C0E6397" w:rsidR="00AE4F4F" w:rsidRPr="00960EBD" w:rsidRDefault="00127764" w:rsidP="00960EBD">
      <w:pPr>
        <w:pStyle w:val="paragraph"/>
        <w:spacing w:before="0" w:beforeAutospacing="0" w:afterLines="120" w:after="288" w:afterAutospacing="0" w:line="480" w:lineRule="auto"/>
        <w:jc w:val="both"/>
        <w:textAlignment w:val="baseline"/>
        <w:rPr>
          <w:color w:val="000000" w:themeColor="text1"/>
        </w:rPr>
      </w:pPr>
      <w:r w:rsidRPr="00960EBD">
        <w:rPr>
          <w:color w:val="000000" w:themeColor="text1"/>
        </w:rPr>
        <w:t>The reef fish biodiversity study sampled</w:t>
      </w:r>
      <w:r w:rsidR="00AE4F4F" w:rsidRPr="00960EBD">
        <w:rPr>
          <w:color w:val="000000" w:themeColor="text1"/>
        </w:rPr>
        <w:t xml:space="preserve"> 42 </w:t>
      </w:r>
      <w:r w:rsidRPr="00960EBD">
        <w:rPr>
          <w:color w:val="000000" w:themeColor="text1"/>
        </w:rPr>
        <w:t xml:space="preserve">total </w:t>
      </w:r>
      <w:r w:rsidR="00AE4F4F" w:rsidRPr="00960EBD">
        <w:rPr>
          <w:color w:val="000000" w:themeColor="text1"/>
        </w:rPr>
        <w:t xml:space="preserve">stations </w:t>
      </w:r>
      <w:r w:rsidRPr="00960EBD">
        <w:rPr>
          <w:color w:val="000000" w:themeColor="text1"/>
        </w:rPr>
        <w:t xml:space="preserve">across the Bohol (n = 26) and Sulu Seas (n = 16) </w:t>
      </w:r>
      <w:r w:rsidR="00AE4F4F" w:rsidRPr="00960EBD">
        <w:rPr>
          <w:color w:val="000000" w:themeColor="text1"/>
        </w:rPr>
        <w:t>between the Historical (</w:t>
      </w:r>
      <w:r w:rsidRPr="00960EBD">
        <w:rPr>
          <w:color w:val="000000" w:themeColor="text1"/>
        </w:rPr>
        <w:t>n = 21</w:t>
      </w:r>
      <w:r w:rsidR="00AE4F4F" w:rsidRPr="00960EBD">
        <w:rPr>
          <w:color w:val="000000" w:themeColor="text1"/>
        </w:rPr>
        <w:t>) and Modern (</w:t>
      </w:r>
      <w:r w:rsidRPr="00960EBD">
        <w:rPr>
          <w:color w:val="000000" w:themeColor="text1"/>
        </w:rPr>
        <w:t>n = 21</w:t>
      </w:r>
      <w:r w:rsidR="00AE4F4F" w:rsidRPr="00960EBD">
        <w:rPr>
          <w:color w:val="000000" w:themeColor="text1"/>
        </w:rPr>
        <w:t>) survey eras</w:t>
      </w:r>
      <w:r w:rsidRPr="00960EBD">
        <w:rPr>
          <w:color w:val="000000" w:themeColor="text1"/>
        </w:rPr>
        <w:t xml:space="preserve">. The study sampled 26,254 individuals, </w:t>
      </w:r>
      <w:r w:rsidR="00AE4F4F" w:rsidRPr="00960EBD">
        <w:rPr>
          <w:color w:val="000000" w:themeColor="text1"/>
        </w:rPr>
        <w:t xml:space="preserve">957 species, 292 genera, and 77 families (Table 1). Fewer </w:t>
      </w:r>
      <w:r w:rsidRPr="00960EBD">
        <w:rPr>
          <w:color w:val="000000" w:themeColor="text1"/>
        </w:rPr>
        <w:t xml:space="preserve">individuals, </w:t>
      </w:r>
      <w:r w:rsidR="00AE4F4F" w:rsidRPr="00960EBD">
        <w:rPr>
          <w:color w:val="000000" w:themeColor="text1"/>
        </w:rPr>
        <w:t xml:space="preserve">species, and genera were encountered in the Modern survey, however more families were represented. The Sulu Sea </w:t>
      </w:r>
      <w:r w:rsidRPr="00960EBD">
        <w:rPr>
          <w:color w:val="000000" w:themeColor="text1"/>
        </w:rPr>
        <w:t>encountered</w:t>
      </w:r>
      <w:r w:rsidR="00AE4F4F" w:rsidRPr="00960EBD">
        <w:rPr>
          <w:color w:val="000000" w:themeColor="text1"/>
        </w:rPr>
        <w:t xml:space="preserve"> </w:t>
      </w:r>
      <w:r w:rsidRPr="00960EBD">
        <w:rPr>
          <w:color w:val="000000" w:themeColor="text1"/>
        </w:rPr>
        <w:t xml:space="preserve">fewer species but </w:t>
      </w:r>
      <w:r w:rsidR="00AE4F4F" w:rsidRPr="00960EBD">
        <w:rPr>
          <w:color w:val="000000" w:themeColor="text1"/>
        </w:rPr>
        <w:t xml:space="preserve">more </w:t>
      </w:r>
      <w:r w:rsidRPr="00960EBD">
        <w:rPr>
          <w:color w:val="000000" w:themeColor="text1"/>
        </w:rPr>
        <w:t xml:space="preserve">individuals, </w:t>
      </w:r>
      <w:r w:rsidR="00AE4F4F" w:rsidRPr="00960EBD">
        <w:rPr>
          <w:color w:val="000000" w:themeColor="text1"/>
        </w:rPr>
        <w:t>genera</w:t>
      </w:r>
      <w:r w:rsidRPr="00960EBD">
        <w:rPr>
          <w:color w:val="000000" w:themeColor="text1"/>
        </w:rPr>
        <w:t>,</w:t>
      </w:r>
      <w:r w:rsidR="00AE4F4F" w:rsidRPr="00960EBD">
        <w:rPr>
          <w:color w:val="000000" w:themeColor="text1"/>
        </w:rPr>
        <w:t xml:space="preserve"> and fa</w:t>
      </w:r>
      <w:r w:rsidRPr="00960EBD">
        <w:rPr>
          <w:color w:val="000000" w:themeColor="text1"/>
        </w:rPr>
        <w:t>milies, despite fewer stations sampled</w:t>
      </w:r>
      <w:r w:rsidR="00AE4F4F" w:rsidRPr="00960EBD">
        <w:rPr>
          <w:color w:val="000000" w:themeColor="text1"/>
        </w:rPr>
        <w:t xml:space="preserve">. Both the Bohol and Sulu Seas had fewer species and genera in the Modern survey, but more families. </w:t>
      </w:r>
      <w:r w:rsidRPr="00960EBD">
        <w:rPr>
          <w:color w:val="000000" w:themeColor="text1"/>
        </w:rPr>
        <w:t xml:space="preserve">The number of individuals encountered decreased in the Bohol Sea, but increased in the Sulu Sea. </w:t>
      </w:r>
    </w:p>
    <w:p w14:paraId="3B02B3E4" w14:textId="438A90A2" w:rsidR="003C189C" w:rsidRPr="007D2333" w:rsidRDefault="003C189C" w:rsidP="003C189C">
      <w:pPr>
        <w:pStyle w:val="paragraph"/>
        <w:spacing w:before="0" w:beforeAutospacing="0" w:afterLines="120" w:after="288" w:afterAutospacing="0" w:line="480" w:lineRule="auto"/>
        <w:jc w:val="both"/>
        <w:textAlignment w:val="baseline"/>
        <w:rPr>
          <w:color w:val="000000" w:themeColor="text1"/>
        </w:rPr>
      </w:pPr>
      <w:r w:rsidRPr="007D2333">
        <w:rPr>
          <w:color w:val="000000" w:themeColor="text1"/>
        </w:rPr>
        <w:t xml:space="preserve">Station-level resolution, coupled with mixed-effects modeling, strengthens the reliability of </w:t>
      </w:r>
      <w:r>
        <w:rPr>
          <w:color w:val="000000" w:themeColor="text1"/>
        </w:rPr>
        <w:t>our</w:t>
      </w:r>
      <w:r w:rsidRPr="007D2333">
        <w:rPr>
          <w:color w:val="000000" w:themeColor="text1"/>
        </w:rPr>
        <w:t xml:space="preserve"> findings by controlling for spatial autocorrelation and repeated sampling. These analytical choices enhance the interpretability of subtle but ecologically meaningful patterns that may be obscured in more aggregated analyses.</w:t>
      </w:r>
    </w:p>
    <w:p w14:paraId="3813775A" w14:textId="77777777" w:rsidR="00960EBD" w:rsidRPr="003C189C" w:rsidRDefault="00960EBD" w:rsidP="00960EBD">
      <w:pPr>
        <w:pStyle w:val="paragraph"/>
        <w:spacing w:before="0" w:beforeAutospacing="0" w:afterLines="120" w:after="288" w:afterAutospacing="0" w:line="480" w:lineRule="auto"/>
        <w:jc w:val="both"/>
        <w:textAlignment w:val="baseline"/>
        <w:rPr>
          <w:color w:val="000000" w:themeColor="text1"/>
        </w:rPr>
      </w:pPr>
    </w:p>
    <w:p w14:paraId="2F0D7188" w14:textId="62036A57" w:rsidR="00EF1BA0" w:rsidRPr="00960EBD" w:rsidRDefault="00EF1BA0" w:rsidP="00960EBD">
      <w:pPr>
        <w:pStyle w:val="paragraph"/>
        <w:spacing w:before="0" w:beforeAutospacing="0" w:afterLines="120" w:after="288" w:afterAutospacing="0" w:line="480" w:lineRule="auto"/>
        <w:jc w:val="both"/>
        <w:textAlignment w:val="baseline"/>
        <w:rPr>
          <w:i/>
          <w:iCs/>
          <w:color w:val="000000" w:themeColor="text1"/>
        </w:rPr>
      </w:pPr>
      <w:r w:rsidRPr="00960EBD">
        <w:rPr>
          <w:i/>
          <w:iCs/>
          <w:color w:val="000000" w:themeColor="text1"/>
        </w:rPr>
        <w:t>Alpha Diversity</w:t>
      </w:r>
    </w:p>
    <w:p w14:paraId="48F143FC" w14:textId="0AECAB0F" w:rsidR="00EF1BA0" w:rsidRPr="00960EBD" w:rsidRDefault="00A56752"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linear mixed-effect model testing spatiotemporal differences in alpha diversity metrics for paired reef fish communities identified that there were no statistically significant differences across survey era, sea, or their interaction for most metrics (Table 2). However, Shannon’s H showed a significant effect of the Survey x Sea interaction (</w:t>
      </w:r>
      <w:r w:rsidRPr="00960EBD">
        <w:rPr>
          <w:rFonts w:ascii="Times New Roman" w:hAnsi="Times New Roman" w:cs="Times New Roman"/>
          <w:i/>
          <w:iCs/>
          <w:color w:val="000000" w:themeColor="text1"/>
          <w:sz w:val="24"/>
          <w:szCs w:val="24"/>
        </w:rPr>
        <w:t>χ²</w:t>
      </w:r>
      <w:r w:rsidRPr="00960EBD">
        <w:rPr>
          <w:rFonts w:ascii="Times New Roman" w:hAnsi="Times New Roman" w:cs="Times New Roman"/>
          <w:color w:val="000000" w:themeColor="text1"/>
          <w:sz w:val="24"/>
          <w:szCs w:val="24"/>
        </w:rPr>
        <w:t xml:space="preserve"> = 4.05,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0.044) </w:t>
      </w:r>
      <w:r w:rsidR="00F25994" w:rsidRPr="00960EBD">
        <w:rPr>
          <w:rFonts w:ascii="Times New Roman" w:hAnsi="Times New Roman" w:cs="Times New Roman"/>
          <w:color w:val="000000" w:themeColor="text1"/>
          <w:sz w:val="24"/>
          <w:szCs w:val="24"/>
        </w:rPr>
        <w:t xml:space="preserve">suggesting a potential interactive effect between time and location on evenness. </w:t>
      </w:r>
      <w:r w:rsidR="00EF1BA0" w:rsidRPr="00960EBD">
        <w:rPr>
          <w:rFonts w:ascii="Times New Roman" w:hAnsi="Times New Roman" w:cs="Times New Roman"/>
          <w:color w:val="000000" w:themeColor="text1"/>
          <w:sz w:val="24"/>
          <w:szCs w:val="24"/>
        </w:rPr>
        <w:t xml:space="preserve">Fisher’s </w:t>
      </w:r>
      <w:r w:rsidR="00EF1BA0" w:rsidRPr="00960EBD">
        <w:rPr>
          <w:rFonts w:ascii="Times New Roman" w:eastAsia="Times New Roman" w:hAnsi="Times New Roman" w:cs="Times New Roman"/>
          <w:i/>
          <w:iCs/>
          <w:color w:val="000000" w:themeColor="text1"/>
          <w:sz w:val="24"/>
          <w:szCs w:val="24"/>
        </w:rPr>
        <w:t>α</w:t>
      </w:r>
      <w:r w:rsidR="00EF1BA0" w:rsidRPr="00960EBD">
        <w:rPr>
          <w:rFonts w:ascii="Times New Roman" w:hAnsi="Times New Roman" w:cs="Times New Roman"/>
          <w:color w:val="000000" w:themeColor="text1"/>
          <w:sz w:val="24"/>
          <w:szCs w:val="24"/>
        </w:rPr>
        <w:t xml:space="preserve"> showed a significant effect of Sea (</w:t>
      </w:r>
      <w:r w:rsidR="00EF1BA0" w:rsidRPr="00960EBD">
        <w:rPr>
          <w:rFonts w:ascii="Times New Roman" w:hAnsi="Times New Roman" w:cs="Times New Roman"/>
          <w:i/>
          <w:iCs/>
          <w:color w:val="000000" w:themeColor="text1"/>
          <w:sz w:val="24"/>
          <w:szCs w:val="24"/>
        </w:rPr>
        <w:t>χ²</w:t>
      </w:r>
      <w:r w:rsidR="00EF1BA0" w:rsidRPr="00960EBD">
        <w:rPr>
          <w:rFonts w:ascii="Times New Roman" w:hAnsi="Times New Roman" w:cs="Times New Roman"/>
          <w:color w:val="000000" w:themeColor="text1"/>
          <w:sz w:val="24"/>
          <w:szCs w:val="24"/>
        </w:rPr>
        <w:t xml:space="preserve"> = 5.37, </w:t>
      </w:r>
      <w:r w:rsidR="00EF1BA0" w:rsidRPr="00960EBD">
        <w:rPr>
          <w:rFonts w:ascii="Times New Roman" w:hAnsi="Times New Roman" w:cs="Times New Roman"/>
          <w:i/>
          <w:iCs/>
          <w:color w:val="000000" w:themeColor="text1"/>
          <w:sz w:val="24"/>
          <w:szCs w:val="24"/>
        </w:rPr>
        <w:t>p</w:t>
      </w:r>
      <w:r w:rsidR="00EF1BA0" w:rsidRPr="00960EBD">
        <w:rPr>
          <w:rFonts w:ascii="Times New Roman" w:hAnsi="Times New Roman" w:cs="Times New Roman"/>
          <w:color w:val="000000" w:themeColor="text1"/>
          <w:sz w:val="24"/>
          <w:szCs w:val="24"/>
        </w:rPr>
        <w:t xml:space="preserve"> = 0.020), with higher values in the Sulu Sea compared to the Bohol Sea. This </w:t>
      </w:r>
      <w:r w:rsidRPr="00960EBD">
        <w:rPr>
          <w:rFonts w:ascii="Times New Roman" w:hAnsi="Times New Roman" w:cs="Times New Roman"/>
          <w:color w:val="000000" w:themeColor="text1"/>
          <w:sz w:val="24"/>
          <w:szCs w:val="24"/>
        </w:rPr>
        <w:lastRenderedPageBreak/>
        <w:t xml:space="preserve">suggests a spatial variation in diversity, regardless of era, with </w:t>
      </w:r>
      <w:r w:rsidR="00EF1BA0" w:rsidRPr="00960EBD">
        <w:rPr>
          <w:rFonts w:ascii="Times New Roman" w:hAnsi="Times New Roman" w:cs="Times New Roman"/>
          <w:color w:val="000000" w:themeColor="text1"/>
          <w:sz w:val="24"/>
          <w:szCs w:val="24"/>
        </w:rPr>
        <w:t>greater species richness and/or rarity in Sulu reef communities.</w:t>
      </w:r>
      <w:r w:rsidR="00F25994" w:rsidRPr="00960EBD">
        <w:rPr>
          <w:rFonts w:ascii="Times New Roman" w:hAnsi="Times New Roman" w:cs="Times New Roman"/>
          <w:color w:val="000000" w:themeColor="text1"/>
          <w:sz w:val="24"/>
          <w:szCs w:val="24"/>
        </w:rPr>
        <w:t xml:space="preserve"> The Survey x Sea interaction effect was marginally significant (0.053 &lt; </w:t>
      </w:r>
      <w:r w:rsidR="00F25994" w:rsidRPr="00960EBD">
        <w:rPr>
          <w:rFonts w:ascii="Times New Roman" w:hAnsi="Times New Roman" w:cs="Times New Roman"/>
          <w:i/>
          <w:iCs/>
          <w:color w:val="000000" w:themeColor="text1"/>
          <w:sz w:val="24"/>
          <w:szCs w:val="24"/>
        </w:rPr>
        <w:t xml:space="preserve">p </w:t>
      </w:r>
      <w:r w:rsidR="00F25994" w:rsidRPr="00960EBD">
        <w:rPr>
          <w:rFonts w:ascii="Times New Roman" w:hAnsi="Times New Roman" w:cs="Times New Roman"/>
          <w:color w:val="000000" w:themeColor="text1"/>
          <w:sz w:val="24"/>
          <w:szCs w:val="24"/>
        </w:rPr>
        <w:t>&lt; 0.089) for Pielou’s J, the Simpson Index, unbiased Simpson Index, and Alpha, further suggesting a potential interactive effect between time and location.</w:t>
      </w:r>
      <w:r w:rsidR="00B03BE8" w:rsidRPr="00960EBD">
        <w:rPr>
          <w:rFonts w:ascii="Times New Roman" w:hAnsi="Times New Roman" w:cs="Times New Roman"/>
          <w:color w:val="000000" w:themeColor="text1"/>
          <w:sz w:val="24"/>
          <w:szCs w:val="24"/>
        </w:rPr>
        <w:t xml:space="preserve"> </w:t>
      </w:r>
      <w:r w:rsidR="00F25994" w:rsidRPr="00960EBD">
        <w:rPr>
          <w:rFonts w:ascii="Times New Roman" w:hAnsi="Times New Roman" w:cs="Times New Roman"/>
          <w:color w:val="000000" w:themeColor="text1"/>
          <w:sz w:val="24"/>
          <w:szCs w:val="24"/>
        </w:rPr>
        <w:t xml:space="preserve">However, </w:t>
      </w:r>
      <w:r w:rsidR="00B03BE8" w:rsidRPr="00960EBD">
        <w:rPr>
          <w:rFonts w:ascii="Times New Roman" w:hAnsi="Times New Roman" w:cs="Times New Roman"/>
          <w:color w:val="000000" w:themeColor="text1"/>
          <w:sz w:val="24"/>
          <w:szCs w:val="24"/>
        </w:rPr>
        <w:t>post-hoc</w:t>
      </w:r>
      <w:r w:rsidR="00EF1BA0" w:rsidRPr="00960EBD">
        <w:rPr>
          <w:rFonts w:ascii="Times New Roman" w:hAnsi="Times New Roman" w:cs="Times New Roman"/>
          <w:color w:val="000000" w:themeColor="text1"/>
          <w:sz w:val="24"/>
          <w:szCs w:val="24"/>
        </w:rPr>
        <w:t xml:space="preserve"> comparisons (Table S1) revealed no significant pairwise differences </w:t>
      </w:r>
      <w:r w:rsidR="00F25994" w:rsidRPr="00960EBD">
        <w:rPr>
          <w:rFonts w:ascii="Times New Roman" w:hAnsi="Times New Roman" w:cs="Times New Roman"/>
          <w:color w:val="000000" w:themeColor="text1"/>
          <w:sz w:val="24"/>
          <w:szCs w:val="24"/>
        </w:rPr>
        <w:t>for each</w:t>
      </w:r>
      <w:r w:rsidR="00EF1BA0" w:rsidRPr="00960EBD">
        <w:rPr>
          <w:rFonts w:ascii="Times New Roman" w:hAnsi="Times New Roman" w:cs="Times New Roman"/>
          <w:color w:val="000000" w:themeColor="text1"/>
          <w:sz w:val="24"/>
          <w:szCs w:val="24"/>
        </w:rPr>
        <w:t xml:space="preserve"> metric after Tukey correction. However, comparisons involving the Sulu Sea tended to show slightly greater diversity estimates, particularly in the historical era.</w:t>
      </w:r>
      <w:r w:rsidR="00B03BE8" w:rsidRPr="00960EBD">
        <w:rPr>
          <w:rFonts w:ascii="Times New Roman" w:hAnsi="Times New Roman" w:cs="Times New Roman"/>
          <w:color w:val="000000" w:themeColor="text1"/>
          <w:sz w:val="24"/>
          <w:szCs w:val="24"/>
        </w:rPr>
        <w:t xml:space="preserve"> Considering the limited sample sizes, the statistical power for post-hoc tests may be modest. </w:t>
      </w:r>
    </w:p>
    <w:p w14:paraId="3CD0BDC8" w14:textId="77777777" w:rsidR="00EF1BA0" w:rsidRPr="00960EBD" w:rsidRDefault="00EF1BA0" w:rsidP="00960EBD">
      <w:pPr>
        <w:spacing w:line="480" w:lineRule="auto"/>
        <w:jc w:val="both"/>
        <w:rPr>
          <w:rFonts w:ascii="Times New Roman" w:hAnsi="Times New Roman" w:cs="Times New Roman"/>
          <w:i/>
          <w:iCs/>
          <w:color w:val="000000" w:themeColor="text1"/>
          <w:sz w:val="24"/>
          <w:szCs w:val="24"/>
        </w:rPr>
      </w:pPr>
    </w:p>
    <w:p w14:paraId="49F2E31F" w14:textId="37249F13" w:rsidR="00520961" w:rsidRPr="00960EBD" w:rsidRDefault="00520961" w:rsidP="00960EBD">
      <w:pPr>
        <w:spacing w:line="480" w:lineRule="auto"/>
        <w:jc w:val="both"/>
        <w:rPr>
          <w:rFonts w:ascii="Times New Roman" w:hAnsi="Times New Roman" w:cs="Times New Roman"/>
          <w:i/>
          <w:iCs/>
          <w:color w:val="000000" w:themeColor="text1"/>
          <w:sz w:val="24"/>
          <w:szCs w:val="24"/>
        </w:rPr>
      </w:pPr>
      <w:r w:rsidRPr="00960EBD">
        <w:rPr>
          <w:rFonts w:ascii="Times New Roman" w:hAnsi="Times New Roman" w:cs="Times New Roman"/>
          <w:i/>
          <w:iCs/>
          <w:color w:val="000000" w:themeColor="text1"/>
          <w:sz w:val="24"/>
          <w:szCs w:val="24"/>
        </w:rPr>
        <w:t>Species Accumulation and Richness Estimators</w:t>
      </w:r>
    </w:p>
    <w:p w14:paraId="54A5E5BF" w14:textId="3AB62B57" w:rsidR="00343B6A" w:rsidRPr="00960EBD" w:rsidRDefault="00A978E0"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 xml:space="preserve">Individual-based species accumulation curves examined species richness accounting for the number of individuals sampled per survey with rarefaction and identified </w:t>
      </w:r>
      <w:r w:rsidR="00127764" w:rsidRPr="00960EBD">
        <w:rPr>
          <w:rFonts w:ascii="Times New Roman" w:hAnsi="Times New Roman" w:cs="Times New Roman"/>
          <w:color w:val="000000" w:themeColor="text1"/>
          <w:sz w:val="24"/>
          <w:szCs w:val="24"/>
        </w:rPr>
        <w:t xml:space="preserve">a decrease in </w:t>
      </w:r>
      <w:r w:rsidR="00343B6A" w:rsidRPr="00960EBD">
        <w:rPr>
          <w:rFonts w:ascii="Times New Roman" w:hAnsi="Times New Roman" w:cs="Times New Roman"/>
          <w:color w:val="000000" w:themeColor="text1"/>
          <w:sz w:val="24"/>
          <w:szCs w:val="24"/>
        </w:rPr>
        <w:t xml:space="preserve">species richness over time (Fig. S2) and higher species richness in the Sulu Sea than the Bohol Sea (Fig. S3). There was </w:t>
      </w:r>
      <w:r w:rsidRPr="00960EBD">
        <w:rPr>
          <w:rFonts w:ascii="Times New Roman" w:hAnsi="Times New Roman" w:cs="Times New Roman"/>
          <w:color w:val="000000" w:themeColor="text1"/>
          <w:sz w:val="24"/>
          <w:szCs w:val="24"/>
        </w:rPr>
        <w:t>an increase in species richness in the Bohol Sea and a decrease in the Sulu Sea (Fig. 2)</w:t>
      </w:r>
      <w:r w:rsidR="00343B6A" w:rsidRPr="00960EBD">
        <w:rPr>
          <w:rFonts w:ascii="Times New Roman" w:hAnsi="Times New Roman" w:cs="Times New Roman"/>
          <w:color w:val="000000" w:themeColor="text1"/>
          <w:sz w:val="24"/>
          <w:szCs w:val="24"/>
        </w:rPr>
        <w:t xml:space="preserve">, however the Modern Bohol Sea survey sampled the fewest number of individuals. The Historical Bohol Sea survey and the Historical and Modern Sulu Sea survey sampled between 7,537 and 7,807 individuals, while the Modern Bohol Sea </w:t>
      </w:r>
      <w:r w:rsidR="00C40727" w:rsidRPr="00960EBD">
        <w:rPr>
          <w:rFonts w:ascii="Times New Roman" w:hAnsi="Times New Roman" w:cs="Times New Roman"/>
          <w:color w:val="000000" w:themeColor="text1"/>
          <w:sz w:val="24"/>
          <w:szCs w:val="24"/>
        </w:rPr>
        <w:t>s</w:t>
      </w:r>
      <w:r w:rsidR="00343B6A" w:rsidRPr="00960EBD">
        <w:rPr>
          <w:rFonts w:ascii="Times New Roman" w:hAnsi="Times New Roman" w:cs="Times New Roman"/>
          <w:color w:val="000000" w:themeColor="text1"/>
          <w:sz w:val="24"/>
          <w:szCs w:val="24"/>
        </w:rPr>
        <w:t>urvey sampled 3,366, which is 43.1-44.7% of the other surveys. Therefore</w:t>
      </w:r>
      <w:r w:rsidR="00C40727" w:rsidRPr="00960EBD">
        <w:rPr>
          <w:rFonts w:ascii="Times New Roman" w:hAnsi="Times New Roman" w:cs="Times New Roman"/>
          <w:color w:val="000000" w:themeColor="text1"/>
          <w:sz w:val="24"/>
          <w:szCs w:val="24"/>
        </w:rPr>
        <w:t>,</w:t>
      </w:r>
      <w:r w:rsidR="00343B6A" w:rsidRPr="00960EBD">
        <w:rPr>
          <w:rFonts w:ascii="Times New Roman" w:hAnsi="Times New Roman" w:cs="Times New Roman"/>
          <w:color w:val="000000" w:themeColor="text1"/>
          <w:sz w:val="24"/>
          <w:szCs w:val="24"/>
        </w:rPr>
        <w:t xml:space="preserve"> the apparent increase in species richness in the Bohol Sea </w:t>
      </w:r>
      <w:r w:rsidR="00C40727" w:rsidRPr="00960EBD">
        <w:rPr>
          <w:rFonts w:ascii="Times New Roman" w:hAnsi="Times New Roman" w:cs="Times New Roman"/>
          <w:color w:val="000000" w:themeColor="text1"/>
          <w:sz w:val="24"/>
          <w:szCs w:val="24"/>
        </w:rPr>
        <w:t xml:space="preserve">species accumulation curves </w:t>
      </w:r>
      <w:r w:rsidR="00343B6A" w:rsidRPr="00960EBD">
        <w:rPr>
          <w:rFonts w:ascii="Times New Roman" w:hAnsi="Times New Roman" w:cs="Times New Roman"/>
          <w:color w:val="000000" w:themeColor="text1"/>
          <w:sz w:val="24"/>
          <w:szCs w:val="24"/>
        </w:rPr>
        <w:t xml:space="preserve">is more of a function of </w:t>
      </w:r>
      <w:r w:rsidR="00C40727" w:rsidRPr="00960EBD">
        <w:rPr>
          <w:rFonts w:ascii="Times New Roman" w:hAnsi="Times New Roman" w:cs="Times New Roman"/>
          <w:color w:val="000000" w:themeColor="text1"/>
          <w:sz w:val="24"/>
          <w:szCs w:val="24"/>
        </w:rPr>
        <w:t>a</w:t>
      </w:r>
      <w:r w:rsidR="00343B6A" w:rsidRPr="00960EBD">
        <w:rPr>
          <w:rFonts w:ascii="Times New Roman" w:hAnsi="Times New Roman" w:cs="Times New Roman"/>
          <w:color w:val="000000" w:themeColor="text1"/>
          <w:sz w:val="24"/>
          <w:szCs w:val="24"/>
        </w:rPr>
        <w:t xml:space="preserve"> reduc</w:t>
      </w:r>
      <w:r w:rsidR="00C40727" w:rsidRPr="00960EBD">
        <w:rPr>
          <w:rFonts w:ascii="Times New Roman" w:hAnsi="Times New Roman" w:cs="Times New Roman"/>
          <w:color w:val="000000" w:themeColor="text1"/>
          <w:sz w:val="24"/>
          <w:szCs w:val="24"/>
        </w:rPr>
        <w:t>tion in the</w:t>
      </w:r>
      <w:r w:rsidR="00343B6A" w:rsidRPr="00960EBD">
        <w:rPr>
          <w:rFonts w:ascii="Times New Roman" w:hAnsi="Times New Roman" w:cs="Times New Roman"/>
          <w:color w:val="000000" w:themeColor="text1"/>
          <w:sz w:val="24"/>
          <w:szCs w:val="24"/>
        </w:rPr>
        <w:t xml:space="preserve"> number of individuals encountered </w:t>
      </w:r>
      <w:r w:rsidR="00C40727" w:rsidRPr="00960EBD">
        <w:rPr>
          <w:rFonts w:ascii="Times New Roman" w:hAnsi="Times New Roman" w:cs="Times New Roman"/>
          <w:color w:val="000000" w:themeColor="text1"/>
          <w:sz w:val="24"/>
          <w:szCs w:val="24"/>
        </w:rPr>
        <w:t xml:space="preserve">(catch) </w:t>
      </w:r>
      <w:r w:rsidR="00343B6A" w:rsidRPr="00960EBD">
        <w:rPr>
          <w:rFonts w:ascii="Times New Roman" w:hAnsi="Times New Roman" w:cs="Times New Roman"/>
          <w:color w:val="000000" w:themeColor="text1"/>
          <w:sz w:val="24"/>
          <w:szCs w:val="24"/>
        </w:rPr>
        <w:t>than a reduction in the number of species</w:t>
      </w:r>
      <w:r w:rsidR="00C40727" w:rsidRPr="00960EBD">
        <w:rPr>
          <w:rFonts w:ascii="Times New Roman" w:hAnsi="Times New Roman" w:cs="Times New Roman"/>
          <w:color w:val="000000" w:themeColor="text1"/>
          <w:sz w:val="24"/>
          <w:szCs w:val="24"/>
        </w:rPr>
        <w:t xml:space="preserve"> (396), which was similar to that of the Modern Sulu Sea survey (410), resulting in the discrepancy between the slopes of the curves. </w:t>
      </w:r>
    </w:p>
    <w:p w14:paraId="48850330" w14:textId="0D299E8F" w:rsidR="00520961" w:rsidRPr="00960EBD" w:rsidRDefault="00520961"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 xml:space="preserve">Sample-based species accumulation curves </w:t>
      </w:r>
      <w:r w:rsidR="00CE35DB" w:rsidRPr="00960EBD">
        <w:rPr>
          <w:rFonts w:ascii="Times New Roman" w:hAnsi="Times New Roman" w:cs="Times New Roman"/>
          <w:color w:val="000000" w:themeColor="text1"/>
          <w:sz w:val="24"/>
          <w:szCs w:val="24"/>
        </w:rPr>
        <w:t xml:space="preserve">suggested a reduction in species richness over time only with the incidence data and the bootstrap method (Fig. S8). The other incidence-based methods (Fig. S8) and abundance-based methods (Fig. S5) did not reveal temporal changes in species richness. Several incidence- (Fig. S6) and abundance-based methods (Fig. S9) suggest spatial differences in species richness with higher estimates in the Sulu Sea than the Bohol Sea. </w:t>
      </w:r>
      <w:r w:rsidR="00B61891" w:rsidRPr="00960EBD">
        <w:rPr>
          <w:rFonts w:ascii="Times New Roman" w:hAnsi="Times New Roman" w:cs="Times New Roman"/>
          <w:color w:val="000000" w:themeColor="text1"/>
          <w:sz w:val="24"/>
          <w:szCs w:val="24"/>
        </w:rPr>
        <w:t xml:space="preserve">Abundance-based species richness estimators </w:t>
      </w:r>
      <w:r w:rsidR="00F71292" w:rsidRPr="00960EBD">
        <w:rPr>
          <w:rFonts w:ascii="Times New Roman" w:hAnsi="Times New Roman" w:cs="Times New Roman"/>
          <w:color w:val="000000" w:themeColor="text1"/>
          <w:sz w:val="24"/>
          <w:szCs w:val="24"/>
        </w:rPr>
        <w:t>identified Sea as a significant effect for both Chao and ACE (Table 3), with pairwise comparisons identifying Historical Sulu Sea species richness as higher than that for Bohol Sea for both eras</w:t>
      </w:r>
      <w:r w:rsidR="00B61891" w:rsidRPr="00960EBD">
        <w:rPr>
          <w:rFonts w:ascii="Times New Roman" w:hAnsi="Times New Roman" w:cs="Times New Roman"/>
          <w:color w:val="000000" w:themeColor="text1"/>
          <w:sz w:val="24"/>
          <w:szCs w:val="24"/>
        </w:rPr>
        <w:t xml:space="preserve"> suggest</w:t>
      </w:r>
      <w:r w:rsidR="00F71292" w:rsidRPr="00960EBD">
        <w:rPr>
          <w:rFonts w:ascii="Times New Roman" w:hAnsi="Times New Roman" w:cs="Times New Roman"/>
          <w:color w:val="000000" w:themeColor="text1"/>
          <w:sz w:val="24"/>
          <w:szCs w:val="24"/>
        </w:rPr>
        <w:t>ing</w:t>
      </w:r>
      <w:r w:rsidR="00B61891" w:rsidRPr="00960EBD">
        <w:rPr>
          <w:rFonts w:ascii="Times New Roman" w:hAnsi="Times New Roman" w:cs="Times New Roman"/>
          <w:color w:val="000000" w:themeColor="text1"/>
          <w:sz w:val="24"/>
          <w:szCs w:val="24"/>
        </w:rPr>
        <w:t xml:space="preserve"> spatiotemporal changes in species richness (Fig. 3</w:t>
      </w:r>
      <w:r w:rsidR="00F71292" w:rsidRPr="00960EBD">
        <w:rPr>
          <w:rFonts w:ascii="Times New Roman" w:hAnsi="Times New Roman" w:cs="Times New Roman"/>
          <w:color w:val="000000" w:themeColor="text1"/>
          <w:sz w:val="24"/>
          <w:szCs w:val="24"/>
        </w:rPr>
        <w:t>, Table S2</w:t>
      </w:r>
      <w:r w:rsidR="00B61891" w:rsidRPr="00960EBD">
        <w:rPr>
          <w:rFonts w:ascii="Times New Roman" w:hAnsi="Times New Roman" w:cs="Times New Roman"/>
          <w:color w:val="000000" w:themeColor="text1"/>
          <w:sz w:val="24"/>
          <w:szCs w:val="24"/>
        </w:rPr>
        <w:t>)</w:t>
      </w:r>
      <w:r w:rsidR="00F71292" w:rsidRPr="00960EBD">
        <w:rPr>
          <w:rFonts w:ascii="Times New Roman" w:hAnsi="Times New Roman" w:cs="Times New Roman"/>
          <w:color w:val="000000" w:themeColor="text1"/>
          <w:sz w:val="24"/>
          <w:szCs w:val="24"/>
        </w:rPr>
        <w:t>. Furthermore, s</w:t>
      </w:r>
      <w:r w:rsidR="00B61891" w:rsidRPr="00960EBD">
        <w:rPr>
          <w:rFonts w:ascii="Times New Roman" w:hAnsi="Times New Roman" w:cs="Times New Roman"/>
          <w:color w:val="000000" w:themeColor="text1"/>
          <w:sz w:val="24"/>
          <w:szCs w:val="24"/>
        </w:rPr>
        <w:t xml:space="preserve">everal incidence-based species richness estimators suggest a decrease in the Bohol Sea (first- and second-order jackknife and bootstrap) and the Sulu Sea (first-order jackknife and bootstrap). </w:t>
      </w:r>
      <w:r w:rsidR="00F71292" w:rsidRPr="00960EBD">
        <w:rPr>
          <w:rFonts w:ascii="Times New Roman" w:hAnsi="Times New Roman" w:cs="Times New Roman"/>
          <w:color w:val="000000" w:themeColor="text1"/>
          <w:sz w:val="24"/>
          <w:szCs w:val="24"/>
        </w:rPr>
        <w:t>It is important to consider the reduced sample sizes upon pooling stations by survey era and sea may limit the statistical power to detect sample-based differences in species richness, however c</w:t>
      </w:r>
      <w:r w:rsidR="00B61891" w:rsidRPr="00960EBD">
        <w:rPr>
          <w:rFonts w:ascii="Times New Roman" w:hAnsi="Times New Roman" w:cs="Times New Roman"/>
          <w:color w:val="000000" w:themeColor="text1"/>
          <w:sz w:val="24"/>
          <w:szCs w:val="24"/>
        </w:rPr>
        <w:t xml:space="preserve">onfidence intervals (ribbons) for the two eras overlapped at low sampling effort </w:t>
      </w:r>
      <w:r w:rsidR="00F71292" w:rsidRPr="00960EBD">
        <w:rPr>
          <w:rFonts w:ascii="Times New Roman" w:hAnsi="Times New Roman" w:cs="Times New Roman"/>
          <w:color w:val="000000" w:themeColor="text1"/>
          <w:sz w:val="24"/>
          <w:szCs w:val="24"/>
        </w:rPr>
        <w:t>and</w:t>
      </w:r>
      <w:r w:rsidR="00B61891" w:rsidRPr="00960EBD">
        <w:rPr>
          <w:rFonts w:ascii="Times New Roman" w:hAnsi="Times New Roman" w:cs="Times New Roman"/>
          <w:color w:val="000000" w:themeColor="text1"/>
          <w:sz w:val="24"/>
          <w:szCs w:val="24"/>
        </w:rPr>
        <w:t xml:space="preserve"> diverged with increasing pooled samples, indicating a statistically robust decline in richness through time. </w:t>
      </w:r>
    </w:p>
    <w:p w14:paraId="77D63C9D" w14:textId="77777777" w:rsidR="00F71292" w:rsidRPr="00960EBD" w:rsidRDefault="00F71292" w:rsidP="00960EBD">
      <w:pPr>
        <w:spacing w:line="480" w:lineRule="auto"/>
        <w:jc w:val="both"/>
        <w:rPr>
          <w:rFonts w:ascii="Times New Roman" w:hAnsi="Times New Roman" w:cs="Times New Roman"/>
          <w:color w:val="000000" w:themeColor="text1"/>
          <w:sz w:val="24"/>
          <w:szCs w:val="24"/>
        </w:rPr>
      </w:pPr>
    </w:p>
    <w:p w14:paraId="259499AD" w14:textId="588CCCE3" w:rsidR="007B346F" w:rsidRPr="00960EBD" w:rsidRDefault="007B346F"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i/>
          <w:iCs/>
          <w:color w:val="000000" w:themeColor="text1"/>
          <w:sz w:val="24"/>
          <w:szCs w:val="24"/>
        </w:rPr>
        <w:t>Beta Diversity and Community Structure</w:t>
      </w:r>
    </w:p>
    <w:p w14:paraId="13CC8798" w14:textId="10EB1905" w:rsidR="00E410FB" w:rsidRPr="00960EBD" w:rsidRDefault="007B346F"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PERMANOVA revealed significant effects of survey era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0.001), sea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0.00</w:t>
      </w:r>
      <w:r w:rsidR="00E410FB" w:rsidRPr="00960EBD">
        <w:rPr>
          <w:rFonts w:ascii="Times New Roman" w:hAnsi="Times New Roman" w:cs="Times New Roman"/>
          <w:color w:val="000000" w:themeColor="text1"/>
          <w:sz w:val="24"/>
          <w:szCs w:val="24"/>
        </w:rPr>
        <w:t>1</w:t>
      </w:r>
      <w:r w:rsidRPr="00960EBD">
        <w:rPr>
          <w:rFonts w:ascii="Times New Roman" w:hAnsi="Times New Roman" w:cs="Times New Roman"/>
          <w:color w:val="000000" w:themeColor="text1"/>
          <w:sz w:val="24"/>
          <w:szCs w:val="24"/>
        </w:rPr>
        <w:t>), and their interaction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w:t>
      </w:r>
      <w:r w:rsidR="00E410FB" w:rsidRPr="00960EBD">
        <w:rPr>
          <w:rFonts w:ascii="Times New Roman" w:hAnsi="Times New Roman" w:cs="Times New Roman"/>
          <w:color w:val="000000" w:themeColor="text1"/>
          <w:sz w:val="24"/>
          <w:szCs w:val="24"/>
        </w:rPr>
        <w:t>24</w:t>
      </w:r>
      <w:r w:rsidRPr="00960EBD">
        <w:rPr>
          <w:rFonts w:ascii="Times New Roman" w:hAnsi="Times New Roman" w:cs="Times New Roman"/>
          <w:color w:val="000000" w:themeColor="text1"/>
          <w:sz w:val="24"/>
          <w:szCs w:val="24"/>
        </w:rPr>
        <w:t xml:space="preserve">) on reef fish community composition (Table 4). </w:t>
      </w:r>
      <w:r w:rsidR="00E410FB" w:rsidRPr="00960EBD">
        <w:rPr>
          <w:rFonts w:ascii="Times New Roman" w:hAnsi="Times New Roman" w:cs="Times New Roman"/>
          <w:color w:val="000000" w:themeColor="text1"/>
          <w:sz w:val="24"/>
          <w:szCs w:val="24"/>
        </w:rPr>
        <w:t xml:space="preserve">Pairwise PERMANOVA comparisons (Table 5) revealed significant compositional differences between all pairs of groups (adjusted </w:t>
      </w:r>
      <w:r w:rsidR="00E410FB" w:rsidRPr="00960EBD">
        <w:rPr>
          <w:rFonts w:ascii="Times New Roman" w:hAnsi="Times New Roman" w:cs="Times New Roman"/>
          <w:i/>
          <w:iCs/>
          <w:color w:val="000000" w:themeColor="text1"/>
          <w:sz w:val="24"/>
          <w:szCs w:val="24"/>
        </w:rPr>
        <w:t>p</w:t>
      </w:r>
      <w:r w:rsidR="00E410FB" w:rsidRPr="00960EBD">
        <w:rPr>
          <w:rFonts w:ascii="Times New Roman" w:hAnsi="Times New Roman" w:cs="Times New Roman"/>
          <w:color w:val="000000" w:themeColor="text1"/>
          <w:sz w:val="24"/>
          <w:szCs w:val="24"/>
        </w:rPr>
        <w:t xml:space="preserve"> &lt; 0.05) except between Historical Sulu and Bohol Sea (adjusted </w:t>
      </w:r>
      <w:r w:rsidR="00E410FB" w:rsidRPr="00960EBD">
        <w:rPr>
          <w:rFonts w:ascii="Times New Roman" w:hAnsi="Times New Roman" w:cs="Times New Roman"/>
          <w:i/>
          <w:iCs/>
          <w:color w:val="000000" w:themeColor="text1"/>
          <w:sz w:val="24"/>
          <w:szCs w:val="24"/>
        </w:rPr>
        <w:t>p</w:t>
      </w:r>
      <w:r w:rsidR="00E410FB" w:rsidRPr="00960EBD">
        <w:rPr>
          <w:rFonts w:ascii="Times New Roman" w:hAnsi="Times New Roman" w:cs="Times New Roman"/>
          <w:color w:val="000000" w:themeColor="text1"/>
          <w:sz w:val="24"/>
          <w:szCs w:val="24"/>
        </w:rPr>
        <w:t xml:space="preserve"> = 0.054) which displayed marginal significance. These pairwise differences corroborate the global PERMANOVA findings and support distinct faunal assemblages between survey eras and seas.</w:t>
      </w:r>
    </w:p>
    <w:p w14:paraId="50D853BE" w14:textId="149A22D3" w:rsidR="007B346F" w:rsidRPr="00960EBD" w:rsidRDefault="007B346F"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Despite these compositional shifts, the test for homogeneity of group dispersions (beta dispersion) showed no significant differences among groups (Table S3), suggesting that observed differences in community structure were not confounded by differences in within-group variability.</w:t>
      </w:r>
      <w:r w:rsidR="00E74406" w:rsidRPr="00960EBD">
        <w:rPr>
          <w:rFonts w:ascii="Times New Roman" w:hAnsi="Times New Roman" w:cs="Times New Roman"/>
          <w:color w:val="000000" w:themeColor="text1"/>
          <w:sz w:val="24"/>
          <w:szCs w:val="24"/>
        </w:rPr>
        <w:t xml:space="preserve"> The NMDS plot shows segregation by sea along NMDS1 and survey era along NMDS2 (Fig. 5). Ellipses for each group show consistent overlap and separation consistent with homogeneous dispersion, further supporting the validity of the PERMANOVA results.</w:t>
      </w:r>
    </w:p>
    <w:p w14:paraId="2B1A289B" w14:textId="77777777" w:rsidR="007B346F" w:rsidRPr="00960EBD" w:rsidRDefault="007B346F" w:rsidP="00960EBD">
      <w:pPr>
        <w:spacing w:line="480" w:lineRule="auto"/>
        <w:jc w:val="both"/>
        <w:rPr>
          <w:rFonts w:ascii="Times New Roman" w:hAnsi="Times New Roman" w:cs="Times New Roman"/>
          <w:color w:val="000000" w:themeColor="text1"/>
          <w:sz w:val="24"/>
          <w:szCs w:val="24"/>
        </w:rPr>
      </w:pPr>
    </w:p>
    <w:p w14:paraId="52C066B1" w14:textId="3100CE69" w:rsidR="0095062F" w:rsidRPr="00960EBD" w:rsidRDefault="0095062F" w:rsidP="00960EBD">
      <w:pPr>
        <w:spacing w:line="480" w:lineRule="auto"/>
        <w:jc w:val="both"/>
        <w:rPr>
          <w:rFonts w:ascii="Times New Roman" w:hAnsi="Times New Roman" w:cs="Times New Roman"/>
          <w:i/>
          <w:iCs/>
          <w:color w:val="000000" w:themeColor="text1"/>
          <w:sz w:val="24"/>
          <w:szCs w:val="24"/>
        </w:rPr>
      </w:pPr>
      <w:bookmarkStart w:id="0" w:name="_Hlk205205198"/>
      <w:r w:rsidRPr="00960EBD">
        <w:rPr>
          <w:rFonts w:ascii="Times New Roman" w:hAnsi="Times New Roman" w:cs="Times New Roman"/>
          <w:i/>
          <w:iCs/>
          <w:color w:val="000000" w:themeColor="text1"/>
          <w:sz w:val="24"/>
          <w:szCs w:val="24"/>
        </w:rPr>
        <w:t>Community Similarity and Cluster Analysis</w:t>
      </w:r>
    </w:p>
    <w:bookmarkEnd w:id="0"/>
    <w:p w14:paraId="3A3076AF" w14:textId="77777777" w:rsidR="0095062F" w:rsidRPr="00960EBD" w:rsidRDefault="0095062F"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SIMPROF analysis identified 17 significant clusters (Figure 6, Table S5). Clusters varied widely in their composition, revealing both spatial (Bohol vs. Sulu Sea) and temporal (Historical vs. Modern) patterns. Stations from similar geographic regions generally grouped together, with notable separation between the Bohol Sea and Sulu Sea communities. However, temporal distinctions were also evident within these spatial groupings. For example, clusters 1, 7, 8, and 9 comprised exclusively Historical Sulu Sea stations, while clusters 5, 6, and 12 were exclusively Modern Sulu Sea stations, illustrating clear temporal shifts in community structure within the Sulu Sea. Similarly, in the Bohol Sea, clusters predominantly contained stations from a single era, with cluster 16 containing mostly Historical Bohol Sea sites and clusters 13 and 14 primarily grouping Modern Bohol Sea stations. Notably, cluster 17 showed mixed-era grouping in shallow-water communities (approximately 2.0–3.5 m) from the Bohol Sea, indicating similarities in reef fish community composition across eras in shallow habitats at these locations.</w:t>
      </w:r>
    </w:p>
    <w:p w14:paraId="6A90DECE" w14:textId="77777777" w:rsidR="0095062F" w:rsidRPr="00960EBD" w:rsidRDefault="0095062F" w:rsidP="00960EBD">
      <w:pPr>
        <w:spacing w:line="480" w:lineRule="auto"/>
        <w:jc w:val="both"/>
        <w:rPr>
          <w:rFonts w:ascii="Times New Roman" w:hAnsi="Times New Roman" w:cs="Times New Roman"/>
          <w:color w:val="000000" w:themeColor="text1"/>
          <w:sz w:val="24"/>
          <w:szCs w:val="24"/>
        </w:rPr>
      </w:pPr>
    </w:p>
    <w:p w14:paraId="62C6BD28" w14:textId="7836BB30" w:rsidR="00C1309F" w:rsidRPr="00960EBD" w:rsidRDefault="00C1309F" w:rsidP="00960EBD">
      <w:pPr>
        <w:spacing w:line="480" w:lineRule="auto"/>
        <w:jc w:val="both"/>
        <w:rPr>
          <w:rFonts w:ascii="Times New Roman" w:hAnsi="Times New Roman" w:cs="Times New Roman"/>
          <w:i/>
          <w:iCs/>
          <w:color w:val="000000" w:themeColor="text1"/>
          <w:sz w:val="24"/>
          <w:szCs w:val="24"/>
        </w:rPr>
      </w:pPr>
      <w:r w:rsidRPr="00960EBD">
        <w:rPr>
          <w:rFonts w:ascii="Times New Roman" w:hAnsi="Times New Roman" w:cs="Times New Roman"/>
          <w:i/>
          <w:iCs/>
          <w:color w:val="000000" w:themeColor="text1"/>
          <w:sz w:val="24"/>
          <w:szCs w:val="24"/>
        </w:rPr>
        <w:t>Trophic Level</w:t>
      </w:r>
      <w:r w:rsidR="00830834" w:rsidRPr="00960EBD">
        <w:rPr>
          <w:rFonts w:ascii="Times New Roman" w:hAnsi="Times New Roman" w:cs="Times New Roman"/>
          <w:i/>
          <w:iCs/>
          <w:color w:val="000000" w:themeColor="text1"/>
          <w:sz w:val="24"/>
          <w:szCs w:val="24"/>
        </w:rPr>
        <w:t xml:space="preserve"> </w:t>
      </w:r>
    </w:p>
    <w:p w14:paraId="798A6974" w14:textId="3B295084" w:rsidR="003C189C" w:rsidRPr="00960EBD" w:rsidRDefault="00E74406" w:rsidP="00960EBD">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Variation in community-weighted mean</w:t>
      </w:r>
      <w:r w:rsidR="00C1309F" w:rsidRPr="00960EBD">
        <w:rPr>
          <w:rFonts w:ascii="Times New Roman" w:hAnsi="Times New Roman" w:cs="Times New Roman"/>
          <w:color w:val="000000" w:themeColor="text1"/>
          <w:sz w:val="24"/>
          <w:szCs w:val="24"/>
        </w:rPr>
        <w:t xml:space="preserve"> trophic level </w:t>
      </w:r>
      <w:r w:rsidRPr="00960EBD">
        <w:rPr>
          <w:rFonts w:ascii="Times New Roman" w:hAnsi="Times New Roman" w:cs="Times New Roman"/>
          <w:color w:val="000000" w:themeColor="text1"/>
          <w:sz w:val="24"/>
          <w:szCs w:val="24"/>
        </w:rPr>
        <w:t>was observed</w:t>
      </w:r>
      <w:r w:rsidR="00960EBD" w:rsidRPr="00960EBD">
        <w:rPr>
          <w:rFonts w:ascii="Times New Roman" w:hAnsi="Times New Roman" w:cs="Times New Roman"/>
          <w:color w:val="000000" w:themeColor="text1"/>
          <w:sz w:val="24"/>
          <w:szCs w:val="24"/>
        </w:rPr>
        <w:t xml:space="preserve"> with a decrease in mean trophic level in both the Bohol and Sulu Sea</w:t>
      </w:r>
      <w:r w:rsidRPr="00960EBD">
        <w:rPr>
          <w:rFonts w:ascii="Times New Roman" w:hAnsi="Times New Roman" w:cs="Times New Roman"/>
          <w:color w:val="000000" w:themeColor="text1"/>
          <w:sz w:val="24"/>
          <w:szCs w:val="24"/>
        </w:rPr>
        <w:t xml:space="preserve">, </w:t>
      </w:r>
      <w:r w:rsidR="00960EBD" w:rsidRPr="00960EBD">
        <w:rPr>
          <w:rFonts w:ascii="Times New Roman" w:hAnsi="Times New Roman" w:cs="Times New Roman"/>
          <w:color w:val="000000" w:themeColor="text1"/>
          <w:sz w:val="24"/>
          <w:szCs w:val="24"/>
        </w:rPr>
        <w:t xml:space="preserve">however these changes were not significant </w:t>
      </w:r>
      <w:r w:rsidR="00C1309F" w:rsidRPr="00960EBD">
        <w:rPr>
          <w:rFonts w:ascii="Times New Roman" w:hAnsi="Times New Roman" w:cs="Times New Roman"/>
          <w:color w:val="000000" w:themeColor="text1"/>
          <w:sz w:val="24"/>
          <w:szCs w:val="24"/>
        </w:rPr>
        <w:t xml:space="preserve">between </w:t>
      </w:r>
      <w:r w:rsidR="00830834" w:rsidRPr="00960EBD">
        <w:rPr>
          <w:rFonts w:ascii="Times New Roman" w:hAnsi="Times New Roman" w:cs="Times New Roman"/>
          <w:color w:val="000000" w:themeColor="text1"/>
          <w:sz w:val="24"/>
          <w:szCs w:val="24"/>
        </w:rPr>
        <w:t xml:space="preserve">survey </w:t>
      </w:r>
      <w:r w:rsidR="00C1309F" w:rsidRPr="00960EBD">
        <w:rPr>
          <w:rFonts w:ascii="Times New Roman" w:hAnsi="Times New Roman" w:cs="Times New Roman"/>
          <w:color w:val="000000" w:themeColor="text1"/>
          <w:sz w:val="24"/>
          <w:szCs w:val="24"/>
        </w:rPr>
        <w:t>era</w:t>
      </w:r>
      <w:r w:rsidR="00830834" w:rsidRPr="00960EBD">
        <w:rPr>
          <w:rFonts w:ascii="Times New Roman" w:hAnsi="Times New Roman" w:cs="Times New Roman"/>
          <w:color w:val="000000" w:themeColor="text1"/>
          <w:sz w:val="24"/>
          <w:szCs w:val="24"/>
        </w:rPr>
        <w:t>s</w:t>
      </w:r>
      <w:r w:rsidR="00C1309F" w:rsidRPr="00960EBD">
        <w:rPr>
          <w:rFonts w:ascii="Times New Roman" w:hAnsi="Times New Roman" w:cs="Times New Roman"/>
          <w:color w:val="000000" w:themeColor="text1"/>
          <w:sz w:val="24"/>
          <w:szCs w:val="24"/>
        </w:rPr>
        <w:t xml:space="preserve"> and seas (</w:t>
      </w:r>
      <w:r w:rsidR="00792D6D" w:rsidRPr="00960EBD">
        <w:rPr>
          <w:rFonts w:ascii="Times New Roman" w:hAnsi="Times New Roman" w:cs="Times New Roman"/>
          <w:color w:val="000000" w:themeColor="text1"/>
          <w:sz w:val="24"/>
          <w:szCs w:val="24"/>
        </w:rPr>
        <w:t xml:space="preserve">Fig. </w:t>
      </w:r>
      <w:r w:rsidRPr="00960EBD">
        <w:rPr>
          <w:rFonts w:ascii="Times New Roman" w:hAnsi="Times New Roman" w:cs="Times New Roman"/>
          <w:color w:val="000000" w:themeColor="text1"/>
          <w:sz w:val="24"/>
          <w:szCs w:val="24"/>
        </w:rPr>
        <w:t>7</w:t>
      </w:r>
      <w:r w:rsidR="00960EBD" w:rsidRPr="00960EBD">
        <w:rPr>
          <w:rFonts w:ascii="Times New Roman" w:hAnsi="Times New Roman" w:cs="Times New Roman"/>
          <w:color w:val="000000" w:themeColor="text1"/>
          <w:sz w:val="24"/>
          <w:szCs w:val="24"/>
        </w:rPr>
        <w:t>, Table S4</w:t>
      </w:r>
      <w:r w:rsidR="00C1309F" w:rsidRPr="00960EBD">
        <w:rPr>
          <w:rFonts w:ascii="Times New Roman" w:hAnsi="Times New Roman" w:cs="Times New Roman"/>
          <w:color w:val="000000" w:themeColor="text1"/>
          <w:sz w:val="24"/>
          <w:szCs w:val="24"/>
        </w:rPr>
        <w:t>)</w:t>
      </w:r>
      <w:r w:rsidR="003C189C">
        <w:rPr>
          <w:rFonts w:ascii="Times New Roman" w:hAnsi="Times New Roman" w:cs="Times New Roman"/>
          <w:color w:val="000000" w:themeColor="text1"/>
          <w:sz w:val="24"/>
          <w:szCs w:val="24"/>
        </w:rPr>
        <w:t xml:space="preserve">. </w:t>
      </w:r>
    </w:p>
    <w:sectPr w:rsidR="003C189C" w:rsidRPr="00960EB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BD588" w14:textId="77777777" w:rsidR="001A572B" w:rsidRDefault="001A572B">
      <w:pPr>
        <w:spacing w:after="0" w:line="240" w:lineRule="auto"/>
      </w:pPr>
      <w:r>
        <w:separator/>
      </w:r>
    </w:p>
  </w:endnote>
  <w:endnote w:type="continuationSeparator" w:id="0">
    <w:p w14:paraId="74ED7EB5" w14:textId="77777777" w:rsidR="001A572B" w:rsidRDefault="001A5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24C47" w14:textId="77777777" w:rsidR="001A572B" w:rsidRDefault="001A572B">
      <w:pPr>
        <w:spacing w:after="0" w:line="240" w:lineRule="auto"/>
      </w:pPr>
      <w:r>
        <w:separator/>
      </w:r>
    </w:p>
  </w:footnote>
  <w:footnote w:type="continuationSeparator" w:id="0">
    <w:p w14:paraId="32A552E2" w14:textId="77777777" w:rsidR="001A572B" w:rsidRDefault="001A5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CF1"/>
    <w:multiLevelType w:val="multilevel"/>
    <w:tmpl w:val="72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5E42"/>
    <w:multiLevelType w:val="multilevel"/>
    <w:tmpl w:val="C71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3" w15:restartNumberingAfterBreak="0">
    <w:nsid w:val="2AA2381F"/>
    <w:multiLevelType w:val="multilevel"/>
    <w:tmpl w:val="856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91845"/>
    <w:multiLevelType w:val="hybridMultilevel"/>
    <w:tmpl w:val="A082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9164B"/>
    <w:multiLevelType w:val="multilevel"/>
    <w:tmpl w:val="DDD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007CF"/>
    <w:multiLevelType w:val="multilevel"/>
    <w:tmpl w:val="5DE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9404">
    <w:abstractNumId w:val="2"/>
  </w:num>
  <w:num w:numId="2" w16cid:durableId="1018001419">
    <w:abstractNumId w:val="7"/>
  </w:num>
  <w:num w:numId="3" w16cid:durableId="1180848876">
    <w:abstractNumId w:val="5"/>
  </w:num>
  <w:num w:numId="4" w16cid:durableId="687293289">
    <w:abstractNumId w:val="8"/>
  </w:num>
  <w:num w:numId="5" w16cid:durableId="1862474511">
    <w:abstractNumId w:val="9"/>
  </w:num>
  <w:num w:numId="6" w16cid:durableId="817503674">
    <w:abstractNumId w:val="4"/>
  </w:num>
  <w:num w:numId="7" w16cid:durableId="1930649839">
    <w:abstractNumId w:val="6"/>
  </w:num>
  <w:num w:numId="8" w16cid:durableId="708993163">
    <w:abstractNumId w:val="0"/>
  </w:num>
  <w:num w:numId="9" w16cid:durableId="574777628">
    <w:abstractNumId w:val="10"/>
  </w:num>
  <w:num w:numId="10" w16cid:durableId="1502314170">
    <w:abstractNumId w:val="3"/>
  </w:num>
  <w:num w:numId="11" w16cid:durableId="1271207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0B5C44"/>
    <w:rsid w:val="000F60F7"/>
    <w:rsid w:val="00102300"/>
    <w:rsid w:val="001104E3"/>
    <w:rsid w:val="00111F8E"/>
    <w:rsid w:val="00127764"/>
    <w:rsid w:val="00185891"/>
    <w:rsid w:val="00194BAE"/>
    <w:rsid w:val="001A05AD"/>
    <w:rsid w:val="001A0B15"/>
    <w:rsid w:val="001A28BB"/>
    <w:rsid w:val="001A572B"/>
    <w:rsid w:val="001B6394"/>
    <w:rsid w:val="00203E71"/>
    <w:rsid w:val="00226F44"/>
    <w:rsid w:val="00240103"/>
    <w:rsid w:val="00247151"/>
    <w:rsid w:val="00255A25"/>
    <w:rsid w:val="0026043A"/>
    <w:rsid w:val="00286969"/>
    <w:rsid w:val="002A5924"/>
    <w:rsid w:val="002A5DAA"/>
    <w:rsid w:val="002B0F43"/>
    <w:rsid w:val="002B379E"/>
    <w:rsid w:val="002B62F1"/>
    <w:rsid w:val="002B7B96"/>
    <w:rsid w:val="002C3F16"/>
    <w:rsid w:val="002E060C"/>
    <w:rsid w:val="002F08E5"/>
    <w:rsid w:val="002F79E1"/>
    <w:rsid w:val="00317488"/>
    <w:rsid w:val="00343B6A"/>
    <w:rsid w:val="00352DCB"/>
    <w:rsid w:val="00391D0C"/>
    <w:rsid w:val="003C189C"/>
    <w:rsid w:val="003F5BC8"/>
    <w:rsid w:val="00431DE4"/>
    <w:rsid w:val="004364EA"/>
    <w:rsid w:val="00436CFF"/>
    <w:rsid w:val="00473E3B"/>
    <w:rsid w:val="00493CBE"/>
    <w:rsid w:val="004B2704"/>
    <w:rsid w:val="00520961"/>
    <w:rsid w:val="00564A91"/>
    <w:rsid w:val="00574037"/>
    <w:rsid w:val="005965BD"/>
    <w:rsid w:val="00613FF0"/>
    <w:rsid w:val="0061586D"/>
    <w:rsid w:val="006309C1"/>
    <w:rsid w:val="00630FD9"/>
    <w:rsid w:val="00681CF3"/>
    <w:rsid w:val="0070642C"/>
    <w:rsid w:val="00792D6D"/>
    <w:rsid w:val="00793183"/>
    <w:rsid w:val="007B346F"/>
    <w:rsid w:val="007C2379"/>
    <w:rsid w:val="007C62A5"/>
    <w:rsid w:val="007D241A"/>
    <w:rsid w:val="007D7EC2"/>
    <w:rsid w:val="00806BA6"/>
    <w:rsid w:val="00830834"/>
    <w:rsid w:val="00865DDD"/>
    <w:rsid w:val="00867E90"/>
    <w:rsid w:val="00892853"/>
    <w:rsid w:val="008C627A"/>
    <w:rsid w:val="008F2C88"/>
    <w:rsid w:val="00905735"/>
    <w:rsid w:val="00927011"/>
    <w:rsid w:val="009416D7"/>
    <w:rsid w:val="0095062F"/>
    <w:rsid w:val="00955B2E"/>
    <w:rsid w:val="00960EBD"/>
    <w:rsid w:val="00987427"/>
    <w:rsid w:val="00990D4E"/>
    <w:rsid w:val="009969C2"/>
    <w:rsid w:val="009B7C74"/>
    <w:rsid w:val="009F09B7"/>
    <w:rsid w:val="009F1A7B"/>
    <w:rsid w:val="009F60F3"/>
    <w:rsid w:val="00A00D94"/>
    <w:rsid w:val="00A040DF"/>
    <w:rsid w:val="00A34E6F"/>
    <w:rsid w:val="00A52DF3"/>
    <w:rsid w:val="00A56752"/>
    <w:rsid w:val="00A978E0"/>
    <w:rsid w:val="00AA135D"/>
    <w:rsid w:val="00AC6205"/>
    <w:rsid w:val="00AE4F4F"/>
    <w:rsid w:val="00B03BE8"/>
    <w:rsid w:val="00B05691"/>
    <w:rsid w:val="00B21342"/>
    <w:rsid w:val="00B26D0A"/>
    <w:rsid w:val="00B34068"/>
    <w:rsid w:val="00B410D7"/>
    <w:rsid w:val="00B4353D"/>
    <w:rsid w:val="00B43F24"/>
    <w:rsid w:val="00B4559F"/>
    <w:rsid w:val="00B539E3"/>
    <w:rsid w:val="00B61891"/>
    <w:rsid w:val="00B93A67"/>
    <w:rsid w:val="00BC70DD"/>
    <w:rsid w:val="00C1309F"/>
    <w:rsid w:val="00C40727"/>
    <w:rsid w:val="00C84DE8"/>
    <w:rsid w:val="00CB4FA0"/>
    <w:rsid w:val="00CE0904"/>
    <w:rsid w:val="00CE31DF"/>
    <w:rsid w:val="00CE35DB"/>
    <w:rsid w:val="00D2076D"/>
    <w:rsid w:val="00D51717"/>
    <w:rsid w:val="00D66855"/>
    <w:rsid w:val="00D75B60"/>
    <w:rsid w:val="00D91FEC"/>
    <w:rsid w:val="00DA7C25"/>
    <w:rsid w:val="00DD67FE"/>
    <w:rsid w:val="00DF01C5"/>
    <w:rsid w:val="00DF6896"/>
    <w:rsid w:val="00E025A5"/>
    <w:rsid w:val="00E0347C"/>
    <w:rsid w:val="00E14A2A"/>
    <w:rsid w:val="00E410FB"/>
    <w:rsid w:val="00E443DD"/>
    <w:rsid w:val="00E4453D"/>
    <w:rsid w:val="00E5491E"/>
    <w:rsid w:val="00E56259"/>
    <w:rsid w:val="00E624AF"/>
    <w:rsid w:val="00E74406"/>
    <w:rsid w:val="00EA41DF"/>
    <w:rsid w:val="00ED714D"/>
    <w:rsid w:val="00EE5410"/>
    <w:rsid w:val="00EF1BA0"/>
    <w:rsid w:val="00F20B62"/>
    <w:rsid w:val="00F25994"/>
    <w:rsid w:val="00F272E8"/>
    <w:rsid w:val="00F71292"/>
    <w:rsid w:val="00F73770"/>
    <w:rsid w:val="00FB1431"/>
    <w:rsid w:val="00FD1D06"/>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C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6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C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36C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653">
      <w:bodyDiv w:val="1"/>
      <w:marLeft w:val="0"/>
      <w:marRight w:val="0"/>
      <w:marTop w:val="0"/>
      <w:marBottom w:val="0"/>
      <w:divBdr>
        <w:top w:val="none" w:sz="0" w:space="0" w:color="auto"/>
        <w:left w:val="none" w:sz="0" w:space="0" w:color="auto"/>
        <w:bottom w:val="none" w:sz="0" w:space="0" w:color="auto"/>
        <w:right w:val="none" w:sz="0" w:space="0" w:color="auto"/>
      </w:divBdr>
    </w:div>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771709408">
      <w:bodyDiv w:val="1"/>
      <w:marLeft w:val="0"/>
      <w:marRight w:val="0"/>
      <w:marTop w:val="0"/>
      <w:marBottom w:val="0"/>
      <w:divBdr>
        <w:top w:val="none" w:sz="0" w:space="0" w:color="auto"/>
        <w:left w:val="none" w:sz="0" w:space="0" w:color="auto"/>
        <w:bottom w:val="none" w:sz="0" w:space="0" w:color="auto"/>
        <w:right w:val="none" w:sz="0" w:space="0" w:color="auto"/>
      </w:divBdr>
    </w:div>
    <w:div w:id="903292456">
      <w:bodyDiv w:val="1"/>
      <w:marLeft w:val="0"/>
      <w:marRight w:val="0"/>
      <w:marTop w:val="0"/>
      <w:marBottom w:val="0"/>
      <w:divBdr>
        <w:top w:val="none" w:sz="0" w:space="0" w:color="auto"/>
        <w:left w:val="none" w:sz="0" w:space="0" w:color="auto"/>
        <w:bottom w:val="none" w:sz="0" w:space="0" w:color="auto"/>
        <w:right w:val="none" w:sz="0" w:space="0" w:color="auto"/>
      </w:divBdr>
      <w:divsChild>
        <w:div w:id="1871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303">
      <w:bodyDiv w:val="1"/>
      <w:marLeft w:val="0"/>
      <w:marRight w:val="0"/>
      <w:marTop w:val="0"/>
      <w:marBottom w:val="0"/>
      <w:divBdr>
        <w:top w:val="none" w:sz="0" w:space="0" w:color="auto"/>
        <w:left w:val="none" w:sz="0" w:space="0" w:color="auto"/>
        <w:bottom w:val="none" w:sz="0" w:space="0" w:color="auto"/>
        <w:right w:val="none" w:sz="0" w:space="0" w:color="auto"/>
      </w:divBdr>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 w:id="1763793329">
      <w:bodyDiv w:val="1"/>
      <w:marLeft w:val="0"/>
      <w:marRight w:val="0"/>
      <w:marTop w:val="0"/>
      <w:marBottom w:val="0"/>
      <w:divBdr>
        <w:top w:val="none" w:sz="0" w:space="0" w:color="auto"/>
        <w:left w:val="none" w:sz="0" w:space="0" w:color="auto"/>
        <w:bottom w:val="none" w:sz="0" w:space="0" w:color="auto"/>
        <w:right w:val="none" w:sz="0" w:space="0" w:color="auto"/>
      </w:divBdr>
      <w:divsChild>
        <w:div w:id="202147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86618">
      <w:bodyDiv w:val="1"/>
      <w:marLeft w:val="0"/>
      <w:marRight w:val="0"/>
      <w:marTop w:val="0"/>
      <w:marBottom w:val="0"/>
      <w:divBdr>
        <w:top w:val="none" w:sz="0" w:space="0" w:color="auto"/>
        <w:left w:val="none" w:sz="0" w:space="0" w:color="auto"/>
        <w:bottom w:val="none" w:sz="0" w:space="0" w:color="auto"/>
        <w:right w:val="none" w:sz="0" w:space="0" w:color="auto"/>
      </w:divBdr>
    </w:div>
    <w:div w:id="2090077694">
      <w:bodyDiv w:val="1"/>
      <w:marLeft w:val="0"/>
      <w:marRight w:val="0"/>
      <w:marTop w:val="0"/>
      <w:marBottom w:val="0"/>
      <w:divBdr>
        <w:top w:val="none" w:sz="0" w:space="0" w:color="auto"/>
        <w:left w:val="none" w:sz="0" w:space="0" w:color="auto"/>
        <w:bottom w:val="none" w:sz="0" w:space="0" w:color="auto"/>
        <w:right w:val="none" w:sz="0" w:space="0" w:color="auto"/>
      </w:divBdr>
    </w:div>
    <w:div w:id="212241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4</cp:revision>
  <dcterms:created xsi:type="dcterms:W3CDTF">2025-08-05T03:44:00Z</dcterms:created>
  <dcterms:modified xsi:type="dcterms:W3CDTF">2025-08-05T05:52:00Z</dcterms:modified>
</cp:coreProperties>
</file>