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99761" w14:textId="77777777" w:rsidR="00FF5B52" w:rsidRPr="00E45149" w:rsidRDefault="00FF5B52" w:rsidP="00FF5B52">
      <w:pPr>
        <w:spacing w:line="276" w:lineRule="exact"/>
        <w:ind w:left="100"/>
        <w:rPr>
          <w:b/>
        </w:rPr>
      </w:pPr>
      <w:r w:rsidRPr="00E45149">
        <w:rPr>
          <w:b/>
        </w:rPr>
        <w:t>Peer-Reviewed</w:t>
      </w:r>
    </w:p>
    <w:p w14:paraId="5EE119F6" w14:textId="77777777" w:rsidR="00FF5B52" w:rsidRPr="0099076C" w:rsidRDefault="00FF5B52" w:rsidP="00FF5B52">
      <w:pPr>
        <w:ind w:left="720" w:hanging="630"/>
        <w:rPr>
          <w:rFonts w:ascii="Times New Roman" w:eastAsia="Times New Roman" w:hAnsi="Times New Roman" w:cs="Times New Roman"/>
          <w:lang w:bidi="ar-SA"/>
        </w:rPr>
      </w:pPr>
      <w:r w:rsidRPr="00366837">
        <w:rPr>
          <w:b/>
          <w:bCs/>
        </w:rPr>
        <w:t>2026</w:t>
      </w:r>
      <w:r w:rsidRPr="00366837">
        <w:rPr>
          <w:b/>
          <w:bCs/>
        </w:rPr>
        <w:tab/>
      </w:r>
      <w:r>
        <w:t xml:space="preserve">Silva S.J., John S.G. ,West A.J., Bradshaw M., Hu Y., John C.M., </w:t>
      </w:r>
      <w:r w:rsidRPr="0099076C">
        <w:rPr>
          <w:b/>
          <w:bCs/>
        </w:rPr>
        <w:t>Kong K.</w:t>
      </w:r>
      <w:r>
        <w:t xml:space="preserve">, Odendahl C., Pineda N., Ross A., Schlaff B., Sigdel N., Thomas K. Elevated Environmental Lead Concentrations Following a Major Urban Fire. </w:t>
      </w:r>
      <w:r>
        <w:rPr>
          <w:i/>
          <w:iCs/>
        </w:rPr>
        <w:t>ACS ES&amp;T Air</w:t>
      </w:r>
      <w:r>
        <w:t xml:space="preserve">, 3(7), 1789-1796. </w:t>
      </w:r>
      <w:proofErr w:type="spellStart"/>
      <w:r>
        <w:t>doi</w:t>
      </w:r>
      <w:proofErr w:type="spellEnd"/>
      <w:r>
        <w:t xml:space="preserve">: </w:t>
      </w:r>
      <w:hyperlink r:id="rId4" w:tgtFrame="_blank" w:history="1">
        <w:r>
          <w:rPr>
            <w:rStyle w:val="Hyperlink"/>
          </w:rPr>
          <w:t>10.1021/acsestair.6c00015</w:t>
        </w:r>
      </w:hyperlink>
      <w:r>
        <w:t xml:space="preserve"> </w:t>
      </w:r>
    </w:p>
    <w:p w14:paraId="7CADD545" w14:textId="77777777" w:rsidR="00FF5B52" w:rsidRDefault="00FF5B52" w:rsidP="00FF5B52">
      <w:pPr>
        <w:pStyle w:val="BodyText"/>
        <w:ind w:left="720" w:right="310" w:hanging="630"/>
        <w:rPr>
          <w:b/>
          <w:bCs/>
          <w:sz w:val="22"/>
          <w:szCs w:val="22"/>
        </w:rPr>
      </w:pPr>
    </w:p>
    <w:p w14:paraId="33DBAF47" w14:textId="77777777" w:rsidR="00FF5B52" w:rsidRPr="006E3720" w:rsidRDefault="00FF5B52" w:rsidP="00FF5B52">
      <w:pPr>
        <w:pStyle w:val="BodyText"/>
        <w:ind w:left="720" w:right="310"/>
        <w:rPr>
          <w:b/>
          <w:bCs/>
          <w:sz w:val="22"/>
          <w:szCs w:val="22"/>
        </w:rPr>
      </w:pPr>
      <w:r w:rsidRPr="00C45686">
        <w:rPr>
          <w:sz w:val="22"/>
          <w:szCs w:val="22"/>
        </w:rPr>
        <w:t>Mackey</w:t>
      </w:r>
      <w:r>
        <w:rPr>
          <w:sz w:val="22"/>
          <w:szCs w:val="22"/>
        </w:rPr>
        <w:t xml:space="preserve"> K.R.M., John S.G., Tavares J., Yang S.C., </w:t>
      </w:r>
      <w:r w:rsidRPr="003C66E9">
        <w:rPr>
          <w:b/>
          <w:bCs/>
          <w:sz w:val="22"/>
          <w:szCs w:val="22"/>
        </w:rPr>
        <w:t>Kong K.</w:t>
      </w:r>
      <w:r>
        <w:rPr>
          <w:sz w:val="22"/>
          <w:szCs w:val="22"/>
        </w:rPr>
        <w:t xml:space="preserve"> Copper and light shape a coastal picophytoplankton community via their combined effects on growth limitation and toxicity. </w:t>
      </w:r>
      <w:r>
        <w:rPr>
          <w:i/>
          <w:iCs/>
          <w:sz w:val="22"/>
          <w:szCs w:val="22"/>
        </w:rPr>
        <w:t>ISME communications</w:t>
      </w:r>
      <w:r>
        <w:rPr>
          <w:sz w:val="22"/>
          <w:szCs w:val="22"/>
        </w:rPr>
        <w:t xml:space="preserve">, 6(1), ycag124. </w:t>
      </w:r>
      <w:proofErr w:type="spellStart"/>
      <w:r>
        <w:rPr>
          <w:sz w:val="22"/>
          <w:szCs w:val="22"/>
        </w:rPr>
        <w:t>doi</w:t>
      </w:r>
      <w:proofErr w:type="spellEnd"/>
      <w:r>
        <w:rPr>
          <w:sz w:val="22"/>
          <w:szCs w:val="22"/>
        </w:rPr>
        <w:t xml:space="preserve">: </w:t>
      </w:r>
      <w:hyperlink r:id="rId5" w:history="1">
        <w:r>
          <w:rPr>
            <w:rStyle w:val="Hyperlink"/>
          </w:rPr>
          <w:t>10.1093/</w:t>
        </w:r>
        <w:proofErr w:type="spellStart"/>
        <w:r>
          <w:rPr>
            <w:rStyle w:val="Hyperlink"/>
          </w:rPr>
          <w:t>ismeco</w:t>
        </w:r>
        <w:proofErr w:type="spellEnd"/>
        <w:r>
          <w:rPr>
            <w:rStyle w:val="Hyperlink"/>
          </w:rPr>
          <w:t>/ycag124</w:t>
        </w:r>
      </w:hyperlink>
    </w:p>
    <w:p w14:paraId="0DE01056" w14:textId="77777777" w:rsidR="00FF5B52" w:rsidRDefault="00FF5B52" w:rsidP="00FF5B52">
      <w:pPr>
        <w:pStyle w:val="BodyText"/>
        <w:ind w:left="720" w:right="310" w:hanging="630"/>
        <w:rPr>
          <w:b/>
          <w:bCs/>
          <w:sz w:val="22"/>
          <w:szCs w:val="22"/>
        </w:rPr>
      </w:pPr>
    </w:p>
    <w:p w14:paraId="67DF690A" w14:textId="77777777" w:rsidR="00FF5B52" w:rsidRDefault="00FF5B52" w:rsidP="00FF5B52">
      <w:pPr>
        <w:pStyle w:val="BodyText"/>
        <w:ind w:left="720" w:right="310"/>
      </w:pPr>
      <w:r w:rsidRPr="00366837">
        <w:rPr>
          <w:b/>
          <w:bCs/>
          <w:sz w:val="22"/>
          <w:szCs w:val="22"/>
        </w:rPr>
        <w:t>Kong K</w:t>
      </w:r>
      <w:r w:rsidRPr="00366837">
        <w:rPr>
          <w:sz w:val="22"/>
          <w:szCs w:val="22"/>
        </w:rPr>
        <w:t>., Yang S.C., Barone B., Hamilton D.S.</w:t>
      </w:r>
      <w:r>
        <w:rPr>
          <w:sz w:val="22"/>
          <w:szCs w:val="22"/>
        </w:rPr>
        <w:t>,</w:t>
      </w:r>
      <w:r w:rsidRPr="00366837">
        <w:rPr>
          <w:sz w:val="22"/>
          <w:szCs w:val="22"/>
        </w:rPr>
        <w:t xml:space="preserve"> John S.G. Surface water iron deposition histories and the initiation of phytoplankton blooms in the North Pacific Gyre. </w:t>
      </w:r>
      <w:r w:rsidRPr="00366837">
        <w:rPr>
          <w:i/>
          <w:iCs/>
          <w:sz w:val="22"/>
          <w:szCs w:val="22"/>
        </w:rPr>
        <w:t>Global Biogeochemical Cycles</w:t>
      </w:r>
      <w:r w:rsidRPr="00366837">
        <w:rPr>
          <w:sz w:val="22"/>
          <w:szCs w:val="22"/>
        </w:rPr>
        <w:t>, 40, e2025GB008499.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doi</w:t>
      </w:r>
      <w:proofErr w:type="spellEnd"/>
      <w:r>
        <w:rPr>
          <w:sz w:val="22"/>
          <w:szCs w:val="22"/>
        </w:rPr>
        <w:t>:</w:t>
      </w:r>
      <w:r w:rsidRPr="00366837">
        <w:rPr>
          <w:sz w:val="22"/>
          <w:szCs w:val="22"/>
        </w:rPr>
        <w:t xml:space="preserve"> </w:t>
      </w:r>
      <w:hyperlink r:id="rId6" w:history="1">
        <w:r>
          <w:rPr>
            <w:rStyle w:val="Hyperlink"/>
            <w:sz w:val="22"/>
            <w:szCs w:val="22"/>
          </w:rPr>
          <w:t>10.1029/2025GB008499</w:t>
        </w:r>
      </w:hyperlink>
    </w:p>
    <w:p w14:paraId="00CD8E83" w14:textId="77777777" w:rsidR="00FF5B52" w:rsidRPr="00366837" w:rsidRDefault="00FF5B52" w:rsidP="00FF5B52">
      <w:pPr>
        <w:pStyle w:val="BodyText"/>
        <w:ind w:left="720" w:right="310"/>
        <w:rPr>
          <w:sz w:val="22"/>
          <w:szCs w:val="22"/>
        </w:rPr>
      </w:pPr>
    </w:p>
    <w:p w14:paraId="68E0DDF3" w14:textId="77777777" w:rsidR="00FF5B52" w:rsidRDefault="00FF5B52" w:rsidP="00FF5B52">
      <w:pPr>
        <w:pStyle w:val="BodyText"/>
        <w:ind w:left="720" w:right="310" w:hanging="630"/>
        <w:rPr>
          <w:sz w:val="22"/>
          <w:szCs w:val="22"/>
        </w:rPr>
      </w:pPr>
      <w:r w:rsidRPr="00366837">
        <w:rPr>
          <w:b/>
          <w:bCs/>
          <w:sz w:val="22"/>
          <w:szCs w:val="22"/>
        </w:rPr>
        <w:t>2025</w:t>
      </w:r>
      <w:r w:rsidRPr="00366837">
        <w:rPr>
          <w:b/>
          <w:bCs/>
          <w:sz w:val="22"/>
          <w:szCs w:val="22"/>
        </w:rPr>
        <w:tab/>
      </w:r>
      <w:r w:rsidRPr="00E00954">
        <w:rPr>
          <w:sz w:val="22"/>
          <w:szCs w:val="22"/>
        </w:rPr>
        <w:t xml:space="preserve">Kast </w:t>
      </w:r>
      <w:r>
        <w:rPr>
          <w:sz w:val="22"/>
          <w:szCs w:val="22"/>
        </w:rPr>
        <w:t>D</w:t>
      </w:r>
      <w:r w:rsidRPr="00E00954">
        <w:rPr>
          <w:sz w:val="22"/>
          <w:szCs w:val="22"/>
        </w:rPr>
        <w:t xml:space="preserve">.J., </w:t>
      </w:r>
      <w:proofErr w:type="spellStart"/>
      <w:r w:rsidRPr="00E00954">
        <w:rPr>
          <w:sz w:val="22"/>
          <w:szCs w:val="22"/>
        </w:rPr>
        <w:t>Stellmann</w:t>
      </w:r>
      <w:proofErr w:type="spellEnd"/>
      <w:r w:rsidRPr="00E00954">
        <w:rPr>
          <w:sz w:val="22"/>
          <w:szCs w:val="22"/>
        </w:rPr>
        <w:t xml:space="preserve"> J.,</w:t>
      </w:r>
      <w:r>
        <w:rPr>
          <w:sz w:val="22"/>
          <w:szCs w:val="22"/>
        </w:rPr>
        <w:t xml:space="preserve"> </w:t>
      </w:r>
      <w:proofErr w:type="spellStart"/>
      <w:r w:rsidRPr="00E00954">
        <w:rPr>
          <w:sz w:val="22"/>
          <w:szCs w:val="22"/>
        </w:rPr>
        <w:t>Floback</w:t>
      </w:r>
      <w:proofErr w:type="spellEnd"/>
      <w:r w:rsidRPr="00E00954">
        <w:rPr>
          <w:sz w:val="22"/>
          <w:szCs w:val="22"/>
        </w:rPr>
        <w:t xml:space="preserve"> A., Gaffney J., </w:t>
      </w:r>
      <w:r w:rsidRPr="00F52CCC">
        <w:rPr>
          <w:b/>
          <w:bCs/>
          <w:sz w:val="22"/>
          <w:szCs w:val="22"/>
        </w:rPr>
        <w:t>Kong K.</w:t>
      </w:r>
      <w:r>
        <w:rPr>
          <w:sz w:val="22"/>
          <w:szCs w:val="22"/>
        </w:rPr>
        <w:t>,</w:t>
      </w:r>
      <w:r w:rsidRPr="00E00954">
        <w:rPr>
          <w:sz w:val="22"/>
          <w:szCs w:val="22"/>
        </w:rPr>
        <w:t xml:space="preserve"> Moffett, J. Full</w:t>
      </w:r>
      <w:r>
        <w:rPr>
          <w:sz w:val="22"/>
          <w:szCs w:val="22"/>
        </w:rPr>
        <w:t xml:space="preserve"> </w:t>
      </w:r>
      <w:r w:rsidRPr="00E00954">
        <w:rPr>
          <w:sz w:val="22"/>
          <w:szCs w:val="22"/>
        </w:rPr>
        <w:t>Steam Ahead: Ironing Up</w:t>
      </w:r>
      <w:r>
        <w:rPr>
          <w:sz w:val="22"/>
          <w:szCs w:val="22"/>
        </w:rPr>
        <w:t xml:space="preserve"> </w:t>
      </w:r>
      <w:r w:rsidRPr="00E00954">
        <w:rPr>
          <w:sz w:val="22"/>
          <w:szCs w:val="22"/>
        </w:rPr>
        <w:t>Science at a Title 1 Elementary</w:t>
      </w:r>
      <w:r>
        <w:rPr>
          <w:sz w:val="22"/>
          <w:szCs w:val="22"/>
        </w:rPr>
        <w:t xml:space="preserve"> </w:t>
      </w:r>
      <w:r w:rsidRPr="00E00954">
        <w:rPr>
          <w:sz w:val="22"/>
          <w:szCs w:val="22"/>
        </w:rPr>
        <w:t>School in Southern California.</w:t>
      </w:r>
      <w:r>
        <w:rPr>
          <w:sz w:val="22"/>
          <w:szCs w:val="22"/>
        </w:rPr>
        <w:t xml:space="preserve"> </w:t>
      </w:r>
      <w:r w:rsidRPr="00E00954">
        <w:rPr>
          <w:sz w:val="22"/>
          <w:szCs w:val="22"/>
        </w:rPr>
        <w:t>Current: The Journal of Marine</w:t>
      </w:r>
      <w:r>
        <w:rPr>
          <w:sz w:val="22"/>
          <w:szCs w:val="22"/>
        </w:rPr>
        <w:t xml:space="preserve"> </w:t>
      </w:r>
      <w:r w:rsidRPr="00E00954">
        <w:rPr>
          <w:sz w:val="22"/>
          <w:szCs w:val="22"/>
        </w:rPr>
        <w:t xml:space="preserve">Education, 40(3), pp. 71–80. </w:t>
      </w:r>
      <w:proofErr w:type="spellStart"/>
      <w:r>
        <w:rPr>
          <w:sz w:val="22"/>
          <w:szCs w:val="22"/>
        </w:rPr>
        <w:t>doi</w:t>
      </w:r>
      <w:proofErr w:type="spellEnd"/>
      <w:r>
        <w:rPr>
          <w:sz w:val="22"/>
          <w:szCs w:val="22"/>
        </w:rPr>
        <w:t xml:space="preserve">: </w:t>
      </w:r>
      <w:hyperlink r:id="rId7" w:history="1">
        <w:r>
          <w:rPr>
            <w:rStyle w:val="Hyperlink"/>
            <w:sz w:val="22"/>
            <w:szCs w:val="22"/>
          </w:rPr>
          <w:t>10.5334/cjme.136</w:t>
        </w:r>
      </w:hyperlink>
    </w:p>
    <w:p w14:paraId="15AFB37C" w14:textId="77777777" w:rsidR="00FF5B52" w:rsidRPr="009C0269" w:rsidRDefault="00FF5B52" w:rsidP="00FF5B52">
      <w:pPr>
        <w:pStyle w:val="BodyText"/>
        <w:ind w:left="720" w:right="310" w:hanging="630"/>
        <w:rPr>
          <w:sz w:val="16"/>
          <w:szCs w:val="16"/>
        </w:rPr>
      </w:pPr>
    </w:p>
    <w:p w14:paraId="108552D3" w14:textId="77777777" w:rsidR="00FF5B52" w:rsidRDefault="00FF5B52" w:rsidP="00FF5B52">
      <w:pPr>
        <w:pStyle w:val="BodyText"/>
        <w:ind w:left="720" w:right="310" w:hanging="10"/>
      </w:pPr>
      <w:r w:rsidRPr="00366837">
        <w:rPr>
          <w:sz w:val="22"/>
          <w:szCs w:val="22"/>
        </w:rPr>
        <w:t>Seelen E.A., Gleich S.</w:t>
      </w:r>
      <w:r>
        <w:rPr>
          <w:sz w:val="22"/>
          <w:szCs w:val="22"/>
        </w:rPr>
        <w:t xml:space="preserve"> </w:t>
      </w:r>
      <w:r w:rsidRPr="00366837">
        <w:rPr>
          <w:sz w:val="22"/>
          <w:szCs w:val="22"/>
        </w:rPr>
        <w:t>J., Kumler W., Anderson H.</w:t>
      </w:r>
      <w:r>
        <w:rPr>
          <w:sz w:val="22"/>
          <w:szCs w:val="22"/>
        </w:rPr>
        <w:t xml:space="preserve"> </w:t>
      </w:r>
      <w:r w:rsidRPr="00366837">
        <w:rPr>
          <w:sz w:val="22"/>
          <w:szCs w:val="22"/>
        </w:rPr>
        <w:t xml:space="preserve">A., Bian X., Björkman K.M., Caron D.A., </w:t>
      </w:r>
      <w:proofErr w:type="spellStart"/>
      <w:r w:rsidRPr="00366837">
        <w:rPr>
          <w:sz w:val="22"/>
          <w:szCs w:val="22"/>
        </w:rPr>
        <w:t>Dyhrman</w:t>
      </w:r>
      <w:proofErr w:type="spellEnd"/>
      <w:r w:rsidRPr="00366837">
        <w:rPr>
          <w:sz w:val="22"/>
          <w:szCs w:val="22"/>
        </w:rPr>
        <w:t xml:space="preserve"> S.T., </w:t>
      </w:r>
      <w:proofErr w:type="spellStart"/>
      <w:r w:rsidRPr="00366837">
        <w:rPr>
          <w:sz w:val="22"/>
          <w:szCs w:val="22"/>
        </w:rPr>
        <w:t>Ferrón</w:t>
      </w:r>
      <w:proofErr w:type="spellEnd"/>
      <w:r w:rsidRPr="00366837">
        <w:rPr>
          <w:sz w:val="22"/>
          <w:szCs w:val="22"/>
        </w:rPr>
        <w:t xml:space="preserve"> S., Finkel Z.V., Haley S.T., Hu Y.Y., Ingalls A.E., Irwin A.</w:t>
      </w:r>
      <w:r>
        <w:rPr>
          <w:sz w:val="22"/>
          <w:szCs w:val="22"/>
        </w:rPr>
        <w:t xml:space="preserve"> </w:t>
      </w:r>
      <w:r w:rsidRPr="00366837">
        <w:rPr>
          <w:sz w:val="22"/>
          <w:szCs w:val="22"/>
        </w:rPr>
        <w:t xml:space="preserve">J., Karl D.M., </w:t>
      </w:r>
      <w:r w:rsidRPr="00366837">
        <w:rPr>
          <w:b/>
          <w:bCs/>
          <w:sz w:val="22"/>
          <w:szCs w:val="22"/>
        </w:rPr>
        <w:t>Kong K.</w:t>
      </w:r>
      <w:r w:rsidRPr="00366837">
        <w:rPr>
          <w:sz w:val="22"/>
          <w:szCs w:val="22"/>
        </w:rPr>
        <w:t xml:space="preserve">, Lowenstein D.P., Salazar Estrada A.E., Townsend E., Tracey J.C., Turk-Kubo K., Van Mooy B.A.S., John S.G. Nitrogen and phosphorus differentially control marine biomass production and stoichiometry. </w:t>
      </w:r>
      <w:r w:rsidRPr="00366837">
        <w:rPr>
          <w:i/>
          <w:iCs/>
          <w:sz w:val="22"/>
          <w:szCs w:val="22"/>
        </w:rPr>
        <w:t>Nature Communications</w:t>
      </w:r>
      <w:r w:rsidRPr="00366837">
        <w:rPr>
          <w:sz w:val="22"/>
          <w:szCs w:val="22"/>
        </w:rPr>
        <w:t xml:space="preserve">, 16, 5713. </w:t>
      </w:r>
      <w:proofErr w:type="spellStart"/>
      <w:r w:rsidRPr="00366837">
        <w:rPr>
          <w:sz w:val="22"/>
          <w:szCs w:val="22"/>
        </w:rPr>
        <w:t>doi</w:t>
      </w:r>
      <w:proofErr w:type="spellEnd"/>
      <w:r w:rsidRPr="00366837">
        <w:rPr>
          <w:sz w:val="22"/>
          <w:szCs w:val="22"/>
        </w:rPr>
        <w:t xml:space="preserve">: </w:t>
      </w:r>
      <w:hyperlink r:id="rId8" w:history="1">
        <w:r w:rsidRPr="00366837">
          <w:rPr>
            <w:rStyle w:val="Hyperlink"/>
            <w:sz w:val="22"/>
            <w:szCs w:val="22"/>
          </w:rPr>
          <w:t>10.1038/s41467-025-61061-0</w:t>
        </w:r>
      </w:hyperlink>
    </w:p>
    <w:p w14:paraId="65C713A9" w14:textId="77777777" w:rsidR="00FF5B52" w:rsidRPr="00366837" w:rsidRDefault="00FF5B52" w:rsidP="00FF5B52">
      <w:pPr>
        <w:pStyle w:val="BodyText"/>
        <w:ind w:left="720" w:right="310" w:hanging="10"/>
        <w:rPr>
          <w:sz w:val="22"/>
          <w:szCs w:val="22"/>
        </w:rPr>
      </w:pPr>
    </w:p>
    <w:p w14:paraId="214A1E47" w14:textId="77777777" w:rsidR="00FF5B52" w:rsidRDefault="00FF5B52" w:rsidP="00FF5B52">
      <w:pPr>
        <w:pStyle w:val="BodyText"/>
        <w:ind w:left="710" w:right="310" w:hanging="620"/>
      </w:pPr>
      <w:r w:rsidRPr="00366837">
        <w:rPr>
          <w:b/>
          <w:bCs/>
          <w:sz w:val="22"/>
          <w:szCs w:val="22"/>
        </w:rPr>
        <w:t>2024</w:t>
      </w:r>
      <w:r w:rsidRPr="00366837">
        <w:rPr>
          <w:b/>
          <w:bCs/>
          <w:sz w:val="22"/>
          <w:szCs w:val="22"/>
        </w:rPr>
        <w:tab/>
      </w:r>
      <w:r w:rsidRPr="00366837">
        <w:rPr>
          <w:sz w:val="22"/>
          <w:szCs w:val="22"/>
        </w:rPr>
        <w:t xml:space="preserve">Bian X., Yang S.C., Raad R.J., Hawco N.J., Sakowski J., Huang K.F., </w:t>
      </w:r>
      <w:r w:rsidRPr="00366837">
        <w:rPr>
          <w:b/>
          <w:bCs/>
          <w:sz w:val="22"/>
          <w:szCs w:val="22"/>
        </w:rPr>
        <w:t>Kong K</w:t>
      </w:r>
      <w:r w:rsidRPr="00366837">
        <w:rPr>
          <w:sz w:val="22"/>
          <w:szCs w:val="22"/>
        </w:rPr>
        <w:t xml:space="preserve">., Conway T.M., John S.G. A rapid procedure for isotopic purification of copper and nickel from seawater using an automated chromatography system. </w:t>
      </w:r>
      <w:r w:rsidRPr="00366837">
        <w:rPr>
          <w:i/>
          <w:iCs/>
          <w:sz w:val="22"/>
          <w:szCs w:val="22"/>
        </w:rPr>
        <w:t>Analytical Chemical Acta</w:t>
      </w:r>
      <w:r w:rsidRPr="00366837">
        <w:rPr>
          <w:sz w:val="22"/>
          <w:szCs w:val="22"/>
        </w:rPr>
        <w:t xml:space="preserve">, 1312, 342753. </w:t>
      </w:r>
      <w:proofErr w:type="spellStart"/>
      <w:r w:rsidRPr="00366837">
        <w:rPr>
          <w:sz w:val="22"/>
          <w:szCs w:val="22"/>
        </w:rPr>
        <w:t>doi</w:t>
      </w:r>
      <w:proofErr w:type="spellEnd"/>
      <w:r w:rsidRPr="00366837">
        <w:rPr>
          <w:sz w:val="22"/>
          <w:szCs w:val="22"/>
        </w:rPr>
        <w:t xml:space="preserve">: </w:t>
      </w:r>
      <w:hyperlink r:id="rId9" w:tgtFrame="_blank" w:tooltip="Persistent link using digital object identifier" w:history="1">
        <w:r w:rsidRPr="00366837">
          <w:rPr>
            <w:rStyle w:val="anchor-text"/>
            <w:color w:val="0000FF"/>
            <w:sz w:val="22"/>
            <w:szCs w:val="22"/>
            <w:u w:val="single"/>
          </w:rPr>
          <w:t>10.1016/j.aca.2024.342753</w:t>
        </w:r>
      </w:hyperlink>
    </w:p>
    <w:p w14:paraId="33784224" w14:textId="77777777" w:rsidR="00FF5B52" w:rsidRPr="00366837" w:rsidRDefault="00FF5B52" w:rsidP="00FF5B52">
      <w:pPr>
        <w:pStyle w:val="BodyText"/>
        <w:ind w:left="710" w:right="310" w:hanging="620"/>
        <w:rPr>
          <w:sz w:val="22"/>
          <w:szCs w:val="22"/>
        </w:rPr>
      </w:pPr>
    </w:p>
    <w:p w14:paraId="278E2955" w14:textId="77777777" w:rsidR="00FF5B52" w:rsidRPr="00366837" w:rsidRDefault="00FF5B52" w:rsidP="00FF5B52">
      <w:pPr>
        <w:pStyle w:val="BodyText"/>
        <w:ind w:left="720" w:right="310" w:hanging="630"/>
        <w:rPr>
          <w:sz w:val="22"/>
          <w:szCs w:val="22"/>
        </w:rPr>
      </w:pPr>
      <w:r w:rsidRPr="00366837">
        <w:rPr>
          <w:b/>
          <w:bCs/>
          <w:sz w:val="22"/>
          <w:szCs w:val="22"/>
        </w:rPr>
        <w:t>2019</w:t>
      </w:r>
      <w:r w:rsidRPr="00366837">
        <w:rPr>
          <w:sz w:val="22"/>
          <w:szCs w:val="22"/>
        </w:rPr>
        <w:t xml:space="preserve"> </w:t>
      </w:r>
      <w:r w:rsidRPr="00366837">
        <w:rPr>
          <w:sz w:val="22"/>
          <w:szCs w:val="22"/>
        </w:rPr>
        <w:tab/>
      </w:r>
      <w:r w:rsidRPr="00366837">
        <w:rPr>
          <w:b/>
          <w:bCs/>
          <w:sz w:val="22"/>
          <w:szCs w:val="22"/>
        </w:rPr>
        <w:t>Kong K</w:t>
      </w:r>
      <w:r w:rsidRPr="00366837">
        <w:rPr>
          <w:sz w:val="22"/>
          <w:szCs w:val="22"/>
        </w:rPr>
        <w:t xml:space="preserve">., Heaney P.J., Fischer T.B., Post J.E., Stubbs J.E., Eng P.J. Mineralogical and geochemical constraints on chromium oxidation induced by </w:t>
      </w:r>
      <w:proofErr w:type="spellStart"/>
      <w:r w:rsidRPr="00366837">
        <w:rPr>
          <w:sz w:val="22"/>
          <w:szCs w:val="22"/>
        </w:rPr>
        <w:t>birnessite</w:t>
      </w:r>
      <w:proofErr w:type="spellEnd"/>
      <w:r w:rsidRPr="00366837">
        <w:rPr>
          <w:sz w:val="22"/>
          <w:szCs w:val="22"/>
        </w:rPr>
        <w:t xml:space="preserve">. </w:t>
      </w:r>
      <w:r w:rsidRPr="00366837">
        <w:rPr>
          <w:i/>
          <w:sz w:val="22"/>
          <w:szCs w:val="22"/>
        </w:rPr>
        <w:t>Applied Geochemistry</w:t>
      </w:r>
      <w:r w:rsidRPr="00366837">
        <w:rPr>
          <w:sz w:val="22"/>
          <w:szCs w:val="22"/>
        </w:rPr>
        <w:t xml:space="preserve">, </w:t>
      </w:r>
      <w:r w:rsidRPr="00366837">
        <w:rPr>
          <w:i/>
          <w:sz w:val="22"/>
          <w:szCs w:val="22"/>
        </w:rPr>
        <w:t>108</w:t>
      </w:r>
      <w:r w:rsidRPr="00366837">
        <w:rPr>
          <w:sz w:val="22"/>
          <w:szCs w:val="22"/>
        </w:rPr>
        <w:t xml:space="preserve">, 104365. </w:t>
      </w:r>
      <w:proofErr w:type="spellStart"/>
      <w:r w:rsidRPr="00366837">
        <w:rPr>
          <w:sz w:val="22"/>
          <w:szCs w:val="22"/>
        </w:rPr>
        <w:t>doi</w:t>
      </w:r>
      <w:proofErr w:type="spellEnd"/>
      <w:r w:rsidRPr="00366837">
        <w:rPr>
          <w:sz w:val="22"/>
          <w:szCs w:val="22"/>
        </w:rPr>
        <w:t xml:space="preserve">: </w:t>
      </w:r>
      <w:hyperlink r:id="rId10" w:history="1">
        <w:r w:rsidRPr="00366837">
          <w:rPr>
            <w:rStyle w:val="Hyperlink"/>
            <w:sz w:val="22"/>
            <w:szCs w:val="22"/>
          </w:rPr>
          <w:t>10.1016/j.apgeochem.2019.104365</w:t>
        </w:r>
      </w:hyperlink>
    </w:p>
    <w:p w14:paraId="13D47BF2" w14:textId="77777777" w:rsidR="00603C10" w:rsidRDefault="00603C10"/>
    <w:sectPr w:rsidR="00603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B52"/>
    <w:rsid w:val="00344BB0"/>
    <w:rsid w:val="005A46CA"/>
    <w:rsid w:val="00603C10"/>
    <w:rsid w:val="0077228D"/>
    <w:rsid w:val="00E13F4A"/>
    <w:rsid w:val="00EA1945"/>
    <w:rsid w:val="00FF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CA2F75"/>
  <w15:chartTrackingRefBased/>
  <w15:docId w15:val="{2C657C19-FAF6-EF41-BA28-617C1285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B52"/>
    <w:pPr>
      <w:widowControl w:val="0"/>
      <w:autoSpaceDE w:val="0"/>
      <w:autoSpaceDN w:val="0"/>
      <w:spacing w:after="0" w:line="240" w:lineRule="auto"/>
    </w:pPr>
    <w:rPr>
      <w:rFonts w:ascii="Garamond" w:eastAsia="Garamond" w:hAnsi="Garamond" w:cs="Garamond"/>
      <w:kern w:val="0"/>
      <w:sz w:val="22"/>
      <w:szCs w:val="22"/>
      <w:lang w:bidi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5B52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B52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B52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B52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B52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B52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B52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B52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B52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B52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F5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B52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F5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B52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F5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B52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F5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B52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B5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F5B5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F5B52"/>
    <w:rPr>
      <w:rFonts w:ascii="Garamond" w:eastAsia="Garamond" w:hAnsi="Garamond" w:cs="Garamond"/>
      <w:kern w:val="0"/>
      <w:lang w:bidi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5B52"/>
    <w:rPr>
      <w:color w:val="467886" w:themeColor="hyperlink"/>
      <w:u w:val="single"/>
    </w:rPr>
  </w:style>
  <w:style w:type="character" w:customStyle="1" w:styleId="anchor-text">
    <w:name w:val="anchor-text"/>
    <w:basedOn w:val="DefaultParagraphFont"/>
    <w:rsid w:val="00FF5B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Users/peeky/Documents/10.1038/s41467-025-61061-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10.5334/cjme.136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029/2025GB008499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i.org/10.1093/ismeco/ycag124" TargetMode="External"/><Relationship Id="rId10" Type="http://schemas.openxmlformats.org/officeDocument/2006/relationships/hyperlink" Target="file:///Users/peeky/Documents/10.1016/j.apgeochem.2019.104365" TargetMode="External"/><Relationship Id="rId4" Type="http://schemas.openxmlformats.org/officeDocument/2006/relationships/hyperlink" Target="https://doi.org/10.1021/acsestair.6c00015" TargetMode="External"/><Relationship Id="rId9" Type="http://schemas.openxmlformats.org/officeDocument/2006/relationships/hyperlink" Target="https://doi.org/10.1016/j.aca.2024.3427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Kong</dc:creator>
  <cp:keywords/>
  <dc:description/>
  <cp:lastModifiedBy>Phil Kong</cp:lastModifiedBy>
  <cp:revision>1</cp:revision>
  <dcterms:created xsi:type="dcterms:W3CDTF">2026-08-05T16:35:00Z</dcterms:created>
  <dcterms:modified xsi:type="dcterms:W3CDTF">2026-08-05T16:35:00Z</dcterms:modified>
</cp:coreProperties>
</file>