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Team 5 Project Charter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Dynamic Musical Generative Composer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(Impromptune)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highlight w:val="white"/>
          <w:rtl w:val="0"/>
        </w:rPr>
        <w:t xml:space="preserve">Ben Ahlbrand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highlight w:val="white"/>
          <w:rtl w:val="0"/>
        </w:rPr>
        <w:t xml:space="preserve">Chris Doak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highlight w:val="white"/>
          <w:rtl w:val="0"/>
        </w:rPr>
        <w:t xml:space="preserve">Sean Phillips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highlight w:val="white"/>
          <w:rtl w:val="0"/>
        </w:rPr>
        <w:t xml:space="preserve">Jacob Richwine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Problem Statement: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ab/>
      </w:r>
      <w:r w:rsidRPr="00000000" w:rsidR="00000000" w:rsidDel="00000000">
        <w:rPr>
          <w:sz w:val="24"/>
          <w:highlight w:val="white"/>
          <w:rtl w:val="0"/>
        </w:rPr>
        <w:t xml:space="preserve">In the current music creation software landscape there is a lack of software that dynamically generates music based on the user’s input and musical ideas. There is an overabundance of composition software, but lack of user-friendly computer assisted generative tools.  This software would be different in the fact that it could take pre-existing motifs and produce entirely unique patterns, ideas, and riffs that compliment the user’s musical input, and allow for manual manipulation of generated output with a graphical user interface.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Project Objectives: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Read input through MIDI or manual interface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Generate complementary musical phrases</w:t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Optional harmonic parameterizations to guide the suggestion of richer tones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Give the user common musical suggestions to make the musical piece flow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Intuitively connecting phrases together in a simple drag/drop interface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Provide users with a complementary tool for harnessing musical capabilities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Allow user to combine creation and save composition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Stakeholders: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The developers of the software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Hobbyist Musicians/Composers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Project Deliverables: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Application backbone for harmonics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Generative musical patterns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Changeable parameters to alter musical generation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highlight w:val="white"/>
        </w:rPr>
      </w:pPr>
      <w:r w:rsidRPr="00000000" w:rsidR="00000000" w:rsidDel="00000000">
        <w:rPr>
          <w:sz w:val="24"/>
          <w:highlight w:val="white"/>
          <w:rtl w:val="0"/>
        </w:rPr>
        <w:t xml:space="preserve">Cross-platform Java GUI desktop application for user input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 Project Charter.docx</dc:title>
</cp:coreProperties>
</file>