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901F" w14:textId="152D2668" w:rsidR="00D45550" w:rsidRDefault="00770114">
      <w:pPr>
        <w:rPr>
          <w:sz w:val="50"/>
          <w:szCs w:val="50"/>
        </w:rPr>
      </w:pPr>
      <w:r>
        <w:rPr>
          <w:noProof/>
          <w:sz w:val="50"/>
          <w:szCs w:val="50"/>
        </w:rPr>
        <w:drawing>
          <wp:anchor distT="0" distB="0" distL="114300" distR="114300" simplePos="0" relativeHeight="251665408" behindDoc="1" locked="0" layoutInCell="1" allowOverlap="1" wp14:anchorId="2A42C76D" wp14:editId="791E14D7">
            <wp:simplePos x="0" y="0"/>
            <wp:positionH relativeFrom="column">
              <wp:posOffset>-94615</wp:posOffset>
            </wp:positionH>
            <wp:positionV relativeFrom="paragraph">
              <wp:posOffset>107200</wp:posOffset>
            </wp:positionV>
            <wp:extent cx="1618615" cy="461645"/>
            <wp:effectExtent l="0" t="0" r="0" b="0"/>
            <wp:wrapNone/>
            <wp:docPr id="1659608172" name="Picture 3" descr="A black and orange tex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08172" name="Picture 3" descr="A black and orange text with a black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18615" cy="461645"/>
                    </a:xfrm>
                    <a:prstGeom prst="rect">
                      <a:avLst/>
                    </a:prstGeom>
                  </pic:spPr>
                </pic:pic>
              </a:graphicData>
            </a:graphic>
            <wp14:sizeRelH relativeFrom="page">
              <wp14:pctWidth>0</wp14:pctWidth>
            </wp14:sizeRelH>
            <wp14:sizeRelV relativeFrom="page">
              <wp14:pctHeight>0</wp14:pctHeight>
            </wp14:sizeRelV>
          </wp:anchor>
        </w:drawing>
      </w:r>
      <w:r>
        <w:rPr>
          <w:noProof/>
          <w:sz w:val="50"/>
          <w:szCs w:val="50"/>
        </w:rPr>
        <w:drawing>
          <wp:anchor distT="0" distB="0" distL="114300" distR="114300" simplePos="0" relativeHeight="251664384" behindDoc="1" locked="0" layoutInCell="1" allowOverlap="1" wp14:anchorId="76330F97" wp14:editId="7C59B41D">
            <wp:simplePos x="0" y="0"/>
            <wp:positionH relativeFrom="column">
              <wp:posOffset>3594100</wp:posOffset>
            </wp:positionH>
            <wp:positionV relativeFrom="paragraph">
              <wp:posOffset>-268605</wp:posOffset>
            </wp:positionV>
            <wp:extent cx="2396490" cy="1123950"/>
            <wp:effectExtent l="0" t="0" r="0" b="0"/>
            <wp:wrapNone/>
            <wp:docPr id="1442976343" name="Picture 1"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6343" name="Picture 1" descr="A black and blu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6490" cy="1123950"/>
                    </a:xfrm>
                    <a:prstGeom prst="rect">
                      <a:avLst/>
                    </a:prstGeom>
                  </pic:spPr>
                </pic:pic>
              </a:graphicData>
            </a:graphic>
            <wp14:sizeRelH relativeFrom="page">
              <wp14:pctWidth>0</wp14:pctWidth>
            </wp14:sizeRelH>
            <wp14:sizeRelV relativeFrom="page">
              <wp14:pctHeight>0</wp14:pctHeight>
            </wp14:sizeRelV>
          </wp:anchor>
        </w:drawing>
      </w:r>
    </w:p>
    <w:p w14:paraId="2710A387" w14:textId="11557EB9" w:rsidR="002C64BD" w:rsidRDefault="002C64BD">
      <w:pPr>
        <w:rPr>
          <w:sz w:val="50"/>
          <w:szCs w:val="50"/>
        </w:rPr>
      </w:pPr>
    </w:p>
    <w:p w14:paraId="1E390B38" w14:textId="77777777" w:rsidR="00770114" w:rsidRDefault="00770114" w:rsidP="00770114">
      <w:pPr>
        <w:jc w:val="center"/>
        <w:rPr>
          <w:b/>
          <w:bCs/>
          <w:sz w:val="50"/>
          <w:szCs w:val="50"/>
        </w:rPr>
      </w:pPr>
    </w:p>
    <w:p w14:paraId="23C5DE52" w14:textId="77777777" w:rsidR="00770114" w:rsidRDefault="00770114" w:rsidP="00770114">
      <w:pPr>
        <w:jc w:val="center"/>
        <w:rPr>
          <w:b/>
          <w:bCs/>
          <w:sz w:val="50"/>
          <w:szCs w:val="50"/>
        </w:rPr>
      </w:pPr>
    </w:p>
    <w:p w14:paraId="78449EFD" w14:textId="77777777" w:rsidR="00770114" w:rsidRDefault="00770114" w:rsidP="00770114">
      <w:pPr>
        <w:jc w:val="center"/>
        <w:rPr>
          <w:b/>
          <w:bCs/>
          <w:sz w:val="50"/>
          <w:szCs w:val="50"/>
        </w:rPr>
      </w:pPr>
    </w:p>
    <w:p w14:paraId="299562DA" w14:textId="78EEB28C" w:rsidR="002C64BD" w:rsidRPr="00770114" w:rsidRDefault="002C64BD" w:rsidP="00770114">
      <w:pPr>
        <w:jc w:val="center"/>
        <w:rPr>
          <w:b/>
          <w:bCs/>
          <w:sz w:val="50"/>
          <w:szCs w:val="50"/>
        </w:rPr>
      </w:pPr>
      <w:r w:rsidRPr="00770114">
        <w:rPr>
          <w:b/>
          <w:bCs/>
          <w:sz w:val="50"/>
          <w:szCs w:val="50"/>
        </w:rPr>
        <w:t>Rising Tides:</w:t>
      </w:r>
    </w:p>
    <w:p w14:paraId="62FE1538" w14:textId="77777777" w:rsidR="002C64BD" w:rsidRPr="00770114" w:rsidRDefault="002C64BD" w:rsidP="00770114">
      <w:pPr>
        <w:jc w:val="center"/>
        <w:rPr>
          <w:b/>
          <w:bCs/>
          <w:sz w:val="50"/>
          <w:szCs w:val="50"/>
        </w:rPr>
      </w:pPr>
      <w:r w:rsidRPr="00770114">
        <w:rPr>
          <w:b/>
          <w:bCs/>
          <w:sz w:val="50"/>
          <w:szCs w:val="50"/>
        </w:rPr>
        <w:t>Simulating the Impact of Risk Rating 2.0</w:t>
      </w:r>
    </w:p>
    <w:p w14:paraId="173646C9" w14:textId="4880DEE2" w:rsidR="002C64BD" w:rsidRPr="00770114" w:rsidRDefault="002C64BD" w:rsidP="00770114">
      <w:pPr>
        <w:jc w:val="center"/>
        <w:rPr>
          <w:b/>
          <w:bCs/>
          <w:sz w:val="50"/>
          <w:szCs w:val="50"/>
        </w:rPr>
      </w:pPr>
      <w:r w:rsidRPr="00770114">
        <w:rPr>
          <w:b/>
          <w:bCs/>
          <w:sz w:val="50"/>
          <w:szCs w:val="50"/>
        </w:rPr>
        <w:t>on long-term Social Vulnerability</w:t>
      </w:r>
    </w:p>
    <w:p w14:paraId="55B7BDB9" w14:textId="77777777" w:rsidR="00D45550" w:rsidRPr="00770114" w:rsidRDefault="00D45550" w:rsidP="00770114">
      <w:pPr>
        <w:jc w:val="center"/>
        <w:rPr>
          <w:b/>
          <w:bCs/>
          <w:sz w:val="50"/>
          <w:szCs w:val="50"/>
        </w:rPr>
      </w:pPr>
    </w:p>
    <w:p w14:paraId="0DEEB68C" w14:textId="77777777" w:rsidR="00D45550" w:rsidRDefault="00D45550">
      <w:pPr>
        <w:rPr>
          <w:sz w:val="50"/>
          <w:szCs w:val="50"/>
        </w:rPr>
      </w:pPr>
    </w:p>
    <w:p w14:paraId="53BECC64" w14:textId="77777777" w:rsidR="008A46CC" w:rsidRDefault="008A46CC">
      <w:pPr>
        <w:rPr>
          <w:sz w:val="50"/>
          <w:szCs w:val="50"/>
        </w:rPr>
      </w:pPr>
    </w:p>
    <w:p w14:paraId="7E166D7D" w14:textId="77777777" w:rsidR="008A46CC" w:rsidRDefault="008A46CC">
      <w:pPr>
        <w:rPr>
          <w:sz w:val="50"/>
          <w:szCs w:val="50"/>
        </w:rPr>
      </w:pPr>
    </w:p>
    <w:p w14:paraId="062259E7" w14:textId="59B3F0F8" w:rsidR="0035591E" w:rsidRPr="008A46CC" w:rsidRDefault="0035591E" w:rsidP="008A46CC">
      <w:pPr>
        <w:jc w:val="center"/>
        <w:rPr>
          <w:sz w:val="40"/>
          <w:szCs w:val="40"/>
        </w:rPr>
      </w:pPr>
      <w:r w:rsidRPr="008A46CC">
        <w:rPr>
          <w:sz w:val="40"/>
          <w:szCs w:val="40"/>
        </w:rPr>
        <w:t>Philip Müller</w:t>
      </w:r>
    </w:p>
    <w:p w14:paraId="0A2670E4" w14:textId="4B5BDAB1" w:rsidR="008A46CC" w:rsidRDefault="0035591E" w:rsidP="008A46CC">
      <w:pPr>
        <w:jc w:val="center"/>
        <w:rPr>
          <w:sz w:val="40"/>
          <w:szCs w:val="40"/>
        </w:rPr>
      </w:pPr>
      <w:r w:rsidRPr="008A46CC">
        <w:rPr>
          <w:sz w:val="40"/>
          <w:szCs w:val="40"/>
        </w:rPr>
        <w:t>MSc Engineering and Policy Analysis</w:t>
      </w:r>
    </w:p>
    <w:p w14:paraId="0D5E9B04" w14:textId="6047F88F" w:rsidR="00FD1243" w:rsidRPr="008A46CC" w:rsidRDefault="00FD1243" w:rsidP="008A46CC">
      <w:pPr>
        <w:jc w:val="center"/>
        <w:rPr>
          <w:sz w:val="40"/>
          <w:szCs w:val="40"/>
        </w:rPr>
      </w:pPr>
      <w:r>
        <w:rPr>
          <w:sz w:val="40"/>
          <w:szCs w:val="40"/>
        </w:rPr>
        <w:t>Delft University of Technology</w:t>
      </w:r>
    </w:p>
    <w:p w14:paraId="43BB8497" w14:textId="77777777" w:rsidR="008A46CC" w:rsidRDefault="008A46CC">
      <w:pPr>
        <w:rPr>
          <w:sz w:val="50"/>
          <w:szCs w:val="50"/>
        </w:rPr>
      </w:pPr>
    </w:p>
    <w:p w14:paraId="1291DC0A" w14:textId="2BCB56CC" w:rsidR="00D45550" w:rsidRDefault="008A46CC">
      <w:pPr>
        <w:rPr>
          <w:sz w:val="50"/>
          <w:szCs w:val="50"/>
        </w:rPr>
      </w:pPr>
      <w:r>
        <w:rPr>
          <w:noProof/>
        </w:rPr>
        <mc:AlternateContent>
          <mc:Choice Requires="wps">
            <w:drawing>
              <wp:anchor distT="0" distB="0" distL="114300" distR="114300" simplePos="0" relativeHeight="251662336" behindDoc="1" locked="0" layoutInCell="1" allowOverlap="1" wp14:anchorId="1909E656" wp14:editId="17DDEA7E">
                <wp:simplePos x="0" y="0"/>
                <wp:positionH relativeFrom="column">
                  <wp:posOffset>-944245</wp:posOffset>
                </wp:positionH>
                <wp:positionV relativeFrom="paragraph">
                  <wp:posOffset>454472</wp:posOffset>
                </wp:positionV>
                <wp:extent cx="7730039" cy="3366364"/>
                <wp:effectExtent l="0" t="0" r="4445" b="0"/>
                <wp:wrapNone/>
                <wp:docPr id="1912205555" name="Right Triangle 1"/>
                <wp:cNvGraphicFramePr/>
                <a:graphic xmlns:a="http://schemas.openxmlformats.org/drawingml/2006/main">
                  <a:graphicData uri="http://schemas.microsoft.com/office/word/2010/wordprocessingShape">
                    <wps:wsp>
                      <wps:cNvSpPr/>
                      <wps:spPr>
                        <a:xfrm>
                          <a:off x="0" y="0"/>
                          <a:ext cx="7730039" cy="3366364"/>
                        </a:xfrm>
                        <a:prstGeom prst="rtTriangle">
                          <a:avLst/>
                        </a:prstGeom>
                        <a:solidFill>
                          <a:srgbClr val="00A6D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DC6CEE"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74.35pt;margin-top:35.8pt;width:608.65pt;height:265.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" fillcolor="#00a6d6" stroked="f" strokeweight="1pt"/>
            </w:pict>
          </mc:Fallback>
        </mc:AlternateContent>
      </w:r>
    </w:p>
    <w:p w14:paraId="711C7998" w14:textId="7952A40F" w:rsidR="00D45550" w:rsidRDefault="00D45550">
      <w:pPr>
        <w:rPr>
          <w:sz w:val="50"/>
          <w:szCs w:val="50"/>
        </w:rPr>
      </w:pPr>
    </w:p>
    <w:p w14:paraId="5FD55549" w14:textId="32CDAB4C" w:rsidR="00D45550" w:rsidRDefault="008A46CC">
      <w:pPr>
        <w:rPr>
          <w:sz w:val="50"/>
          <w:szCs w:val="50"/>
        </w:rPr>
      </w:pPr>
      <w:r>
        <w:rPr>
          <w:noProof/>
        </w:rPr>
        <mc:AlternateContent>
          <mc:Choice Requires="wps">
            <w:drawing>
              <wp:anchor distT="0" distB="0" distL="114300" distR="114300" simplePos="0" relativeHeight="251663360" behindDoc="1" locked="0" layoutInCell="1" allowOverlap="1" wp14:anchorId="55D4C444" wp14:editId="52161C9B">
                <wp:simplePos x="0" y="0"/>
                <wp:positionH relativeFrom="column">
                  <wp:posOffset>-944245</wp:posOffset>
                </wp:positionH>
                <wp:positionV relativeFrom="paragraph">
                  <wp:posOffset>473522</wp:posOffset>
                </wp:positionV>
                <wp:extent cx="7650480" cy="2566036"/>
                <wp:effectExtent l="0" t="0" r="0" b="0"/>
                <wp:wrapNone/>
                <wp:docPr id="487734087" name="Right Triangle 1"/>
                <wp:cNvGraphicFramePr/>
                <a:graphic xmlns:a="http://schemas.openxmlformats.org/drawingml/2006/main">
                  <a:graphicData uri="http://schemas.microsoft.com/office/word/2010/wordprocessingShape">
                    <wps:wsp>
                      <wps:cNvSpPr/>
                      <wps:spPr>
                        <a:xfrm flipH="1">
                          <a:off x="0" y="0"/>
                          <a:ext cx="7650480" cy="2566036"/>
                        </a:xfrm>
                        <a:prstGeom prst="rtTriangle">
                          <a:avLst/>
                        </a:prstGeom>
                        <a:solidFill>
                          <a:srgbClr val="0C234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CF25F" id="Right Triangle 1" o:spid="_x0000_s1026" type="#_x0000_t6" style="position:absolute;margin-left:-74.35pt;margin-top:37.3pt;width:602.4pt;height:202.05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" fillcolor="#0c2340" stroked="f" strokeweight="1pt"/>
            </w:pict>
          </mc:Fallback>
        </mc:AlternateContent>
      </w:r>
    </w:p>
    <w:p w14:paraId="2382FF87" w14:textId="77777777" w:rsidR="00D45550" w:rsidRDefault="00D45550">
      <w:pPr>
        <w:rPr>
          <w:sz w:val="50"/>
          <w:szCs w:val="50"/>
        </w:rPr>
      </w:pPr>
    </w:p>
    <w:p w14:paraId="35684BE2" w14:textId="77777777" w:rsidR="00D45550" w:rsidRDefault="00D45550">
      <w:pPr>
        <w:rPr>
          <w:sz w:val="50"/>
          <w:szCs w:val="50"/>
        </w:rPr>
      </w:pPr>
    </w:p>
    <w:p w14:paraId="4AA42F1B" w14:textId="77777777" w:rsidR="00D45550" w:rsidRDefault="00D45550">
      <w:pPr>
        <w:rPr>
          <w:sz w:val="50"/>
          <w:szCs w:val="50"/>
        </w:rPr>
      </w:pPr>
    </w:p>
    <w:p w14:paraId="67B9A73B" w14:textId="77777777" w:rsidR="0035591E" w:rsidRPr="0041246D" w:rsidRDefault="0035591E"/>
    <w:p w14:paraId="7879F28A" w14:textId="0AC97F8E" w:rsidR="0041246D" w:rsidRDefault="0041246D" w:rsidP="0041246D"/>
    <w:p w14:paraId="3BC7F4A9" w14:textId="77777777" w:rsidR="0041246D" w:rsidRDefault="0041246D" w:rsidP="0041246D"/>
    <w:p w14:paraId="3CC2081C" w14:textId="77777777" w:rsidR="0041246D" w:rsidRDefault="0041246D" w:rsidP="0041246D"/>
    <w:p w14:paraId="624D0AFC" w14:textId="77777777" w:rsidR="0041246D" w:rsidRDefault="0041246D" w:rsidP="0041246D"/>
    <w:p w14:paraId="089F5D1E" w14:textId="77777777" w:rsidR="0041246D" w:rsidRDefault="0041246D" w:rsidP="0041246D"/>
    <w:p w14:paraId="4E9217E8" w14:textId="77777777" w:rsidR="0041246D" w:rsidRDefault="0041246D" w:rsidP="0041246D"/>
    <w:p w14:paraId="435856B9" w14:textId="77777777" w:rsidR="0041246D" w:rsidRDefault="0041246D" w:rsidP="0041246D"/>
    <w:p w14:paraId="4299B276" w14:textId="77777777" w:rsidR="0041246D" w:rsidRDefault="0041246D" w:rsidP="0041246D"/>
    <w:p w14:paraId="0C19375D" w14:textId="77777777" w:rsidR="0041246D" w:rsidRDefault="0041246D" w:rsidP="0041246D"/>
    <w:p w14:paraId="0F76F557" w14:textId="77777777" w:rsidR="0041246D" w:rsidRDefault="0041246D" w:rsidP="0041246D"/>
    <w:p w14:paraId="0A655EC9" w14:textId="77777777" w:rsidR="0041246D" w:rsidRDefault="0041246D" w:rsidP="0041246D"/>
    <w:p w14:paraId="74C049DC" w14:textId="77777777" w:rsidR="0041246D" w:rsidRDefault="0041246D" w:rsidP="0041246D"/>
    <w:p w14:paraId="65450870" w14:textId="77777777" w:rsidR="0041246D" w:rsidRDefault="0041246D" w:rsidP="0041246D"/>
    <w:p w14:paraId="522813DF" w14:textId="77777777" w:rsidR="0041246D" w:rsidRDefault="0041246D" w:rsidP="0041246D"/>
    <w:p w14:paraId="1E35F47F" w14:textId="77777777" w:rsidR="0041246D" w:rsidRDefault="0041246D" w:rsidP="0041246D"/>
    <w:p w14:paraId="49E7426A" w14:textId="77777777" w:rsidR="0041246D" w:rsidRDefault="0041246D" w:rsidP="0041246D"/>
    <w:p w14:paraId="3B0C8B7E" w14:textId="77777777" w:rsidR="0041246D" w:rsidRDefault="0041246D" w:rsidP="0041246D"/>
    <w:p w14:paraId="7FB48CE7" w14:textId="77777777" w:rsidR="0041246D" w:rsidRDefault="0041246D" w:rsidP="0041246D"/>
    <w:p w14:paraId="0FE1952B" w14:textId="77777777" w:rsidR="0041246D" w:rsidRDefault="0041246D" w:rsidP="0041246D"/>
    <w:p w14:paraId="782BCD08" w14:textId="77777777" w:rsidR="0041246D" w:rsidRDefault="0041246D" w:rsidP="0041246D"/>
    <w:p w14:paraId="30180DDE" w14:textId="77777777" w:rsidR="0041246D" w:rsidRDefault="0041246D" w:rsidP="0041246D"/>
    <w:p w14:paraId="0B230456" w14:textId="13C54D1B" w:rsidR="0041246D" w:rsidRDefault="0041246D" w:rsidP="0041246D">
      <w:r>
        <w:t>&lt;this page is intentionally left blank&gt;</w:t>
      </w:r>
    </w:p>
    <w:p w14:paraId="536F2EEC" w14:textId="77777777" w:rsidR="0041246D" w:rsidRDefault="0041246D" w:rsidP="0041246D"/>
    <w:p w14:paraId="0CE6D404" w14:textId="77777777" w:rsidR="0041246D" w:rsidRDefault="0041246D" w:rsidP="0041246D"/>
    <w:p w14:paraId="2382E44D" w14:textId="77777777" w:rsidR="0041246D" w:rsidRDefault="0041246D" w:rsidP="0041246D"/>
    <w:p w14:paraId="31433EB4" w14:textId="77777777" w:rsidR="0041246D" w:rsidRDefault="0041246D" w:rsidP="0041246D"/>
    <w:p w14:paraId="72C22886" w14:textId="77777777" w:rsidR="0041246D" w:rsidRDefault="0041246D" w:rsidP="0041246D"/>
    <w:p w14:paraId="24AC4F52" w14:textId="77777777" w:rsidR="0041246D" w:rsidRDefault="0041246D" w:rsidP="0041246D"/>
    <w:p w14:paraId="20A59535" w14:textId="77777777" w:rsidR="0041246D" w:rsidRDefault="0041246D" w:rsidP="0041246D"/>
    <w:p w14:paraId="0F090857" w14:textId="77777777" w:rsidR="0041246D" w:rsidRDefault="0041246D" w:rsidP="0041246D"/>
    <w:p w14:paraId="39E230EC" w14:textId="77777777" w:rsidR="0041246D" w:rsidRDefault="0041246D" w:rsidP="0041246D"/>
    <w:p w14:paraId="6293B2B0" w14:textId="77777777" w:rsidR="0041246D" w:rsidRDefault="0041246D" w:rsidP="0041246D"/>
    <w:p w14:paraId="09FBF290" w14:textId="77777777" w:rsidR="0041246D" w:rsidRDefault="0041246D" w:rsidP="0041246D"/>
    <w:p w14:paraId="73AC83AA" w14:textId="77777777" w:rsidR="0041246D" w:rsidRDefault="0041246D" w:rsidP="0041246D"/>
    <w:p w14:paraId="185FF528" w14:textId="77777777" w:rsidR="0041246D" w:rsidRDefault="0041246D" w:rsidP="0041246D"/>
    <w:p w14:paraId="7F8A2DBA" w14:textId="77777777" w:rsidR="0041246D" w:rsidRDefault="0041246D" w:rsidP="0041246D"/>
    <w:p w14:paraId="45B99FBF" w14:textId="77777777" w:rsidR="0041246D" w:rsidRDefault="0041246D" w:rsidP="0041246D"/>
    <w:p w14:paraId="0A4BD99C" w14:textId="77777777" w:rsidR="0041246D" w:rsidRDefault="0041246D" w:rsidP="0041246D"/>
    <w:p w14:paraId="4DF967B3" w14:textId="77777777" w:rsidR="0041246D" w:rsidRDefault="0041246D" w:rsidP="0041246D"/>
    <w:p w14:paraId="10F65A90" w14:textId="77777777" w:rsidR="0041246D" w:rsidRDefault="0041246D" w:rsidP="0041246D"/>
    <w:p w14:paraId="6580469F" w14:textId="77777777" w:rsidR="0041246D" w:rsidRDefault="0041246D" w:rsidP="0041246D"/>
    <w:p w14:paraId="0B471511" w14:textId="77777777" w:rsidR="0041246D" w:rsidRDefault="0041246D" w:rsidP="0041246D"/>
    <w:p w14:paraId="32128716" w14:textId="77777777" w:rsidR="0041246D" w:rsidRDefault="0041246D" w:rsidP="0041246D"/>
    <w:p w14:paraId="08585FC0" w14:textId="77777777" w:rsidR="0041246D" w:rsidRDefault="0041246D" w:rsidP="0041246D"/>
    <w:p w14:paraId="4E31C846" w14:textId="77777777" w:rsidR="0041246D" w:rsidRDefault="0041246D" w:rsidP="0041246D"/>
    <w:p w14:paraId="4AC622DF" w14:textId="77777777" w:rsidR="0041246D" w:rsidRDefault="0041246D" w:rsidP="0041246D"/>
    <w:p w14:paraId="33FE2006" w14:textId="77777777" w:rsidR="0041246D" w:rsidRDefault="0041246D" w:rsidP="0041246D"/>
    <w:p w14:paraId="478B8A52" w14:textId="77777777" w:rsidR="0041246D" w:rsidRDefault="0041246D" w:rsidP="0041246D"/>
    <w:p w14:paraId="653449C4" w14:textId="77777777" w:rsidR="0041246D" w:rsidRDefault="0041246D" w:rsidP="0041246D"/>
    <w:p w14:paraId="47CFF203" w14:textId="77777777" w:rsidR="0041246D" w:rsidRDefault="0041246D" w:rsidP="0041246D"/>
    <w:p w14:paraId="5E057C97" w14:textId="77777777" w:rsidR="0041246D" w:rsidRDefault="0041246D" w:rsidP="0041246D"/>
    <w:p w14:paraId="1E2C4A66" w14:textId="77777777" w:rsidR="0041246D" w:rsidRDefault="0041246D" w:rsidP="0041246D"/>
    <w:p w14:paraId="3746A01E" w14:textId="77777777" w:rsidR="0041246D" w:rsidRDefault="0041246D" w:rsidP="0041246D"/>
    <w:p w14:paraId="6F924B63" w14:textId="77777777" w:rsidR="0041246D" w:rsidRDefault="0041246D" w:rsidP="0041246D"/>
    <w:p w14:paraId="25B449DB" w14:textId="77777777" w:rsidR="0041246D" w:rsidRDefault="0041246D" w:rsidP="0041246D"/>
    <w:p w14:paraId="6B45C4B8" w14:textId="77777777" w:rsidR="0041246D" w:rsidRDefault="0041246D" w:rsidP="0041246D"/>
    <w:p w14:paraId="73AEE4D5" w14:textId="77777777" w:rsidR="0041246D" w:rsidRDefault="0041246D" w:rsidP="0041246D"/>
    <w:p w14:paraId="347A0330" w14:textId="77777777" w:rsidR="0041246D" w:rsidRDefault="0041246D" w:rsidP="0041246D"/>
    <w:p w14:paraId="6CD19452" w14:textId="77777777" w:rsidR="0041246D" w:rsidRDefault="0041246D" w:rsidP="0041246D"/>
    <w:p w14:paraId="48C21533" w14:textId="77777777" w:rsidR="0041246D" w:rsidRDefault="0041246D" w:rsidP="0041246D"/>
    <w:p w14:paraId="0FF65867" w14:textId="77777777" w:rsidR="0041246D" w:rsidRDefault="0041246D" w:rsidP="0041246D"/>
    <w:p w14:paraId="32606326" w14:textId="77777777" w:rsidR="0041246D" w:rsidRDefault="0041246D" w:rsidP="0041246D"/>
    <w:p w14:paraId="53B0DCC4" w14:textId="78AA2528" w:rsidR="0041246D" w:rsidRDefault="0041246D" w:rsidP="0041246D">
      <w:r>
        <w:t>&lt;title page as per requirement&gt;</w:t>
      </w:r>
    </w:p>
    <w:p w14:paraId="7C790ACD" w14:textId="77777777" w:rsidR="0041246D" w:rsidRDefault="0041246D" w:rsidP="0041246D"/>
    <w:p w14:paraId="0513ECFA" w14:textId="77777777" w:rsidR="0041246D" w:rsidRDefault="0041246D" w:rsidP="0041246D"/>
    <w:p w14:paraId="411B75B9" w14:textId="77777777" w:rsidR="0041246D" w:rsidRDefault="0041246D" w:rsidP="0041246D"/>
    <w:p w14:paraId="2D432565" w14:textId="77777777" w:rsidR="0041246D" w:rsidRDefault="0041246D" w:rsidP="0041246D"/>
    <w:p w14:paraId="517ADA90" w14:textId="77777777" w:rsidR="0041246D" w:rsidRDefault="0041246D" w:rsidP="0041246D"/>
    <w:p w14:paraId="656C888B" w14:textId="77777777" w:rsidR="0041246D" w:rsidRDefault="0041246D" w:rsidP="0041246D"/>
    <w:p w14:paraId="3609F664" w14:textId="77777777" w:rsidR="0041246D" w:rsidRDefault="0041246D" w:rsidP="0041246D"/>
    <w:p w14:paraId="66C07A2C" w14:textId="77777777" w:rsidR="0041246D" w:rsidRDefault="0041246D" w:rsidP="0041246D"/>
    <w:p w14:paraId="25111AD7" w14:textId="77777777" w:rsidR="0041246D" w:rsidRDefault="0041246D" w:rsidP="0041246D"/>
    <w:p w14:paraId="4629B7F9" w14:textId="77777777" w:rsidR="0041246D" w:rsidRDefault="0041246D" w:rsidP="0041246D"/>
    <w:p w14:paraId="5CEB996A" w14:textId="77777777" w:rsidR="0041246D" w:rsidRDefault="0041246D" w:rsidP="0041246D"/>
    <w:p w14:paraId="44CA1059" w14:textId="77777777" w:rsidR="0041246D" w:rsidRDefault="0041246D" w:rsidP="0041246D"/>
    <w:p w14:paraId="77DFA1A3" w14:textId="77777777" w:rsidR="0041246D" w:rsidRDefault="0041246D" w:rsidP="0041246D"/>
    <w:p w14:paraId="5979091B" w14:textId="77777777" w:rsidR="0041246D" w:rsidRDefault="0041246D" w:rsidP="0041246D"/>
    <w:p w14:paraId="45A90BD4" w14:textId="77777777" w:rsidR="0041246D" w:rsidRDefault="0041246D" w:rsidP="0041246D"/>
    <w:p w14:paraId="4EF47D9E" w14:textId="77777777" w:rsidR="0041246D" w:rsidRDefault="0041246D" w:rsidP="0041246D"/>
    <w:p w14:paraId="23C6DB42" w14:textId="77777777" w:rsidR="0041246D" w:rsidRDefault="0041246D" w:rsidP="0041246D"/>
    <w:p w14:paraId="18D8BE74" w14:textId="77777777" w:rsidR="0041246D" w:rsidRDefault="0041246D" w:rsidP="0041246D"/>
    <w:p w14:paraId="35C2C123" w14:textId="77777777" w:rsidR="0041246D" w:rsidRDefault="0041246D" w:rsidP="0041246D"/>
    <w:p w14:paraId="1F1589F7" w14:textId="77777777" w:rsidR="0041246D" w:rsidRDefault="0041246D" w:rsidP="0041246D"/>
    <w:p w14:paraId="2ED64115" w14:textId="77777777" w:rsidR="00A86CFB" w:rsidRDefault="00A86CFB" w:rsidP="0041246D"/>
    <w:p w14:paraId="40947512" w14:textId="77777777" w:rsidR="00A86CFB" w:rsidRDefault="00A86CFB" w:rsidP="0041246D"/>
    <w:p w14:paraId="58F88E38" w14:textId="77777777" w:rsidR="00A86CFB" w:rsidRDefault="00A86CFB" w:rsidP="0041246D"/>
    <w:p w14:paraId="687E0F6A" w14:textId="77777777" w:rsidR="00A86CFB" w:rsidRDefault="00A86CFB" w:rsidP="0041246D"/>
    <w:p w14:paraId="08E913B1" w14:textId="77777777" w:rsidR="00A86CFB" w:rsidRDefault="00A86CFB" w:rsidP="0041246D"/>
    <w:p w14:paraId="0BCFEDFC" w14:textId="77777777" w:rsidR="00A86CFB" w:rsidRDefault="00A86CFB" w:rsidP="0041246D"/>
    <w:p w14:paraId="13B499F6" w14:textId="77777777" w:rsidR="00A86CFB" w:rsidRDefault="00A86CFB" w:rsidP="0041246D"/>
    <w:p w14:paraId="4C77DF54" w14:textId="77777777" w:rsidR="00A86CFB" w:rsidRDefault="00A86CFB" w:rsidP="0041246D"/>
    <w:p w14:paraId="27821BA9" w14:textId="77777777" w:rsidR="00A86CFB" w:rsidRDefault="00A86CFB" w:rsidP="0041246D"/>
    <w:p w14:paraId="3224195D" w14:textId="77777777" w:rsidR="00CD41EF" w:rsidRDefault="00CD41EF" w:rsidP="0041246D"/>
    <w:p w14:paraId="154102D0" w14:textId="77777777" w:rsidR="00CD41EF" w:rsidRDefault="00CD41EF" w:rsidP="0041246D"/>
    <w:p w14:paraId="56F846AA" w14:textId="77777777" w:rsidR="00A86CFB" w:rsidRDefault="00A86CFB" w:rsidP="0041246D"/>
    <w:p w14:paraId="763B650C" w14:textId="77777777" w:rsidR="00A86CFB" w:rsidRDefault="00A86CFB" w:rsidP="0041246D"/>
    <w:p w14:paraId="18752FE8" w14:textId="50D1AD84" w:rsidR="00A86CFB" w:rsidRDefault="00A86CFB" w:rsidP="0041246D">
      <w:r>
        <w:lastRenderedPageBreak/>
        <w:t>&lt;abstract&gt;</w:t>
      </w:r>
    </w:p>
    <w:p w14:paraId="2090A314" w14:textId="77777777" w:rsidR="00A86CFB" w:rsidRDefault="00A86CFB" w:rsidP="00CD41EF">
      <w:pPr>
        <w:jc w:val="both"/>
      </w:pPr>
    </w:p>
    <w:p w14:paraId="0FA3DBAA" w14:textId="77777777" w:rsidR="00CD41EF" w:rsidRDefault="00CD41EF" w:rsidP="00CD41EF">
      <w:pPr>
        <w:jc w:val="both"/>
      </w:pPr>
      <w:r>
        <w:t>This study examines the impact of FEMA’s Risk Rating 2.0 on social vulnerability in</w:t>
      </w:r>
    </w:p>
    <w:p w14:paraId="55361604" w14:textId="0E6C8BA2" w:rsidR="00CD41EF" w:rsidRDefault="00CD41EF" w:rsidP="00CD41EF">
      <w:pPr>
        <w:jc w:val="both"/>
      </w:pPr>
      <w:r>
        <w:t>Houston, Texas. Risk-based flood insurance introduces a net increase in premium prices across policy holders, especially in high-risk areas. We expect a relative decrease in insurance and adaptation take up among vulnerable groups, potentially reinforcing</w:t>
      </w:r>
    </w:p>
    <w:p w14:paraId="3569DCB9" w14:textId="77777777" w:rsidR="00CD41EF" w:rsidRDefault="00CD41EF" w:rsidP="00CD41EF">
      <w:pPr>
        <w:jc w:val="both"/>
      </w:pPr>
      <w:r>
        <w:t>already existing socioeconomic disparities and social vulnerabilities to flood hazards.</w:t>
      </w:r>
    </w:p>
    <w:p w14:paraId="397B48CB" w14:textId="77777777" w:rsidR="00CD41EF" w:rsidRDefault="00CD41EF" w:rsidP="00CD41EF">
      <w:pPr>
        <w:jc w:val="both"/>
      </w:pPr>
    </w:p>
    <w:p w14:paraId="16F64AF2" w14:textId="39457A8D" w:rsidR="00CD41EF" w:rsidRDefault="00CD41EF" w:rsidP="00CD41EF">
      <w:pPr>
        <w:jc w:val="both"/>
      </w:pPr>
      <w:r>
        <w:t xml:space="preserve">Using an agent-based model (ABM), household adaptation behavior regarding policy </w:t>
      </w:r>
      <w:proofErr w:type="gramStart"/>
      <w:r>
        <w:t>take</w:t>
      </w:r>
      <w:proofErr w:type="gramEnd"/>
      <w:r>
        <w:t xml:space="preserve"> up and adaptation measures are being simulated under Risk Rating 2.0 and its legacy premium framework and under varying climate change projections. The analysis focuses on adaptation outcomes with regards to flood exposure, flood risk, and social</w:t>
      </w:r>
    </w:p>
    <w:p w14:paraId="3D019ABF" w14:textId="01A5EE86" w:rsidR="00A86CFB" w:rsidRDefault="00CD41EF" w:rsidP="00CD41EF">
      <w:pPr>
        <w:jc w:val="both"/>
      </w:pPr>
      <w:r>
        <w:t>vulnerability in the long run. We will present simulation results in spatial profiles.</w:t>
      </w:r>
    </w:p>
    <w:p w14:paraId="19AEFD29" w14:textId="77777777" w:rsidR="00A86CFB" w:rsidRDefault="00A86CFB" w:rsidP="0041246D"/>
    <w:p w14:paraId="5F92443F" w14:textId="77777777" w:rsidR="00A86CFB" w:rsidRDefault="00A86CFB" w:rsidP="0041246D"/>
    <w:p w14:paraId="060657B1" w14:textId="6448E128" w:rsidR="00A86CFB" w:rsidRDefault="00A86CFB" w:rsidP="0041246D">
      <w:r>
        <w:t>&lt;preface/ acknowledgements&gt;</w:t>
      </w:r>
    </w:p>
    <w:p w14:paraId="355C588C" w14:textId="77777777" w:rsidR="0041246D" w:rsidRDefault="0041246D" w:rsidP="0041246D"/>
    <w:p w14:paraId="36CD1BEA" w14:textId="77777777" w:rsidR="0041246D" w:rsidRDefault="0041246D" w:rsidP="0041246D"/>
    <w:p w14:paraId="0EE7DE97" w14:textId="77777777" w:rsidR="0041246D" w:rsidRDefault="0041246D" w:rsidP="0041246D"/>
    <w:p w14:paraId="3E093622" w14:textId="77777777" w:rsidR="0041246D" w:rsidRDefault="0041246D" w:rsidP="0041246D"/>
    <w:p w14:paraId="315EAA9A" w14:textId="77777777" w:rsidR="0041246D" w:rsidRDefault="0041246D" w:rsidP="0041246D"/>
    <w:p w14:paraId="5596697D" w14:textId="77777777" w:rsidR="002C2C65" w:rsidRDefault="002C2C65" w:rsidP="0041246D"/>
    <w:p w14:paraId="3AEC1F31" w14:textId="77777777" w:rsidR="002C2C65" w:rsidRDefault="002C2C65" w:rsidP="0041246D"/>
    <w:p w14:paraId="25598829" w14:textId="77777777" w:rsidR="002C2C65" w:rsidRDefault="002C2C65" w:rsidP="0041246D"/>
    <w:p w14:paraId="2585C258" w14:textId="77777777" w:rsidR="002C2C65" w:rsidRDefault="002C2C65" w:rsidP="0041246D"/>
    <w:p w14:paraId="42C3CA10" w14:textId="77777777" w:rsidR="002C2C65" w:rsidRDefault="002C2C65" w:rsidP="0041246D"/>
    <w:p w14:paraId="44DA7621" w14:textId="77777777" w:rsidR="0041246D" w:rsidRDefault="0041246D" w:rsidP="0041246D"/>
    <w:p w14:paraId="76BD8372" w14:textId="77777777" w:rsidR="0041246D" w:rsidRDefault="0041246D" w:rsidP="0041246D"/>
    <w:tbl>
      <w:tblPr>
        <w:tblStyle w:val="TableGrid"/>
        <w:tblW w:w="0" w:type="auto"/>
        <w:tblLook w:val="04A0" w:firstRow="1" w:lastRow="0" w:firstColumn="1" w:lastColumn="0" w:noHBand="0" w:noVBand="1"/>
      </w:tblPr>
      <w:tblGrid>
        <w:gridCol w:w="2263"/>
        <w:gridCol w:w="6753"/>
      </w:tblGrid>
      <w:tr w:rsidR="00A86CFB" w:rsidRPr="00516990" w14:paraId="03EE54E4" w14:textId="77777777" w:rsidTr="00AF55A5">
        <w:tc>
          <w:tcPr>
            <w:tcW w:w="2263" w:type="dxa"/>
          </w:tcPr>
          <w:p w14:paraId="72EEFD20" w14:textId="77777777" w:rsidR="00A86CFB" w:rsidRPr="00516990" w:rsidRDefault="00A86CFB" w:rsidP="00AF55A5">
            <w:pPr>
              <w:rPr>
                <w:b/>
                <w:bCs/>
              </w:rPr>
            </w:pPr>
            <w:r w:rsidRPr="00516990">
              <w:rPr>
                <w:b/>
                <w:bCs/>
              </w:rPr>
              <w:t>Acronym</w:t>
            </w:r>
          </w:p>
        </w:tc>
        <w:tc>
          <w:tcPr>
            <w:tcW w:w="6753" w:type="dxa"/>
          </w:tcPr>
          <w:p w14:paraId="5571A5B1" w14:textId="77777777" w:rsidR="00A86CFB" w:rsidRPr="00516990" w:rsidRDefault="00A86CFB" w:rsidP="00AF55A5">
            <w:pPr>
              <w:rPr>
                <w:b/>
                <w:bCs/>
              </w:rPr>
            </w:pPr>
            <w:r w:rsidRPr="00516990">
              <w:rPr>
                <w:b/>
                <w:bCs/>
              </w:rPr>
              <w:t xml:space="preserve">Meaning </w:t>
            </w:r>
          </w:p>
        </w:tc>
      </w:tr>
      <w:tr w:rsidR="00A86CFB" w:rsidRPr="00516990" w14:paraId="4ECC9B71" w14:textId="77777777" w:rsidTr="00AF55A5">
        <w:tc>
          <w:tcPr>
            <w:tcW w:w="2263" w:type="dxa"/>
          </w:tcPr>
          <w:p w14:paraId="693B5D48" w14:textId="77777777" w:rsidR="00A86CFB" w:rsidRPr="00516990" w:rsidRDefault="00A86CFB" w:rsidP="00AF55A5">
            <w:r w:rsidRPr="001F1B63">
              <w:rPr>
                <w:highlight w:val="green"/>
              </w:rPr>
              <w:t>AAL</w:t>
            </w:r>
          </w:p>
        </w:tc>
        <w:tc>
          <w:tcPr>
            <w:tcW w:w="6753" w:type="dxa"/>
          </w:tcPr>
          <w:p w14:paraId="257684AD" w14:textId="77777777" w:rsidR="00A86CFB" w:rsidRPr="00516990" w:rsidRDefault="00A86CFB" w:rsidP="00AF55A5">
            <w:r>
              <w:t>Average Annual Loss</w:t>
            </w:r>
          </w:p>
        </w:tc>
      </w:tr>
      <w:tr w:rsidR="00A86CFB" w:rsidRPr="00516990" w14:paraId="11C7BC7D" w14:textId="77777777" w:rsidTr="00AF55A5">
        <w:tc>
          <w:tcPr>
            <w:tcW w:w="2263" w:type="dxa"/>
          </w:tcPr>
          <w:p w14:paraId="1A74198A" w14:textId="77777777" w:rsidR="00A86CFB" w:rsidRPr="00516990" w:rsidRDefault="00A86CFB" w:rsidP="00AF55A5">
            <w:r w:rsidRPr="005F021F">
              <w:rPr>
                <w:highlight w:val="green"/>
              </w:rPr>
              <w:t>ABM</w:t>
            </w:r>
          </w:p>
        </w:tc>
        <w:tc>
          <w:tcPr>
            <w:tcW w:w="6753" w:type="dxa"/>
          </w:tcPr>
          <w:p w14:paraId="730494A7" w14:textId="77777777" w:rsidR="00A86CFB" w:rsidRPr="00516990" w:rsidRDefault="00A86CFB" w:rsidP="00AF55A5">
            <w:r w:rsidRPr="00516990">
              <w:t>Agent Based Model</w:t>
            </w:r>
          </w:p>
        </w:tc>
      </w:tr>
      <w:tr w:rsidR="00A86CFB" w:rsidRPr="00516990" w14:paraId="6469ACEA" w14:textId="77777777" w:rsidTr="00AF55A5">
        <w:tc>
          <w:tcPr>
            <w:tcW w:w="2263" w:type="dxa"/>
          </w:tcPr>
          <w:p w14:paraId="3696B797" w14:textId="77777777" w:rsidR="00A86CFB" w:rsidRPr="00516990" w:rsidRDefault="00A86CFB" w:rsidP="00AF55A5">
            <w:r>
              <w:t>ACS</w:t>
            </w:r>
          </w:p>
        </w:tc>
        <w:tc>
          <w:tcPr>
            <w:tcW w:w="6753" w:type="dxa"/>
          </w:tcPr>
          <w:p w14:paraId="4F0DEDD4" w14:textId="77777777" w:rsidR="00A86CFB" w:rsidRPr="00516990" w:rsidRDefault="00A86CFB" w:rsidP="00AF55A5">
            <w:r>
              <w:t xml:space="preserve">American Community Survey </w:t>
            </w:r>
          </w:p>
        </w:tc>
      </w:tr>
      <w:tr w:rsidR="00A86CFB" w:rsidRPr="00516990" w14:paraId="4FDC2D46" w14:textId="77777777" w:rsidTr="00AF55A5">
        <w:tc>
          <w:tcPr>
            <w:tcW w:w="2263" w:type="dxa"/>
          </w:tcPr>
          <w:p w14:paraId="451B711D" w14:textId="77777777" w:rsidR="00A86CFB" w:rsidRPr="00516990" w:rsidRDefault="00A86CFB" w:rsidP="00AF55A5">
            <w:r w:rsidRPr="00455558">
              <w:rPr>
                <w:highlight w:val="green"/>
              </w:rPr>
              <w:t>BFE</w:t>
            </w:r>
            <w:r w:rsidRPr="00516990">
              <w:t xml:space="preserve"> </w:t>
            </w:r>
          </w:p>
        </w:tc>
        <w:tc>
          <w:tcPr>
            <w:tcW w:w="6753" w:type="dxa"/>
          </w:tcPr>
          <w:p w14:paraId="48CF32C9" w14:textId="77777777" w:rsidR="00A86CFB" w:rsidRPr="00516990" w:rsidRDefault="00A86CFB" w:rsidP="00AF55A5">
            <w:r w:rsidRPr="00516990">
              <w:t>Base Flood Elevation</w:t>
            </w:r>
          </w:p>
        </w:tc>
      </w:tr>
      <w:tr w:rsidR="00A86CFB" w:rsidRPr="00516990" w14:paraId="36795615" w14:textId="77777777" w:rsidTr="00AF55A5">
        <w:tc>
          <w:tcPr>
            <w:tcW w:w="2263" w:type="dxa"/>
          </w:tcPr>
          <w:p w14:paraId="4CC1B19E" w14:textId="77777777" w:rsidR="00A86CFB" w:rsidRPr="00516990" w:rsidRDefault="00A86CFB" w:rsidP="00AF55A5">
            <w:r w:rsidRPr="0017248C">
              <w:rPr>
                <w:highlight w:val="green"/>
              </w:rPr>
              <w:t>BW12</w:t>
            </w:r>
          </w:p>
        </w:tc>
        <w:tc>
          <w:tcPr>
            <w:tcW w:w="6753" w:type="dxa"/>
          </w:tcPr>
          <w:p w14:paraId="3DC7D669" w14:textId="77777777" w:rsidR="00A86CFB" w:rsidRPr="00516990" w:rsidRDefault="00A86CFB" w:rsidP="00AF55A5">
            <w:r w:rsidRPr="00516990">
              <w:t>Biggert-Waters Flood Insurance Reform Act (2012 legislation)</w:t>
            </w:r>
          </w:p>
        </w:tc>
      </w:tr>
      <w:tr w:rsidR="00A86CFB" w:rsidRPr="00516990" w14:paraId="15358534" w14:textId="77777777" w:rsidTr="00AF55A5">
        <w:tc>
          <w:tcPr>
            <w:tcW w:w="2263" w:type="dxa"/>
          </w:tcPr>
          <w:p w14:paraId="67E83898" w14:textId="77777777" w:rsidR="00A86CFB" w:rsidRPr="00516990" w:rsidRDefault="00A86CFB" w:rsidP="00AF55A5">
            <w:r w:rsidRPr="00C12613">
              <w:rPr>
                <w:highlight w:val="green"/>
              </w:rPr>
              <w:t>CCA</w:t>
            </w:r>
          </w:p>
        </w:tc>
        <w:tc>
          <w:tcPr>
            <w:tcW w:w="6753" w:type="dxa"/>
          </w:tcPr>
          <w:p w14:paraId="52D01EAC" w14:textId="77777777" w:rsidR="00A86CFB" w:rsidRPr="00516990" w:rsidRDefault="00A86CFB" w:rsidP="00AF55A5">
            <w:r w:rsidRPr="00516990">
              <w:t xml:space="preserve">Climate Change Adaptation </w:t>
            </w:r>
          </w:p>
        </w:tc>
      </w:tr>
      <w:tr w:rsidR="00A86CFB" w:rsidRPr="00516990" w14:paraId="7A1A002D" w14:textId="77777777" w:rsidTr="00AF55A5">
        <w:tc>
          <w:tcPr>
            <w:tcW w:w="2263" w:type="dxa"/>
          </w:tcPr>
          <w:p w14:paraId="4143D1C4" w14:textId="77777777" w:rsidR="00A86CFB" w:rsidRPr="00516990" w:rsidRDefault="00A86CFB" w:rsidP="00AF55A5">
            <w:r w:rsidRPr="005C019D">
              <w:rPr>
                <w:highlight w:val="green"/>
              </w:rPr>
              <w:t>CRS</w:t>
            </w:r>
          </w:p>
        </w:tc>
        <w:tc>
          <w:tcPr>
            <w:tcW w:w="6753" w:type="dxa"/>
          </w:tcPr>
          <w:p w14:paraId="61D316AE" w14:textId="77777777" w:rsidR="00A86CFB" w:rsidRPr="00516990" w:rsidRDefault="00A86CFB" w:rsidP="00AF55A5">
            <w:r w:rsidRPr="00516990">
              <w:t>Community Rating System</w:t>
            </w:r>
          </w:p>
        </w:tc>
      </w:tr>
      <w:tr w:rsidR="00A86CFB" w:rsidRPr="00516990" w14:paraId="72185408" w14:textId="77777777" w:rsidTr="00AF55A5">
        <w:tc>
          <w:tcPr>
            <w:tcW w:w="2263" w:type="dxa"/>
          </w:tcPr>
          <w:p w14:paraId="5285BEEC" w14:textId="77777777" w:rsidR="00A86CFB" w:rsidRPr="00516990" w:rsidRDefault="00A86CFB" w:rsidP="00AF55A5">
            <w:r>
              <w:t>DEM</w:t>
            </w:r>
          </w:p>
        </w:tc>
        <w:tc>
          <w:tcPr>
            <w:tcW w:w="6753" w:type="dxa"/>
          </w:tcPr>
          <w:p w14:paraId="6FFA583F" w14:textId="77777777" w:rsidR="00A86CFB" w:rsidRPr="00516990" w:rsidRDefault="00A86CFB" w:rsidP="00AF55A5">
            <w:r>
              <w:t xml:space="preserve">Digital Elevation Model </w:t>
            </w:r>
          </w:p>
        </w:tc>
      </w:tr>
      <w:tr w:rsidR="00A86CFB" w:rsidRPr="00516990" w14:paraId="35F517F2" w14:textId="77777777" w:rsidTr="00AF55A5">
        <w:tc>
          <w:tcPr>
            <w:tcW w:w="2263" w:type="dxa"/>
          </w:tcPr>
          <w:p w14:paraId="2A5CAD5F" w14:textId="77777777" w:rsidR="00A86CFB" w:rsidRDefault="00A86CFB" w:rsidP="00AF55A5">
            <w:r>
              <w:t>DTO</w:t>
            </w:r>
          </w:p>
        </w:tc>
        <w:tc>
          <w:tcPr>
            <w:tcW w:w="6753" w:type="dxa"/>
          </w:tcPr>
          <w:p w14:paraId="4073CFBB" w14:textId="77777777" w:rsidR="00A86CFB" w:rsidRDefault="00A86CFB" w:rsidP="00AF55A5">
            <w:r>
              <w:t xml:space="preserve">Distance to Ocean </w:t>
            </w:r>
          </w:p>
        </w:tc>
      </w:tr>
      <w:tr w:rsidR="00A86CFB" w:rsidRPr="00516990" w14:paraId="7F64E774" w14:textId="77777777" w:rsidTr="00AF55A5">
        <w:tc>
          <w:tcPr>
            <w:tcW w:w="2263" w:type="dxa"/>
          </w:tcPr>
          <w:p w14:paraId="16A45EAE" w14:textId="77777777" w:rsidR="00A86CFB" w:rsidRDefault="00A86CFB" w:rsidP="00AF55A5">
            <w:r>
              <w:t>EAD</w:t>
            </w:r>
          </w:p>
        </w:tc>
        <w:tc>
          <w:tcPr>
            <w:tcW w:w="6753" w:type="dxa"/>
          </w:tcPr>
          <w:p w14:paraId="3AD102CB" w14:textId="77777777" w:rsidR="00A86CFB" w:rsidRDefault="00A86CFB" w:rsidP="00AF55A5">
            <w:r>
              <w:t xml:space="preserve">Expected Annual Damage </w:t>
            </w:r>
          </w:p>
        </w:tc>
      </w:tr>
      <w:tr w:rsidR="00A86CFB" w:rsidRPr="00516990" w14:paraId="4578883D" w14:textId="77777777" w:rsidTr="00AF55A5">
        <w:tc>
          <w:tcPr>
            <w:tcW w:w="2263" w:type="dxa"/>
          </w:tcPr>
          <w:p w14:paraId="5D1058CE" w14:textId="77777777" w:rsidR="00A86CFB" w:rsidRDefault="00A86CFB" w:rsidP="00AF55A5">
            <w:r w:rsidRPr="00C16CB5">
              <w:rPr>
                <w:highlight w:val="green"/>
              </w:rPr>
              <w:t>EDA</w:t>
            </w:r>
          </w:p>
        </w:tc>
        <w:tc>
          <w:tcPr>
            <w:tcW w:w="6753" w:type="dxa"/>
          </w:tcPr>
          <w:p w14:paraId="572BC6DA" w14:textId="77777777" w:rsidR="00A86CFB" w:rsidRDefault="00A86CFB" w:rsidP="00AF55A5">
            <w:r>
              <w:t>Exploratory Data Analysis</w:t>
            </w:r>
          </w:p>
        </w:tc>
      </w:tr>
      <w:tr w:rsidR="00A86CFB" w:rsidRPr="00516990" w14:paraId="2D2E2C29" w14:textId="77777777" w:rsidTr="00AF55A5">
        <w:tc>
          <w:tcPr>
            <w:tcW w:w="2263" w:type="dxa"/>
          </w:tcPr>
          <w:p w14:paraId="3C0F6D58" w14:textId="77777777" w:rsidR="00A86CFB" w:rsidRPr="00516990" w:rsidRDefault="00A86CFB" w:rsidP="00AF55A5">
            <w:r w:rsidRPr="00392E3E">
              <w:rPr>
                <w:highlight w:val="green"/>
              </w:rPr>
              <w:t>FEMA</w:t>
            </w:r>
          </w:p>
        </w:tc>
        <w:tc>
          <w:tcPr>
            <w:tcW w:w="6753" w:type="dxa"/>
          </w:tcPr>
          <w:p w14:paraId="36E29300" w14:textId="77777777" w:rsidR="00A86CFB" w:rsidRPr="00516990" w:rsidRDefault="00A86CFB" w:rsidP="00AF55A5">
            <w:r w:rsidRPr="00516990">
              <w:t xml:space="preserve">Federal Emergency Management Agency </w:t>
            </w:r>
          </w:p>
        </w:tc>
      </w:tr>
      <w:tr w:rsidR="00A86CFB" w:rsidRPr="00516990" w14:paraId="51AAFFD6" w14:textId="77777777" w:rsidTr="00AF55A5">
        <w:tc>
          <w:tcPr>
            <w:tcW w:w="2263" w:type="dxa"/>
          </w:tcPr>
          <w:p w14:paraId="5F60ED78" w14:textId="77777777" w:rsidR="00A86CFB" w:rsidRPr="00516990" w:rsidRDefault="00A86CFB" w:rsidP="00AF55A5">
            <w:r w:rsidRPr="00FB030E">
              <w:rPr>
                <w:highlight w:val="green"/>
              </w:rPr>
              <w:t>FIRM</w:t>
            </w:r>
          </w:p>
        </w:tc>
        <w:tc>
          <w:tcPr>
            <w:tcW w:w="6753" w:type="dxa"/>
          </w:tcPr>
          <w:p w14:paraId="248306DD" w14:textId="77777777" w:rsidR="00A86CFB" w:rsidRPr="00516990" w:rsidRDefault="00A86CFB" w:rsidP="00AF55A5">
            <w:r w:rsidRPr="00516990">
              <w:t xml:space="preserve">Flood Insurance Risk Map </w:t>
            </w:r>
          </w:p>
        </w:tc>
      </w:tr>
      <w:tr w:rsidR="00A86CFB" w:rsidRPr="00516990" w14:paraId="7B59E29C" w14:textId="77777777" w:rsidTr="00AF55A5">
        <w:tc>
          <w:tcPr>
            <w:tcW w:w="2263" w:type="dxa"/>
          </w:tcPr>
          <w:p w14:paraId="28258D62" w14:textId="77777777" w:rsidR="00A86CFB" w:rsidRPr="00516990" w:rsidRDefault="00A86CFB" w:rsidP="00AF55A5">
            <w:r>
              <w:t>FIPS</w:t>
            </w:r>
          </w:p>
        </w:tc>
        <w:tc>
          <w:tcPr>
            <w:tcW w:w="6753" w:type="dxa"/>
          </w:tcPr>
          <w:p w14:paraId="43ADBDDF" w14:textId="77777777" w:rsidR="00A86CFB" w:rsidRPr="00516990" w:rsidRDefault="00A86CFB" w:rsidP="00AF55A5">
            <w:r>
              <w:t>Federal Information Processing Standard</w:t>
            </w:r>
          </w:p>
        </w:tc>
      </w:tr>
      <w:tr w:rsidR="00A86CFB" w:rsidRPr="00516990" w14:paraId="54B83271" w14:textId="77777777" w:rsidTr="00AF55A5">
        <w:tc>
          <w:tcPr>
            <w:tcW w:w="2263" w:type="dxa"/>
          </w:tcPr>
          <w:p w14:paraId="42576944" w14:textId="77777777" w:rsidR="00A86CFB" w:rsidRPr="00516990" w:rsidRDefault="00A86CFB" w:rsidP="00AF55A5">
            <w:r w:rsidRPr="005C019D">
              <w:rPr>
                <w:highlight w:val="green"/>
              </w:rPr>
              <w:t>FMA</w:t>
            </w:r>
          </w:p>
        </w:tc>
        <w:tc>
          <w:tcPr>
            <w:tcW w:w="6753" w:type="dxa"/>
          </w:tcPr>
          <w:p w14:paraId="2E6E3371" w14:textId="77777777" w:rsidR="00A86CFB" w:rsidRPr="00516990" w:rsidRDefault="00A86CFB" w:rsidP="00AF55A5">
            <w:r w:rsidRPr="00516990">
              <w:t>Flood Mitigation Assistance</w:t>
            </w:r>
          </w:p>
        </w:tc>
      </w:tr>
      <w:tr w:rsidR="00A86CFB" w:rsidRPr="00516990" w14:paraId="74F5CB5D" w14:textId="77777777" w:rsidTr="00AF55A5">
        <w:tc>
          <w:tcPr>
            <w:tcW w:w="2263" w:type="dxa"/>
          </w:tcPr>
          <w:p w14:paraId="39740253" w14:textId="77777777" w:rsidR="00A86CFB" w:rsidRPr="00516990" w:rsidRDefault="00A86CFB" w:rsidP="00AF55A5">
            <w:r w:rsidRPr="00516990">
              <w:t>FPF</w:t>
            </w:r>
          </w:p>
        </w:tc>
        <w:tc>
          <w:tcPr>
            <w:tcW w:w="6753" w:type="dxa"/>
          </w:tcPr>
          <w:p w14:paraId="328A0BDC" w14:textId="77777777" w:rsidR="00A86CFB" w:rsidRPr="00516990" w:rsidRDefault="00A86CFB" w:rsidP="00AF55A5">
            <w:r w:rsidRPr="00516990">
              <w:t xml:space="preserve">Federal Policy Fee </w:t>
            </w:r>
          </w:p>
        </w:tc>
      </w:tr>
      <w:tr w:rsidR="00A86CFB" w:rsidRPr="00516990" w14:paraId="715518CF" w14:textId="77777777" w:rsidTr="00AF55A5">
        <w:tc>
          <w:tcPr>
            <w:tcW w:w="2263" w:type="dxa"/>
          </w:tcPr>
          <w:p w14:paraId="1487A3D3" w14:textId="77777777" w:rsidR="00A86CFB" w:rsidRPr="00516990" w:rsidRDefault="00A86CFB" w:rsidP="00AF55A5">
            <w:r w:rsidRPr="00516990">
              <w:t>FRM</w:t>
            </w:r>
          </w:p>
        </w:tc>
        <w:tc>
          <w:tcPr>
            <w:tcW w:w="6753" w:type="dxa"/>
          </w:tcPr>
          <w:p w14:paraId="32A4A4DA" w14:textId="77777777" w:rsidR="00A86CFB" w:rsidRPr="00516990" w:rsidRDefault="00A86CFB" w:rsidP="00AF55A5">
            <w:r w:rsidRPr="00516990">
              <w:t>Flood Risk Management</w:t>
            </w:r>
          </w:p>
        </w:tc>
      </w:tr>
      <w:tr w:rsidR="00A86CFB" w:rsidRPr="00516990" w14:paraId="0CEEB00B" w14:textId="77777777" w:rsidTr="00AF55A5">
        <w:tc>
          <w:tcPr>
            <w:tcW w:w="2263" w:type="dxa"/>
          </w:tcPr>
          <w:p w14:paraId="68A5A054" w14:textId="77777777" w:rsidR="00A86CFB" w:rsidRPr="00516990" w:rsidRDefault="00A86CFB" w:rsidP="00AF55A5">
            <w:r>
              <w:lastRenderedPageBreak/>
              <w:t>GEV</w:t>
            </w:r>
          </w:p>
        </w:tc>
        <w:tc>
          <w:tcPr>
            <w:tcW w:w="6753" w:type="dxa"/>
          </w:tcPr>
          <w:p w14:paraId="35049C58" w14:textId="77777777" w:rsidR="00A86CFB" w:rsidRPr="00516990" w:rsidRDefault="00A86CFB" w:rsidP="00AF55A5">
            <w:r>
              <w:t xml:space="preserve">Generalized Extreme Value </w:t>
            </w:r>
          </w:p>
        </w:tc>
      </w:tr>
      <w:tr w:rsidR="00A86CFB" w:rsidRPr="00516990" w14:paraId="24896108" w14:textId="77777777" w:rsidTr="00AF55A5">
        <w:tc>
          <w:tcPr>
            <w:tcW w:w="2263" w:type="dxa"/>
          </w:tcPr>
          <w:p w14:paraId="3BE441D4" w14:textId="77777777" w:rsidR="00A86CFB" w:rsidRPr="00516990" w:rsidRDefault="00A86CFB" w:rsidP="00AF55A5">
            <w:r w:rsidRPr="00FB030E">
              <w:rPr>
                <w:highlight w:val="green"/>
              </w:rPr>
              <w:t>GIS</w:t>
            </w:r>
          </w:p>
        </w:tc>
        <w:tc>
          <w:tcPr>
            <w:tcW w:w="6753" w:type="dxa"/>
          </w:tcPr>
          <w:p w14:paraId="3EBE45D2" w14:textId="77777777" w:rsidR="00A86CFB" w:rsidRPr="00516990" w:rsidRDefault="00A86CFB" w:rsidP="00AF55A5">
            <w:r>
              <w:t>Geographic Information System</w:t>
            </w:r>
          </w:p>
        </w:tc>
      </w:tr>
      <w:tr w:rsidR="00A86CFB" w:rsidRPr="00516990" w14:paraId="46282D91" w14:textId="77777777" w:rsidTr="00AF55A5">
        <w:tc>
          <w:tcPr>
            <w:tcW w:w="2263" w:type="dxa"/>
          </w:tcPr>
          <w:p w14:paraId="455C3E48" w14:textId="77777777" w:rsidR="00A86CFB" w:rsidRPr="00516990" w:rsidRDefault="00A86CFB" w:rsidP="00AF55A5">
            <w:r w:rsidRPr="00FB030E">
              <w:rPr>
                <w:highlight w:val="green"/>
              </w:rPr>
              <w:t>HFIAA</w:t>
            </w:r>
          </w:p>
        </w:tc>
        <w:tc>
          <w:tcPr>
            <w:tcW w:w="6753" w:type="dxa"/>
          </w:tcPr>
          <w:p w14:paraId="7ECE29D8" w14:textId="77777777" w:rsidR="00A86CFB" w:rsidRPr="00516990" w:rsidRDefault="00A86CFB" w:rsidP="00AF55A5">
            <w:r w:rsidRPr="00516990">
              <w:t>Homeowner Flood Insurance Affordability Act (2014 legislation)</w:t>
            </w:r>
          </w:p>
        </w:tc>
      </w:tr>
      <w:tr w:rsidR="00A86CFB" w:rsidRPr="00516990" w14:paraId="33A88225" w14:textId="77777777" w:rsidTr="00AF55A5">
        <w:tc>
          <w:tcPr>
            <w:tcW w:w="2263" w:type="dxa"/>
          </w:tcPr>
          <w:p w14:paraId="0E68F550" w14:textId="77777777" w:rsidR="00A86CFB" w:rsidRPr="00516990" w:rsidRDefault="00A86CFB" w:rsidP="00AF55A5">
            <w:r w:rsidRPr="00516990">
              <w:t>ICC</w:t>
            </w:r>
          </w:p>
        </w:tc>
        <w:tc>
          <w:tcPr>
            <w:tcW w:w="6753" w:type="dxa"/>
          </w:tcPr>
          <w:p w14:paraId="6B97A52C" w14:textId="77777777" w:rsidR="00A86CFB" w:rsidRPr="00516990" w:rsidRDefault="00A86CFB" w:rsidP="00AF55A5">
            <w:r w:rsidRPr="00516990">
              <w:t>Increased Cost of Compliance</w:t>
            </w:r>
          </w:p>
        </w:tc>
      </w:tr>
      <w:tr w:rsidR="00A86CFB" w:rsidRPr="00516990" w14:paraId="0E76605F" w14:textId="77777777" w:rsidTr="00AF55A5">
        <w:tc>
          <w:tcPr>
            <w:tcW w:w="2263" w:type="dxa"/>
          </w:tcPr>
          <w:p w14:paraId="62959457" w14:textId="77777777" w:rsidR="00A86CFB" w:rsidRPr="00516990" w:rsidRDefault="00A86CFB" w:rsidP="00AF55A5">
            <w:r w:rsidRPr="00516990">
              <w:t>IPCC</w:t>
            </w:r>
          </w:p>
        </w:tc>
        <w:tc>
          <w:tcPr>
            <w:tcW w:w="6753" w:type="dxa"/>
          </w:tcPr>
          <w:p w14:paraId="1F68B1B6" w14:textId="77777777" w:rsidR="00A86CFB" w:rsidRPr="00516990" w:rsidRDefault="00A86CFB" w:rsidP="00AF55A5">
            <w:r w:rsidRPr="00516990">
              <w:t>Intergovernmental Panel on Climate Change</w:t>
            </w:r>
          </w:p>
        </w:tc>
      </w:tr>
      <w:tr w:rsidR="00A86CFB" w:rsidRPr="00516990" w14:paraId="43772265" w14:textId="77777777" w:rsidTr="00AF55A5">
        <w:tc>
          <w:tcPr>
            <w:tcW w:w="2263" w:type="dxa"/>
          </w:tcPr>
          <w:p w14:paraId="6E5BDA66" w14:textId="77777777" w:rsidR="00A86CFB" w:rsidRPr="00516990" w:rsidRDefault="00A86CFB" w:rsidP="00AF55A5">
            <w:r>
              <w:t>MSA</w:t>
            </w:r>
          </w:p>
        </w:tc>
        <w:tc>
          <w:tcPr>
            <w:tcW w:w="6753" w:type="dxa"/>
          </w:tcPr>
          <w:p w14:paraId="54D67C9B" w14:textId="77777777" w:rsidR="00A86CFB" w:rsidRPr="00516990" w:rsidRDefault="00A86CFB" w:rsidP="00AF55A5">
            <w:r>
              <w:t>Metropolitan Statistical Area</w:t>
            </w:r>
          </w:p>
        </w:tc>
      </w:tr>
      <w:tr w:rsidR="00A86CFB" w:rsidRPr="00516990" w14:paraId="62E1F26C" w14:textId="77777777" w:rsidTr="00AF55A5">
        <w:tc>
          <w:tcPr>
            <w:tcW w:w="2263" w:type="dxa"/>
          </w:tcPr>
          <w:p w14:paraId="4C6F5F99" w14:textId="77777777" w:rsidR="00A86CFB" w:rsidRPr="00516990" w:rsidRDefault="00A86CFB" w:rsidP="00AF55A5">
            <w:r w:rsidRPr="005F021F">
              <w:rPr>
                <w:highlight w:val="green"/>
              </w:rPr>
              <w:t>NFIP</w:t>
            </w:r>
          </w:p>
        </w:tc>
        <w:tc>
          <w:tcPr>
            <w:tcW w:w="6753" w:type="dxa"/>
          </w:tcPr>
          <w:p w14:paraId="67B3416D" w14:textId="77777777" w:rsidR="00A86CFB" w:rsidRPr="00516990" w:rsidRDefault="00A86CFB" w:rsidP="00AF55A5">
            <w:r w:rsidRPr="00516990">
              <w:t>National Flood Insurance Program</w:t>
            </w:r>
          </w:p>
        </w:tc>
      </w:tr>
      <w:tr w:rsidR="00A86CFB" w:rsidRPr="00516990" w14:paraId="74C09096" w14:textId="77777777" w:rsidTr="00AF55A5">
        <w:tc>
          <w:tcPr>
            <w:tcW w:w="2263" w:type="dxa"/>
          </w:tcPr>
          <w:p w14:paraId="111E14CB" w14:textId="77777777" w:rsidR="00A86CFB" w:rsidRPr="00516990" w:rsidRDefault="00A86CFB" w:rsidP="00AF55A5">
            <w:r>
              <w:t>NOAA</w:t>
            </w:r>
          </w:p>
        </w:tc>
        <w:tc>
          <w:tcPr>
            <w:tcW w:w="6753" w:type="dxa"/>
          </w:tcPr>
          <w:p w14:paraId="4A107761" w14:textId="77777777" w:rsidR="00A86CFB" w:rsidRPr="00516990" w:rsidRDefault="00A86CFB" w:rsidP="00AF55A5">
            <w:r>
              <w:t>National Oceanographic and Atmospheric Administration</w:t>
            </w:r>
          </w:p>
        </w:tc>
      </w:tr>
      <w:tr w:rsidR="00A86CFB" w:rsidRPr="00516990" w14:paraId="02438D7F" w14:textId="77777777" w:rsidTr="00AF55A5">
        <w:tc>
          <w:tcPr>
            <w:tcW w:w="2263" w:type="dxa"/>
          </w:tcPr>
          <w:p w14:paraId="1A77CE38" w14:textId="77777777" w:rsidR="00A86CFB" w:rsidRPr="00516990" w:rsidRDefault="00A86CFB" w:rsidP="00AF55A5">
            <w:r w:rsidRPr="00455558">
              <w:rPr>
                <w:highlight w:val="green"/>
              </w:rPr>
              <w:t>PRP</w:t>
            </w:r>
          </w:p>
        </w:tc>
        <w:tc>
          <w:tcPr>
            <w:tcW w:w="6753" w:type="dxa"/>
          </w:tcPr>
          <w:p w14:paraId="012EFA43" w14:textId="77777777" w:rsidR="00A86CFB" w:rsidRPr="00516990" w:rsidRDefault="00A86CFB" w:rsidP="00AF55A5">
            <w:r w:rsidRPr="00516990">
              <w:t xml:space="preserve">Preferred Risk Policy </w:t>
            </w:r>
          </w:p>
        </w:tc>
      </w:tr>
      <w:tr w:rsidR="00A86CFB" w:rsidRPr="00516990" w14:paraId="1A98C182" w14:textId="77777777" w:rsidTr="00AF55A5">
        <w:tc>
          <w:tcPr>
            <w:tcW w:w="2263" w:type="dxa"/>
          </w:tcPr>
          <w:p w14:paraId="7497FA9B" w14:textId="77777777" w:rsidR="00A86CFB" w:rsidRPr="00516990" w:rsidRDefault="00A86CFB" w:rsidP="00AF55A5">
            <w:r w:rsidRPr="00516990">
              <w:t>PU</w:t>
            </w:r>
          </w:p>
        </w:tc>
        <w:tc>
          <w:tcPr>
            <w:tcW w:w="6753" w:type="dxa"/>
          </w:tcPr>
          <w:p w14:paraId="0575FDDD" w14:textId="77777777" w:rsidR="00A86CFB" w:rsidRPr="00516990" w:rsidRDefault="00A86CFB" w:rsidP="00AF55A5">
            <w:r w:rsidRPr="00516990">
              <w:t xml:space="preserve">Prospect Utility </w:t>
            </w:r>
          </w:p>
        </w:tc>
      </w:tr>
      <w:tr w:rsidR="00A86CFB" w:rsidRPr="00516990" w14:paraId="689E6BBB" w14:textId="77777777" w:rsidTr="00AF55A5">
        <w:tc>
          <w:tcPr>
            <w:tcW w:w="2263" w:type="dxa"/>
          </w:tcPr>
          <w:p w14:paraId="714450DF" w14:textId="77777777" w:rsidR="00A86CFB" w:rsidRPr="00516990" w:rsidRDefault="00A86CFB" w:rsidP="00AF55A5">
            <w:r w:rsidRPr="00455558">
              <w:rPr>
                <w:highlight w:val="green"/>
              </w:rPr>
              <w:t>RCV</w:t>
            </w:r>
          </w:p>
        </w:tc>
        <w:tc>
          <w:tcPr>
            <w:tcW w:w="6753" w:type="dxa"/>
          </w:tcPr>
          <w:p w14:paraId="64DF6123" w14:textId="77777777" w:rsidR="00A86CFB" w:rsidRPr="00516990" w:rsidRDefault="00A86CFB" w:rsidP="00AF55A5">
            <w:r>
              <w:t>Replacement Cost Value</w:t>
            </w:r>
          </w:p>
        </w:tc>
      </w:tr>
      <w:tr w:rsidR="00A86CFB" w:rsidRPr="00516990" w14:paraId="10629365" w14:textId="77777777" w:rsidTr="00AF55A5">
        <w:tc>
          <w:tcPr>
            <w:tcW w:w="2263" w:type="dxa"/>
          </w:tcPr>
          <w:p w14:paraId="2097D3FB" w14:textId="77777777" w:rsidR="00A86CFB" w:rsidRPr="00516990" w:rsidRDefault="00A86CFB" w:rsidP="00AF55A5">
            <w:r w:rsidRPr="00455558">
              <w:rPr>
                <w:highlight w:val="green"/>
              </w:rPr>
              <w:t>RR2</w:t>
            </w:r>
          </w:p>
        </w:tc>
        <w:tc>
          <w:tcPr>
            <w:tcW w:w="6753" w:type="dxa"/>
          </w:tcPr>
          <w:p w14:paraId="7BABFF00" w14:textId="77777777" w:rsidR="00A86CFB" w:rsidRPr="00516990" w:rsidRDefault="00A86CFB" w:rsidP="00AF55A5">
            <w:r>
              <w:t>Risk Rating 2.0</w:t>
            </w:r>
          </w:p>
        </w:tc>
      </w:tr>
      <w:tr w:rsidR="00A86CFB" w:rsidRPr="00516990" w14:paraId="7390F0D4" w14:textId="77777777" w:rsidTr="00AF55A5">
        <w:tc>
          <w:tcPr>
            <w:tcW w:w="2263" w:type="dxa"/>
          </w:tcPr>
          <w:p w14:paraId="30BD4EDA" w14:textId="77777777" w:rsidR="00A86CFB" w:rsidRPr="00516990" w:rsidRDefault="00A86CFB" w:rsidP="00AF55A5">
            <w:r w:rsidRPr="00FB030E">
              <w:rPr>
                <w:highlight w:val="green"/>
              </w:rPr>
              <w:t>SFHA</w:t>
            </w:r>
          </w:p>
        </w:tc>
        <w:tc>
          <w:tcPr>
            <w:tcW w:w="6753" w:type="dxa"/>
          </w:tcPr>
          <w:p w14:paraId="6986CDC5" w14:textId="77777777" w:rsidR="00A86CFB" w:rsidRPr="00516990" w:rsidRDefault="00A86CFB" w:rsidP="00AF55A5">
            <w:r w:rsidRPr="00516990">
              <w:t>Special Flood Hazard Area</w:t>
            </w:r>
          </w:p>
        </w:tc>
      </w:tr>
      <w:tr w:rsidR="00A86CFB" w:rsidRPr="00516990" w14:paraId="31F8D7BC" w14:textId="77777777" w:rsidTr="00AF55A5">
        <w:tc>
          <w:tcPr>
            <w:tcW w:w="2263" w:type="dxa"/>
          </w:tcPr>
          <w:p w14:paraId="1A73F54C" w14:textId="77777777" w:rsidR="00A86CFB" w:rsidRPr="00516990" w:rsidRDefault="00A86CFB" w:rsidP="00AF55A5">
            <w:r w:rsidRPr="00516990">
              <w:t>SFIP</w:t>
            </w:r>
          </w:p>
        </w:tc>
        <w:tc>
          <w:tcPr>
            <w:tcW w:w="6753" w:type="dxa"/>
          </w:tcPr>
          <w:p w14:paraId="6D9616E2" w14:textId="77777777" w:rsidR="00A86CFB" w:rsidRPr="00516990" w:rsidRDefault="00A86CFB" w:rsidP="00AF55A5">
            <w:r w:rsidRPr="00516990">
              <w:t>Standard Flood Insurance Policies</w:t>
            </w:r>
          </w:p>
        </w:tc>
      </w:tr>
      <w:tr w:rsidR="00A86CFB" w:rsidRPr="00516990" w14:paraId="2F415CC2" w14:textId="77777777" w:rsidTr="00AF55A5">
        <w:tc>
          <w:tcPr>
            <w:tcW w:w="2263" w:type="dxa"/>
          </w:tcPr>
          <w:p w14:paraId="327915E6" w14:textId="77777777" w:rsidR="00A86CFB" w:rsidRPr="00516990" w:rsidRDefault="00A86CFB" w:rsidP="00AF55A5">
            <w:r w:rsidRPr="00AC19E5">
              <w:rPr>
                <w:highlight w:val="green"/>
              </w:rPr>
              <w:t>SLR</w:t>
            </w:r>
          </w:p>
        </w:tc>
        <w:tc>
          <w:tcPr>
            <w:tcW w:w="6753" w:type="dxa"/>
          </w:tcPr>
          <w:p w14:paraId="6A49E0C9" w14:textId="77777777" w:rsidR="00A86CFB" w:rsidRPr="00516990" w:rsidRDefault="00A86CFB" w:rsidP="00AF55A5">
            <w:r w:rsidRPr="00516990">
              <w:t xml:space="preserve">Sea Level Rise </w:t>
            </w:r>
          </w:p>
        </w:tc>
      </w:tr>
      <w:tr w:rsidR="00A86CFB" w:rsidRPr="00516990" w14:paraId="08B42285" w14:textId="77777777" w:rsidTr="00AF55A5">
        <w:tc>
          <w:tcPr>
            <w:tcW w:w="2263" w:type="dxa"/>
          </w:tcPr>
          <w:p w14:paraId="79903ADE" w14:textId="77777777" w:rsidR="00A86CFB" w:rsidRPr="00516990" w:rsidRDefault="00A86CFB" w:rsidP="00AF55A5">
            <w:r w:rsidRPr="0017248C">
              <w:rPr>
                <w:highlight w:val="green"/>
              </w:rPr>
              <w:t>SRL</w:t>
            </w:r>
          </w:p>
        </w:tc>
        <w:tc>
          <w:tcPr>
            <w:tcW w:w="6753" w:type="dxa"/>
          </w:tcPr>
          <w:p w14:paraId="2D2F3FED" w14:textId="77777777" w:rsidR="00A86CFB" w:rsidRPr="00516990" w:rsidRDefault="00A86CFB" w:rsidP="00AF55A5">
            <w:r w:rsidRPr="00516990">
              <w:t xml:space="preserve">Severe Repetitive Loss </w:t>
            </w:r>
          </w:p>
        </w:tc>
      </w:tr>
      <w:tr w:rsidR="00A86CFB" w:rsidRPr="00516990" w14:paraId="5F36CDF7" w14:textId="77777777" w:rsidTr="00AF55A5">
        <w:tc>
          <w:tcPr>
            <w:tcW w:w="2263" w:type="dxa"/>
          </w:tcPr>
          <w:p w14:paraId="019CFD5F" w14:textId="77777777" w:rsidR="00A86CFB" w:rsidRPr="00516990" w:rsidRDefault="00A86CFB" w:rsidP="00AF55A5">
            <w:r>
              <w:t>SVI</w:t>
            </w:r>
          </w:p>
        </w:tc>
        <w:tc>
          <w:tcPr>
            <w:tcW w:w="6753" w:type="dxa"/>
          </w:tcPr>
          <w:p w14:paraId="7EB0C9B3" w14:textId="77777777" w:rsidR="00A86CFB" w:rsidRPr="00516990" w:rsidRDefault="00A86CFB" w:rsidP="00AF55A5">
            <w:r>
              <w:t>Social Vulnerability Index</w:t>
            </w:r>
          </w:p>
        </w:tc>
      </w:tr>
      <w:tr w:rsidR="00A86CFB" w:rsidRPr="00516990" w14:paraId="1A535423" w14:textId="77777777" w:rsidTr="00AF55A5">
        <w:tc>
          <w:tcPr>
            <w:tcW w:w="2263" w:type="dxa"/>
          </w:tcPr>
          <w:p w14:paraId="54885E5C" w14:textId="77777777" w:rsidR="00A86CFB" w:rsidRPr="00516990" w:rsidRDefault="00A86CFB" w:rsidP="00AF55A5">
            <w:r>
              <w:t>USACE</w:t>
            </w:r>
          </w:p>
        </w:tc>
        <w:tc>
          <w:tcPr>
            <w:tcW w:w="6753" w:type="dxa"/>
          </w:tcPr>
          <w:p w14:paraId="0E98E344" w14:textId="77777777" w:rsidR="00A86CFB" w:rsidRPr="00516990" w:rsidRDefault="00A86CFB" w:rsidP="00AF55A5">
            <w:r>
              <w:t xml:space="preserve">United States Army Corps of Engineers </w:t>
            </w:r>
          </w:p>
        </w:tc>
      </w:tr>
      <w:tr w:rsidR="00A86CFB" w:rsidRPr="00516990" w14:paraId="11EE8071" w14:textId="77777777" w:rsidTr="00AF55A5">
        <w:tc>
          <w:tcPr>
            <w:tcW w:w="2263" w:type="dxa"/>
          </w:tcPr>
          <w:p w14:paraId="09CF918B" w14:textId="77777777" w:rsidR="00A86CFB" w:rsidRPr="00516990" w:rsidRDefault="00A86CFB" w:rsidP="00AF55A5">
            <w:r>
              <w:t>USGS</w:t>
            </w:r>
          </w:p>
        </w:tc>
        <w:tc>
          <w:tcPr>
            <w:tcW w:w="6753" w:type="dxa"/>
          </w:tcPr>
          <w:p w14:paraId="7B0F3844" w14:textId="77777777" w:rsidR="00A86CFB" w:rsidRPr="00516990" w:rsidRDefault="00A86CFB" w:rsidP="00AF55A5">
            <w:r>
              <w:t xml:space="preserve">United States Geological Survey </w:t>
            </w:r>
          </w:p>
        </w:tc>
      </w:tr>
      <w:tr w:rsidR="00A86CFB" w:rsidRPr="00516990" w14:paraId="4D53C138" w14:textId="77777777" w:rsidTr="00AF55A5">
        <w:tc>
          <w:tcPr>
            <w:tcW w:w="2263" w:type="dxa"/>
          </w:tcPr>
          <w:p w14:paraId="05C22C92" w14:textId="77777777" w:rsidR="00A86CFB" w:rsidRDefault="00A86CFB" w:rsidP="00AF55A5">
            <w:r>
              <w:t xml:space="preserve">3DEM/ 3DEP </w:t>
            </w:r>
          </w:p>
        </w:tc>
        <w:tc>
          <w:tcPr>
            <w:tcW w:w="6753" w:type="dxa"/>
          </w:tcPr>
          <w:p w14:paraId="05349564" w14:textId="77777777" w:rsidR="00A86CFB" w:rsidRDefault="00A86CFB" w:rsidP="00AF55A5">
            <w:r>
              <w:t xml:space="preserve">3D Elevation Model/ 3D Elevation Program </w:t>
            </w:r>
          </w:p>
        </w:tc>
      </w:tr>
    </w:tbl>
    <w:p w14:paraId="4A7160A6" w14:textId="77777777" w:rsidR="0041246D" w:rsidRDefault="0041246D" w:rsidP="0041246D"/>
    <w:p w14:paraId="5A2199C6" w14:textId="77777777" w:rsidR="0041246D" w:rsidRDefault="0041246D" w:rsidP="0041246D"/>
    <w:p w14:paraId="0437B7A7" w14:textId="77777777" w:rsidR="0041246D" w:rsidRDefault="0041246D" w:rsidP="0041246D"/>
    <w:p w14:paraId="24478B5C" w14:textId="77777777" w:rsidR="00A86CFB" w:rsidRDefault="00A86CFB" w:rsidP="0041246D"/>
    <w:p w14:paraId="68D5AC20" w14:textId="77777777" w:rsidR="00A86CFB" w:rsidRDefault="00A86CFB" w:rsidP="0041246D"/>
    <w:p w14:paraId="497ACA30" w14:textId="77777777" w:rsidR="003B0C54" w:rsidRDefault="003B0C54" w:rsidP="0041246D"/>
    <w:p w14:paraId="7C3B0F8D" w14:textId="77777777" w:rsidR="003B0C54" w:rsidRDefault="003B0C54" w:rsidP="0041246D"/>
    <w:p w14:paraId="5EA9B672" w14:textId="77777777" w:rsidR="003B0C54" w:rsidRDefault="003B0C54" w:rsidP="0041246D"/>
    <w:p w14:paraId="530AC5D6" w14:textId="77777777" w:rsidR="003B0C54" w:rsidRDefault="003B0C54" w:rsidP="0041246D"/>
    <w:p w14:paraId="4AF0C71F" w14:textId="77777777" w:rsidR="003B0C54" w:rsidRDefault="003B0C54" w:rsidP="0041246D"/>
    <w:p w14:paraId="1F56756D" w14:textId="77777777" w:rsidR="003B0C54" w:rsidRDefault="003B0C54" w:rsidP="0041246D"/>
    <w:p w14:paraId="0028F613" w14:textId="77777777" w:rsidR="003B0C54" w:rsidRDefault="003B0C54" w:rsidP="0041246D"/>
    <w:p w14:paraId="28054941" w14:textId="77777777" w:rsidR="003B0C54" w:rsidRDefault="003B0C54" w:rsidP="0041246D"/>
    <w:p w14:paraId="16FC1D7D" w14:textId="77777777" w:rsidR="003B0C54" w:rsidRDefault="003B0C54" w:rsidP="0041246D"/>
    <w:p w14:paraId="709A0D83" w14:textId="77777777" w:rsidR="003B0C54" w:rsidRDefault="003B0C54" w:rsidP="0041246D"/>
    <w:p w14:paraId="255C30CA" w14:textId="77777777" w:rsidR="003B0C54" w:rsidRDefault="003B0C54" w:rsidP="0041246D"/>
    <w:p w14:paraId="10D2E16E" w14:textId="77777777" w:rsidR="003B0C54" w:rsidRDefault="003B0C54" w:rsidP="0041246D"/>
    <w:p w14:paraId="119A513F" w14:textId="77777777" w:rsidR="003B0C54" w:rsidRDefault="003B0C54" w:rsidP="0041246D"/>
    <w:p w14:paraId="6B5D43FB" w14:textId="77777777" w:rsidR="003B0C54" w:rsidRDefault="003B0C54" w:rsidP="0041246D"/>
    <w:p w14:paraId="1F641AD8" w14:textId="77777777" w:rsidR="003B0C54" w:rsidRDefault="003B0C54" w:rsidP="0041246D"/>
    <w:p w14:paraId="1F05DF66" w14:textId="77777777" w:rsidR="003B0C54" w:rsidRDefault="003B0C54" w:rsidP="0041246D"/>
    <w:p w14:paraId="2E20D403" w14:textId="77777777" w:rsidR="003B0C54" w:rsidRDefault="003B0C54" w:rsidP="0041246D"/>
    <w:p w14:paraId="04647C81" w14:textId="77777777" w:rsidR="003B0C54" w:rsidRDefault="003B0C54" w:rsidP="0041246D"/>
    <w:p w14:paraId="74D3AC3C" w14:textId="77777777" w:rsidR="00A86CFB" w:rsidRDefault="00A86CFB" w:rsidP="0041246D"/>
    <w:p w14:paraId="06123009" w14:textId="77777777" w:rsidR="00A86CFB" w:rsidRDefault="00A86CFB" w:rsidP="0041246D"/>
    <w:p w14:paraId="0E6A4507" w14:textId="77777777" w:rsidR="0041246D" w:rsidRDefault="0041246D" w:rsidP="0041246D"/>
    <w:sdt>
      <w:sdtPr>
        <w:rPr>
          <w:b/>
          <w:bCs/>
        </w:rPr>
        <w:id w:val="594215156"/>
        <w:docPartObj>
          <w:docPartGallery w:val="Table of Contents"/>
          <w:docPartUnique/>
        </w:docPartObj>
      </w:sdtPr>
      <w:sdtEndPr>
        <w:rPr>
          <w:b w:val="0"/>
          <w:bCs w:val="0"/>
          <w:noProof/>
        </w:rPr>
      </w:sdtEndPr>
      <w:sdtContent>
        <w:p w14:paraId="5297372E" w14:textId="746C4402" w:rsidR="00387CA1" w:rsidRDefault="00387CA1" w:rsidP="0041246D">
          <w:r>
            <w:t>Table of Contents</w:t>
          </w:r>
        </w:p>
        <w:p w14:paraId="55CE5833" w14:textId="7C496153" w:rsidR="003B0C54" w:rsidRDefault="00387CA1">
          <w:pPr>
            <w:pStyle w:val="TOC1"/>
            <w:tabs>
              <w:tab w:val="left" w:pos="480"/>
              <w:tab w:val="right" w:leader="dot" w:pos="9016"/>
            </w:tabs>
            <w:rPr>
              <w:rFonts w:eastAsiaTheme="minorEastAsia"/>
              <w:b w:val="0"/>
              <w:bCs w:val="0"/>
              <w:i w:val="0"/>
              <w:iCs w:val="0"/>
              <w:noProof/>
              <w:lang w:val="en-NL" w:eastAsia="en-GB"/>
            </w:rPr>
          </w:pPr>
          <w:r>
            <w:rPr>
              <w:b w:val="0"/>
              <w:bCs w:val="0"/>
            </w:rPr>
            <w:fldChar w:fldCharType="begin"/>
          </w:r>
          <w:r>
            <w:instrText xml:space="preserve"> TOC \o "1-3" \h \z \u </w:instrText>
          </w:r>
          <w:r>
            <w:rPr>
              <w:b w:val="0"/>
              <w:bCs w:val="0"/>
            </w:rPr>
            <w:fldChar w:fldCharType="separate"/>
          </w:r>
          <w:hyperlink w:anchor="_Toc189734495" w:history="1">
            <w:r w:rsidR="003B0C54" w:rsidRPr="00492FC5">
              <w:rPr>
                <w:rStyle w:val="Hyperlink"/>
                <w:noProof/>
              </w:rPr>
              <w:t>1.</w:t>
            </w:r>
            <w:r w:rsidR="003B0C54">
              <w:rPr>
                <w:rFonts w:eastAsiaTheme="minorEastAsia"/>
                <w:b w:val="0"/>
                <w:bCs w:val="0"/>
                <w:i w:val="0"/>
                <w:iCs w:val="0"/>
                <w:noProof/>
                <w:lang w:val="en-NL" w:eastAsia="en-GB"/>
              </w:rPr>
              <w:tab/>
            </w:r>
            <w:r w:rsidR="003B0C54" w:rsidRPr="00492FC5">
              <w:rPr>
                <w:rStyle w:val="Hyperlink"/>
                <w:noProof/>
              </w:rPr>
              <w:t>Introduction</w:t>
            </w:r>
            <w:r w:rsidR="003B0C54">
              <w:rPr>
                <w:noProof/>
                <w:webHidden/>
              </w:rPr>
              <w:tab/>
            </w:r>
            <w:r w:rsidR="003B0C54">
              <w:rPr>
                <w:noProof/>
                <w:webHidden/>
              </w:rPr>
              <w:fldChar w:fldCharType="begin"/>
            </w:r>
            <w:r w:rsidR="003B0C54">
              <w:rPr>
                <w:noProof/>
                <w:webHidden/>
              </w:rPr>
              <w:instrText xml:space="preserve"> PAGEREF _Toc189734495 \h </w:instrText>
            </w:r>
            <w:r w:rsidR="003B0C54">
              <w:rPr>
                <w:noProof/>
                <w:webHidden/>
              </w:rPr>
            </w:r>
            <w:r w:rsidR="003B0C54">
              <w:rPr>
                <w:noProof/>
                <w:webHidden/>
              </w:rPr>
              <w:fldChar w:fldCharType="separate"/>
            </w:r>
            <w:r w:rsidR="003B0C54">
              <w:rPr>
                <w:noProof/>
                <w:webHidden/>
              </w:rPr>
              <w:t>7</w:t>
            </w:r>
            <w:r w:rsidR="003B0C54">
              <w:rPr>
                <w:noProof/>
                <w:webHidden/>
              </w:rPr>
              <w:fldChar w:fldCharType="end"/>
            </w:r>
          </w:hyperlink>
        </w:p>
        <w:p w14:paraId="681A83DA" w14:textId="3DA066BA"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496" w:history="1">
            <w:r w:rsidRPr="00492FC5">
              <w:rPr>
                <w:rStyle w:val="Hyperlink"/>
                <w:noProof/>
              </w:rPr>
              <w:t>1.1.</w:t>
            </w:r>
            <w:r>
              <w:rPr>
                <w:rFonts w:eastAsiaTheme="minorEastAsia"/>
                <w:b w:val="0"/>
                <w:bCs w:val="0"/>
                <w:noProof/>
                <w:sz w:val="24"/>
                <w:szCs w:val="24"/>
                <w:lang w:val="en-NL" w:eastAsia="en-GB"/>
              </w:rPr>
              <w:tab/>
            </w:r>
            <w:r w:rsidRPr="00492FC5">
              <w:rPr>
                <w:rStyle w:val="Hyperlink"/>
                <w:noProof/>
              </w:rPr>
              <w:t>Knowledge Gap</w:t>
            </w:r>
            <w:r>
              <w:rPr>
                <w:noProof/>
                <w:webHidden/>
              </w:rPr>
              <w:tab/>
            </w:r>
            <w:r>
              <w:rPr>
                <w:noProof/>
                <w:webHidden/>
              </w:rPr>
              <w:fldChar w:fldCharType="begin"/>
            </w:r>
            <w:r>
              <w:rPr>
                <w:noProof/>
                <w:webHidden/>
              </w:rPr>
              <w:instrText xml:space="preserve"> PAGEREF _Toc189734496 \h </w:instrText>
            </w:r>
            <w:r>
              <w:rPr>
                <w:noProof/>
                <w:webHidden/>
              </w:rPr>
            </w:r>
            <w:r>
              <w:rPr>
                <w:noProof/>
                <w:webHidden/>
              </w:rPr>
              <w:fldChar w:fldCharType="separate"/>
            </w:r>
            <w:r>
              <w:rPr>
                <w:noProof/>
                <w:webHidden/>
              </w:rPr>
              <w:t>8</w:t>
            </w:r>
            <w:r>
              <w:rPr>
                <w:noProof/>
                <w:webHidden/>
              </w:rPr>
              <w:fldChar w:fldCharType="end"/>
            </w:r>
          </w:hyperlink>
        </w:p>
        <w:p w14:paraId="5C412E8A" w14:textId="6CDA2EF0"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497" w:history="1">
            <w:r w:rsidRPr="00492FC5">
              <w:rPr>
                <w:rStyle w:val="Hyperlink"/>
                <w:noProof/>
                <w:lang w:val="en-GB"/>
              </w:rPr>
              <w:t>1.2.</w:t>
            </w:r>
            <w:r>
              <w:rPr>
                <w:rFonts w:eastAsiaTheme="minorEastAsia"/>
                <w:b w:val="0"/>
                <w:bCs w:val="0"/>
                <w:noProof/>
                <w:sz w:val="24"/>
                <w:szCs w:val="24"/>
                <w:lang w:val="en-NL" w:eastAsia="en-GB"/>
              </w:rPr>
              <w:tab/>
            </w:r>
            <w:r w:rsidRPr="00492FC5">
              <w:rPr>
                <w:rStyle w:val="Hyperlink"/>
                <w:noProof/>
                <w:lang w:val="en-GB"/>
              </w:rPr>
              <w:t>Relevance</w:t>
            </w:r>
            <w:r>
              <w:rPr>
                <w:noProof/>
                <w:webHidden/>
              </w:rPr>
              <w:tab/>
            </w:r>
            <w:r>
              <w:rPr>
                <w:noProof/>
                <w:webHidden/>
              </w:rPr>
              <w:fldChar w:fldCharType="begin"/>
            </w:r>
            <w:r>
              <w:rPr>
                <w:noProof/>
                <w:webHidden/>
              </w:rPr>
              <w:instrText xml:space="preserve"> PAGEREF _Toc189734497 \h </w:instrText>
            </w:r>
            <w:r>
              <w:rPr>
                <w:noProof/>
                <w:webHidden/>
              </w:rPr>
            </w:r>
            <w:r>
              <w:rPr>
                <w:noProof/>
                <w:webHidden/>
              </w:rPr>
              <w:fldChar w:fldCharType="separate"/>
            </w:r>
            <w:r>
              <w:rPr>
                <w:noProof/>
                <w:webHidden/>
              </w:rPr>
              <w:t>9</w:t>
            </w:r>
            <w:r>
              <w:rPr>
                <w:noProof/>
                <w:webHidden/>
              </w:rPr>
              <w:fldChar w:fldCharType="end"/>
            </w:r>
          </w:hyperlink>
        </w:p>
        <w:p w14:paraId="4BA356FF" w14:textId="2C646B3B"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498" w:history="1">
            <w:r w:rsidRPr="00492FC5">
              <w:rPr>
                <w:rStyle w:val="Hyperlink"/>
                <w:noProof/>
              </w:rPr>
              <w:t>1.3.</w:t>
            </w:r>
            <w:r>
              <w:rPr>
                <w:rFonts w:eastAsiaTheme="minorEastAsia"/>
                <w:b w:val="0"/>
                <w:bCs w:val="0"/>
                <w:noProof/>
                <w:sz w:val="24"/>
                <w:szCs w:val="24"/>
                <w:lang w:val="en-NL" w:eastAsia="en-GB"/>
              </w:rPr>
              <w:tab/>
            </w:r>
            <w:r w:rsidRPr="00492FC5">
              <w:rPr>
                <w:rStyle w:val="Hyperlink"/>
                <w:noProof/>
              </w:rPr>
              <w:t>Research Questions</w:t>
            </w:r>
            <w:r>
              <w:rPr>
                <w:noProof/>
                <w:webHidden/>
              </w:rPr>
              <w:tab/>
            </w:r>
            <w:r>
              <w:rPr>
                <w:noProof/>
                <w:webHidden/>
              </w:rPr>
              <w:fldChar w:fldCharType="begin"/>
            </w:r>
            <w:r>
              <w:rPr>
                <w:noProof/>
                <w:webHidden/>
              </w:rPr>
              <w:instrText xml:space="preserve"> PAGEREF _Toc189734498 \h </w:instrText>
            </w:r>
            <w:r>
              <w:rPr>
                <w:noProof/>
                <w:webHidden/>
              </w:rPr>
            </w:r>
            <w:r>
              <w:rPr>
                <w:noProof/>
                <w:webHidden/>
              </w:rPr>
              <w:fldChar w:fldCharType="separate"/>
            </w:r>
            <w:r>
              <w:rPr>
                <w:noProof/>
                <w:webHidden/>
              </w:rPr>
              <w:t>9</w:t>
            </w:r>
            <w:r>
              <w:rPr>
                <w:noProof/>
                <w:webHidden/>
              </w:rPr>
              <w:fldChar w:fldCharType="end"/>
            </w:r>
          </w:hyperlink>
        </w:p>
        <w:p w14:paraId="544D5FEF" w14:textId="5F05C7A5"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499" w:history="1">
            <w:r w:rsidRPr="00492FC5">
              <w:rPr>
                <w:rStyle w:val="Hyperlink"/>
                <w:noProof/>
              </w:rPr>
              <w:t>1.4.</w:t>
            </w:r>
            <w:r>
              <w:rPr>
                <w:rFonts w:eastAsiaTheme="minorEastAsia"/>
                <w:b w:val="0"/>
                <w:bCs w:val="0"/>
                <w:noProof/>
                <w:sz w:val="24"/>
                <w:szCs w:val="24"/>
                <w:lang w:val="en-NL" w:eastAsia="en-GB"/>
              </w:rPr>
              <w:tab/>
            </w:r>
            <w:r w:rsidRPr="00492FC5">
              <w:rPr>
                <w:rStyle w:val="Hyperlink"/>
                <w:noProof/>
              </w:rPr>
              <w:t>Outline</w:t>
            </w:r>
            <w:r>
              <w:rPr>
                <w:noProof/>
                <w:webHidden/>
              </w:rPr>
              <w:tab/>
            </w:r>
            <w:r>
              <w:rPr>
                <w:noProof/>
                <w:webHidden/>
              </w:rPr>
              <w:fldChar w:fldCharType="begin"/>
            </w:r>
            <w:r>
              <w:rPr>
                <w:noProof/>
                <w:webHidden/>
              </w:rPr>
              <w:instrText xml:space="preserve"> PAGEREF _Toc189734499 \h </w:instrText>
            </w:r>
            <w:r>
              <w:rPr>
                <w:noProof/>
                <w:webHidden/>
              </w:rPr>
            </w:r>
            <w:r>
              <w:rPr>
                <w:noProof/>
                <w:webHidden/>
              </w:rPr>
              <w:fldChar w:fldCharType="separate"/>
            </w:r>
            <w:r>
              <w:rPr>
                <w:noProof/>
                <w:webHidden/>
              </w:rPr>
              <w:t>11</w:t>
            </w:r>
            <w:r>
              <w:rPr>
                <w:noProof/>
                <w:webHidden/>
              </w:rPr>
              <w:fldChar w:fldCharType="end"/>
            </w:r>
          </w:hyperlink>
        </w:p>
        <w:p w14:paraId="376631DC" w14:textId="3C3691D4" w:rsidR="003B0C54" w:rsidRDefault="003B0C54">
          <w:pPr>
            <w:pStyle w:val="TOC1"/>
            <w:tabs>
              <w:tab w:val="left" w:pos="480"/>
              <w:tab w:val="right" w:leader="dot" w:pos="9016"/>
            </w:tabs>
            <w:rPr>
              <w:rFonts w:eastAsiaTheme="minorEastAsia"/>
              <w:b w:val="0"/>
              <w:bCs w:val="0"/>
              <w:i w:val="0"/>
              <w:iCs w:val="0"/>
              <w:noProof/>
              <w:lang w:val="en-NL" w:eastAsia="en-GB"/>
            </w:rPr>
          </w:pPr>
          <w:hyperlink w:anchor="_Toc189734500" w:history="1">
            <w:r w:rsidRPr="00492FC5">
              <w:rPr>
                <w:rStyle w:val="Hyperlink"/>
                <w:noProof/>
              </w:rPr>
              <w:t>2.</w:t>
            </w:r>
            <w:r>
              <w:rPr>
                <w:rFonts w:eastAsiaTheme="minorEastAsia"/>
                <w:b w:val="0"/>
                <w:bCs w:val="0"/>
                <w:i w:val="0"/>
                <w:iCs w:val="0"/>
                <w:noProof/>
                <w:lang w:val="en-NL" w:eastAsia="en-GB"/>
              </w:rPr>
              <w:tab/>
            </w:r>
            <w:r w:rsidRPr="00492FC5">
              <w:rPr>
                <w:rStyle w:val="Hyperlink"/>
                <w:noProof/>
              </w:rPr>
              <w:t>Policy Background</w:t>
            </w:r>
            <w:r>
              <w:rPr>
                <w:noProof/>
                <w:webHidden/>
              </w:rPr>
              <w:tab/>
            </w:r>
            <w:r>
              <w:rPr>
                <w:noProof/>
                <w:webHidden/>
              </w:rPr>
              <w:fldChar w:fldCharType="begin"/>
            </w:r>
            <w:r>
              <w:rPr>
                <w:noProof/>
                <w:webHidden/>
              </w:rPr>
              <w:instrText xml:space="preserve"> PAGEREF _Toc189734500 \h </w:instrText>
            </w:r>
            <w:r>
              <w:rPr>
                <w:noProof/>
                <w:webHidden/>
              </w:rPr>
            </w:r>
            <w:r>
              <w:rPr>
                <w:noProof/>
                <w:webHidden/>
              </w:rPr>
              <w:fldChar w:fldCharType="separate"/>
            </w:r>
            <w:r>
              <w:rPr>
                <w:noProof/>
                <w:webHidden/>
              </w:rPr>
              <w:t>11</w:t>
            </w:r>
            <w:r>
              <w:rPr>
                <w:noProof/>
                <w:webHidden/>
              </w:rPr>
              <w:fldChar w:fldCharType="end"/>
            </w:r>
          </w:hyperlink>
        </w:p>
        <w:p w14:paraId="66939D2F" w14:textId="34D0C750"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01" w:history="1">
            <w:r w:rsidRPr="00492FC5">
              <w:rPr>
                <w:rStyle w:val="Hyperlink"/>
                <w:noProof/>
              </w:rPr>
              <w:t>2.1.</w:t>
            </w:r>
            <w:r>
              <w:rPr>
                <w:rFonts w:eastAsiaTheme="minorEastAsia"/>
                <w:b w:val="0"/>
                <w:bCs w:val="0"/>
                <w:noProof/>
                <w:sz w:val="24"/>
                <w:szCs w:val="24"/>
                <w:lang w:val="en-NL" w:eastAsia="en-GB"/>
              </w:rPr>
              <w:tab/>
            </w:r>
            <w:r w:rsidRPr="00492FC5">
              <w:rPr>
                <w:rStyle w:val="Hyperlink"/>
                <w:noProof/>
              </w:rPr>
              <w:t>National Flood Insurance Program</w:t>
            </w:r>
            <w:r>
              <w:rPr>
                <w:noProof/>
                <w:webHidden/>
              </w:rPr>
              <w:tab/>
            </w:r>
            <w:r>
              <w:rPr>
                <w:noProof/>
                <w:webHidden/>
              </w:rPr>
              <w:fldChar w:fldCharType="begin"/>
            </w:r>
            <w:r>
              <w:rPr>
                <w:noProof/>
                <w:webHidden/>
              </w:rPr>
              <w:instrText xml:space="preserve"> PAGEREF _Toc189734501 \h </w:instrText>
            </w:r>
            <w:r>
              <w:rPr>
                <w:noProof/>
                <w:webHidden/>
              </w:rPr>
            </w:r>
            <w:r>
              <w:rPr>
                <w:noProof/>
                <w:webHidden/>
              </w:rPr>
              <w:fldChar w:fldCharType="separate"/>
            </w:r>
            <w:r>
              <w:rPr>
                <w:noProof/>
                <w:webHidden/>
              </w:rPr>
              <w:t>11</w:t>
            </w:r>
            <w:r>
              <w:rPr>
                <w:noProof/>
                <w:webHidden/>
              </w:rPr>
              <w:fldChar w:fldCharType="end"/>
            </w:r>
          </w:hyperlink>
        </w:p>
        <w:p w14:paraId="4802133A" w14:textId="0512BF9D"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02" w:history="1">
            <w:r w:rsidRPr="00492FC5">
              <w:rPr>
                <w:rStyle w:val="Hyperlink"/>
                <w:noProof/>
              </w:rPr>
              <w:t>2.2.</w:t>
            </w:r>
            <w:r>
              <w:rPr>
                <w:rFonts w:eastAsiaTheme="minorEastAsia"/>
                <w:b w:val="0"/>
                <w:bCs w:val="0"/>
                <w:noProof/>
                <w:sz w:val="24"/>
                <w:szCs w:val="24"/>
                <w:lang w:val="en-NL" w:eastAsia="en-GB"/>
              </w:rPr>
              <w:tab/>
            </w:r>
            <w:r w:rsidRPr="00492FC5">
              <w:rPr>
                <w:rStyle w:val="Hyperlink"/>
                <w:noProof/>
              </w:rPr>
              <w:t>Risk Rating 2.0</w:t>
            </w:r>
            <w:r>
              <w:rPr>
                <w:noProof/>
                <w:webHidden/>
              </w:rPr>
              <w:tab/>
            </w:r>
            <w:r>
              <w:rPr>
                <w:noProof/>
                <w:webHidden/>
              </w:rPr>
              <w:fldChar w:fldCharType="begin"/>
            </w:r>
            <w:r>
              <w:rPr>
                <w:noProof/>
                <w:webHidden/>
              </w:rPr>
              <w:instrText xml:space="preserve"> PAGEREF _Toc189734502 \h </w:instrText>
            </w:r>
            <w:r>
              <w:rPr>
                <w:noProof/>
                <w:webHidden/>
              </w:rPr>
            </w:r>
            <w:r>
              <w:rPr>
                <w:noProof/>
                <w:webHidden/>
              </w:rPr>
              <w:fldChar w:fldCharType="separate"/>
            </w:r>
            <w:r>
              <w:rPr>
                <w:noProof/>
                <w:webHidden/>
              </w:rPr>
              <w:t>13</w:t>
            </w:r>
            <w:r>
              <w:rPr>
                <w:noProof/>
                <w:webHidden/>
              </w:rPr>
              <w:fldChar w:fldCharType="end"/>
            </w:r>
          </w:hyperlink>
        </w:p>
        <w:p w14:paraId="12A87B47" w14:textId="79955990" w:rsidR="003B0C54" w:rsidRDefault="003B0C54">
          <w:pPr>
            <w:pStyle w:val="TOC1"/>
            <w:tabs>
              <w:tab w:val="left" w:pos="480"/>
              <w:tab w:val="right" w:leader="dot" w:pos="9016"/>
            </w:tabs>
            <w:rPr>
              <w:rFonts w:eastAsiaTheme="minorEastAsia"/>
              <w:b w:val="0"/>
              <w:bCs w:val="0"/>
              <w:i w:val="0"/>
              <w:iCs w:val="0"/>
              <w:noProof/>
              <w:lang w:val="en-NL" w:eastAsia="en-GB"/>
            </w:rPr>
          </w:pPr>
          <w:hyperlink w:anchor="_Toc189734503" w:history="1">
            <w:r w:rsidRPr="00492FC5">
              <w:rPr>
                <w:rStyle w:val="Hyperlink"/>
                <w:noProof/>
              </w:rPr>
              <w:t>3.</w:t>
            </w:r>
            <w:r>
              <w:rPr>
                <w:rFonts w:eastAsiaTheme="minorEastAsia"/>
                <w:b w:val="0"/>
                <w:bCs w:val="0"/>
                <w:i w:val="0"/>
                <w:iCs w:val="0"/>
                <w:noProof/>
                <w:lang w:val="en-NL" w:eastAsia="en-GB"/>
              </w:rPr>
              <w:tab/>
            </w:r>
            <w:r w:rsidRPr="00492FC5">
              <w:rPr>
                <w:rStyle w:val="Hyperlink"/>
                <w:noProof/>
              </w:rPr>
              <w:t>Model Conceptualization</w:t>
            </w:r>
            <w:r>
              <w:rPr>
                <w:noProof/>
                <w:webHidden/>
              </w:rPr>
              <w:tab/>
            </w:r>
            <w:r>
              <w:rPr>
                <w:noProof/>
                <w:webHidden/>
              </w:rPr>
              <w:fldChar w:fldCharType="begin"/>
            </w:r>
            <w:r>
              <w:rPr>
                <w:noProof/>
                <w:webHidden/>
              </w:rPr>
              <w:instrText xml:space="preserve"> PAGEREF _Toc189734503 \h </w:instrText>
            </w:r>
            <w:r>
              <w:rPr>
                <w:noProof/>
                <w:webHidden/>
              </w:rPr>
            </w:r>
            <w:r>
              <w:rPr>
                <w:noProof/>
                <w:webHidden/>
              </w:rPr>
              <w:fldChar w:fldCharType="separate"/>
            </w:r>
            <w:r>
              <w:rPr>
                <w:noProof/>
                <w:webHidden/>
              </w:rPr>
              <w:t>14</w:t>
            </w:r>
            <w:r>
              <w:rPr>
                <w:noProof/>
                <w:webHidden/>
              </w:rPr>
              <w:fldChar w:fldCharType="end"/>
            </w:r>
          </w:hyperlink>
        </w:p>
        <w:p w14:paraId="648E1926" w14:textId="16379D8E"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04" w:history="1">
            <w:r w:rsidRPr="00492FC5">
              <w:rPr>
                <w:rStyle w:val="Hyperlink"/>
                <w:noProof/>
              </w:rPr>
              <w:t>3.1.</w:t>
            </w:r>
            <w:r>
              <w:rPr>
                <w:rFonts w:eastAsiaTheme="minorEastAsia"/>
                <w:b w:val="0"/>
                <w:bCs w:val="0"/>
                <w:noProof/>
                <w:sz w:val="24"/>
                <w:szCs w:val="24"/>
                <w:lang w:val="en-NL" w:eastAsia="en-GB"/>
              </w:rPr>
              <w:tab/>
            </w:r>
            <w:r w:rsidRPr="00492FC5">
              <w:rPr>
                <w:rStyle w:val="Hyperlink"/>
                <w:noProof/>
              </w:rPr>
              <w:t>PU Theory</w:t>
            </w:r>
            <w:r>
              <w:rPr>
                <w:noProof/>
                <w:webHidden/>
              </w:rPr>
              <w:tab/>
            </w:r>
            <w:r>
              <w:rPr>
                <w:noProof/>
                <w:webHidden/>
              </w:rPr>
              <w:fldChar w:fldCharType="begin"/>
            </w:r>
            <w:r>
              <w:rPr>
                <w:noProof/>
                <w:webHidden/>
              </w:rPr>
              <w:instrText xml:space="preserve"> PAGEREF _Toc189734504 \h </w:instrText>
            </w:r>
            <w:r>
              <w:rPr>
                <w:noProof/>
                <w:webHidden/>
              </w:rPr>
            </w:r>
            <w:r>
              <w:rPr>
                <w:noProof/>
                <w:webHidden/>
              </w:rPr>
              <w:fldChar w:fldCharType="separate"/>
            </w:r>
            <w:r>
              <w:rPr>
                <w:noProof/>
                <w:webHidden/>
              </w:rPr>
              <w:t>15</w:t>
            </w:r>
            <w:r>
              <w:rPr>
                <w:noProof/>
                <w:webHidden/>
              </w:rPr>
              <w:fldChar w:fldCharType="end"/>
            </w:r>
          </w:hyperlink>
        </w:p>
        <w:p w14:paraId="3A67B626" w14:textId="686BE4C7"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05" w:history="1">
            <w:r w:rsidRPr="00492FC5">
              <w:rPr>
                <w:rStyle w:val="Hyperlink"/>
                <w:noProof/>
              </w:rPr>
              <w:t>3.2.</w:t>
            </w:r>
            <w:r>
              <w:rPr>
                <w:rFonts w:eastAsiaTheme="minorEastAsia"/>
                <w:b w:val="0"/>
                <w:bCs w:val="0"/>
                <w:noProof/>
                <w:sz w:val="24"/>
                <w:szCs w:val="24"/>
                <w:lang w:val="en-NL" w:eastAsia="en-GB"/>
              </w:rPr>
              <w:tab/>
            </w:r>
            <w:r w:rsidRPr="00492FC5">
              <w:rPr>
                <w:rStyle w:val="Hyperlink"/>
                <w:noProof/>
              </w:rPr>
              <w:t>Other model fundamentals</w:t>
            </w:r>
            <w:r>
              <w:rPr>
                <w:noProof/>
                <w:webHidden/>
              </w:rPr>
              <w:tab/>
            </w:r>
            <w:r>
              <w:rPr>
                <w:noProof/>
                <w:webHidden/>
              </w:rPr>
              <w:fldChar w:fldCharType="begin"/>
            </w:r>
            <w:r>
              <w:rPr>
                <w:noProof/>
                <w:webHidden/>
              </w:rPr>
              <w:instrText xml:space="preserve"> PAGEREF _Toc189734505 \h </w:instrText>
            </w:r>
            <w:r>
              <w:rPr>
                <w:noProof/>
                <w:webHidden/>
              </w:rPr>
            </w:r>
            <w:r>
              <w:rPr>
                <w:noProof/>
                <w:webHidden/>
              </w:rPr>
              <w:fldChar w:fldCharType="separate"/>
            </w:r>
            <w:r>
              <w:rPr>
                <w:noProof/>
                <w:webHidden/>
              </w:rPr>
              <w:t>15</w:t>
            </w:r>
            <w:r>
              <w:rPr>
                <w:noProof/>
                <w:webHidden/>
              </w:rPr>
              <w:fldChar w:fldCharType="end"/>
            </w:r>
          </w:hyperlink>
        </w:p>
        <w:p w14:paraId="37C3A67F" w14:textId="265850AF"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06" w:history="1">
            <w:r w:rsidRPr="00492FC5">
              <w:rPr>
                <w:rStyle w:val="Hyperlink"/>
                <w:noProof/>
              </w:rPr>
              <w:t>3.3.</w:t>
            </w:r>
            <w:r>
              <w:rPr>
                <w:rFonts w:eastAsiaTheme="minorEastAsia"/>
                <w:b w:val="0"/>
                <w:bCs w:val="0"/>
                <w:noProof/>
                <w:sz w:val="24"/>
                <w:szCs w:val="24"/>
                <w:lang w:val="en-NL" w:eastAsia="en-GB"/>
              </w:rPr>
              <w:tab/>
            </w:r>
            <w:r w:rsidRPr="00492FC5">
              <w:rPr>
                <w:rStyle w:val="Hyperlink"/>
                <w:noProof/>
              </w:rPr>
              <w:t>Mo</w:t>
            </w:r>
            <w:r w:rsidRPr="00492FC5">
              <w:rPr>
                <w:rStyle w:val="Hyperlink"/>
                <w:noProof/>
              </w:rPr>
              <w:t>d</w:t>
            </w:r>
            <w:r w:rsidRPr="00492FC5">
              <w:rPr>
                <w:rStyle w:val="Hyperlink"/>
                <w:noProof/>
              </w:rPr>
              <w:t>el structure</w:t>
            </w:r>
            <w:r>
              <w:rPr>
                <w:noProof/>
                <w:webHidden/>
              </w:rPr>
              <w:tab/>
            </w:r>
            <w:r>
              <w:rPr>
                <w:noProof/>
                <w:webHidden/>
              </w:rPr>
              <w:fldChar w:fldCharType="begin"/>
            </w:r>
            <w:r>
              <w:rPr>
                <w:noProof/>
                <w:webHidden/>
              </w:rPr>
              <w:instrText xml:space="preserve"> PAGEREF _Toc189734506 \h </w:instrText>
            </w:r>
            <w:r>
              <w:rPr>
                <w:noProof/>
                <w:webHidden/>
              </w:rPr>
            </w:r>
            <w:r>
              <w:rPr>
                <w:noProof/>
                <w:webHidden/>
              </w:rPr>
              <w:fldChar w:fldCharType="separate"/>
            </w:r>
            <w:r>
              <w:rPr>
                <w:noProof/>
                <w:webHidden/>
              </w:rPr>
              <w:t>15</w:t>
            </w:r>
            <w:r>
              <w:rPr>
                <w:noProof/>
                <w:webHidden/>
              </w:rPr>
              <w:fldChar w:fldCharType="end"/>
            </w:r>
          </w:hyperlink>
        </w:p>
        <w:p w14:paraId="67D7360B" w14:textId="1C560397" w:rsidR="003B0C54" w:rsidRDefault="003B0C54">
          <w:pPr>
            <w:pStyle w:val="TOC1"/>
            <w:tabs>
              <w:tab w:val="left" w:pos="480"/>
              <w:tab w:val="right" w:leader="dot" w:pos="9016"/>
            </w:tabs>
            <w:rPr>
              <w:rFonts w:eastAsiaTheme="minorEastAsia"/>
              <w:b w:val="0"/>
              <w:bCs w:val="0"/>
              <w:i w:val="0"/>
              <w:iCs w:val="0"/>
              <w:noProof/>
              <w:lang w:val="en-NL" w:eastAsia="en-GB"/>
            </w:rPr>
          </w:pPr>
          <w:hyperlink w:anchor="_Toc189734507" w:history="1">
            <w:r w:rsidRPr="00492FC5">
              <w:rPr>
                <w:rStyle w:val="Hyperlink"/>
                <w:noProof/>
              </w:rPr>
              <w:t>4.</w:t>
            </w:r>
            <w:r>
              <w:rPr>
                <w:rFonts w:eastAsiaTheme="minorEastAsia"/>
                <w:b w:val="0"/>
                <w:bCs w:val="0"/>
                <w:i w:val="0"/>
                <w:iCs w:val="0"/>
                <w:noProof/>
                <w:lang w:val="en-NL" w:eastAsia="en-GB"/>
              </w:rPr>
              <w:tab/>
            </w:r>
            <w:r w:rsidRPr="00492FC5">
              <w:rPr>
                <w:rStyle w:val="Hyperlink"/>
                <w:noProof/>
              </w:rPr>
              <w:t>Project report</w:t>
            </w:r>
            <w:r>
              <w:rPr>
                <w:noProof/>
                <w:webHidden/>
              </w:rPr>
              <w:tab/>
            </w:r>
            <w:r>
              <w:rPr>
                <w:noProof/>
                <w:webHidden/>
              </w:rPr>
              <w:fldChar w:fldCharType="begin"/>
            </w:r>
            <w:r>
              <w:rPr>
                <w:noProof/>
                <w:webHidden/>
              </w:rPr>
              <w:instrText xml:space="preserve"> PAGEREF _Toc189734507 \h </w:instrText>
            </w:r>
            <w:r>
              <w:rPr>
                <w:noProof/>
                <w:webHidden/>
              </w:rPr>
            </w:r>
            <w:r>
              <w:rPr>
                <w:noProof/>
                <w:webHidden/>
              </w:rPr>
              <w:fldChar w:fldCharType="separate"/>
            </w:r>
            <w:r>
              <w:rPr>
                <w:noProof/>
                <w:webHidden/>
              </w:rPr>
              <w:t>16</w:t>
            </w:r>
            <w:r>
              <w:rPr>
                <w:noProof/>
                <w:webHidden/>
              </w:rPr>
              <w:fldChar w:fldCharType="end"/>
            </w:r>
          </w:hyperlink>
        </w:p>
        <w:p w14:paraId="46413104" w14:textId="51DA9712"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08" w:history="1">
            <w:r w:rsidRPr="00492FC5">
              <w:rPr>
                <w:rStyle w:val="Hyperlink"/>
                <w:noProof/>
              </w:rPr>
              <w:t>4.1.</w:t>
            </w:r>
            <w:r>
              <w:rPr>
                <w:rFonts w:eastAsiaTheme="minorEastAsia"/>
                <w:b w:val="0"/>
                <w:bCs w:val="0"/>
                <w:noProof/>
                <w:sz w:val="24"/>
                <w:szCs w:val="24"/>
                <w:lang w:val="en-NL" w:eastAsia="en-GB"/>
              </w:rPr>
              <w:tab/>
            </w:r>
            <w:r w:rsidRPr="00492FC5">
              <w:rPr>
                <w:rStyle w:val="Hyperlink"/>
                <w:noProof/>
              </w:rPr>
              <w:t>Exposure, vulnerability, and risk</w:t>
            </w:r>
            <w:r>
              <w:rPr>
                <w:noProof/>
                <w:webHidden/>
              </w:rPr>
              <w:tab/>
            </w:r>
            <w:r>
              <w:rPr>
                <w:noProof/>
                <w:webHidden/>
              </w:rPr>
              <w:fldChar w:fldCharType="begin"/>
            </w:r>
            <w:r>
              <w:rPr>
                <w:noProof/>
                <w:webHidden/>
              </w:rPr>
              <w:instrText xml:space="preserve"> PAGEREF _Toc189734508 \h </w:instrText>
            </w:r>
            <w:r>
              <w:rPr>
                <w:noProof/>
                <w:webHidden/>
              </w:rPr>
            </w:r>
            <w:r>
              <w:rPr>
                <w:noProof/>
                <w:webHidden/>
              </w:rPr>
              <w:fldChar w:fldCharType="separate"/>
            </w:r>
            <w:r>
              <w:rPr>
                <w:noProof/>
                <w:webHidden/>
              </w:rPr>
              <w:t>16</w:t>
            </w:r>
            <w:r>
              <w:rPr>
                <w:noProof/>
                <w:webHidden/>
              </w:rPr>
              <w:fldChar w:fldCharType="end"/>
            </w:r>
          </w:hyperlink>
        </w:p>
        <w:p w14:paraId="4E024B4E" w14:textId="28BC8141"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09" w:history="1">
            <w:r w:rsidRPr="00492FC5">
              <w:rPr>
                <w:rStyle w:val="Hyperlink"/>
                <w:noProof/>
              </w:rPr>
              <w:t>4.2.</w:t>
            </w:r>
            <w:r>
              <w:rPr>
                <w:rFonts w:eastAsiaTheme="minorEastAsia"/>
                <w:b w:val="0"/>
                <w:bCs w:val="0"/>
                <w:noProof/>
                <w:sz w:val="24"/>
                <w:szCs w:val="24"/>
                <w:lang w:val="en-NL" w:eastAsia="en-GB"/>
              </w:rPr>
              <w:tab/>
            </w:r>
            <w:r w:rsidRPr="00492FC5">
              <w:rPr>
                <w:rStyle w:val="Hyperlink"/>
                <w:noProof/>
              </w:rPr>
              <w:t>Data</w:t>
            </w:r>
            <w:r>
              <w:rPr>
                <w:noProof/>
                <w:webHidden/>
              </w:rPr>
              <w:tab/>
            </w:r>
            <w:r>
              <w:rPr>
                <w:noProof/>
                <w:webHidden/>
              </w:rPr>
              <w:fldChar w:fldCharType="begin"/>
            </w:r>
            <w:r>
              <w:rPr>
                <w:noProof/>
                <w:webHidden/>
              </w:rPr>
              <w:instrText xml:space="preserve"> PAGEREF _Toc189734509 \h </w:instrText>
            </w:r>
            <w:r>
              <w:rPr>
                <w:noProof/>
                <w:webHidden/>
              </w:rPr>
            </w:r>
            <w:r>
              <w:rPr>
                <w:noProof/>
                <w:webHidden/>
              </w:rPr>
              <w:fldChar w:fldCharType="separate"/>
            </w:r>
            <w:r>
              <w:rPr>
                <w:noProof/>
                <w:webHidden/>
              </w:rPr>
              <w:t>17</w:t>
            </w:r>
            <w:r>
              <w:rPr>
                <w:noProof/>
                <w:webHidden/>
              </w:rPr>
              <w:fldChar w:fldCharType="end"/>
            </w:r>
          </w:hyperlink>
        </w:p>
        <w:p w14:paraId="490FDBE8" w14:textId="5C025FFE"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10" w:history="1">
            <w:r w:rsidRPr="00492FC5">
              <w:rPr>
                <w:rStyle w:val="Hyperlink"/>
                <w:noProof/>
              </w:rPr>
              <w:t>4.3.</w:t>
            </w:r>
            <w:r>
              <w:rPr>
                <w:rFonts w:eastAsiaTheme="minorEastAsia"/>
                <w:b w:val="0"/>
                <w:bCs w:val="0"/>
                <w:noProof/>
                <w:sz w:val="24"/>
                <w:szCs w:val="24"/>
                <w:lang w:val="en-NL" w:eastAsia="en-GB"/>
              </w:rPr>
              <w:tab/>
            </w:r>
            <w:r w:rsidRPr="00492FC5">
              <w:rPr>
                <w:rStyle w:val="Hyperlink"/>
                <w:noProof/>
              </w:rPr>
              <w:t>Advancing the model</w:t>
            </w:r>
            <w:r>
              <w:rPr>
                <w:noProof/>
                <w:webHidden/>
              </w:rPr>
              <w:tab/>
            </w:r>
            <w:r>
              <w:rPr>
                <w:noProof/>
                <w:webHidden/>
              </w:rPr>
              <w:fldChar w:fldCharType="begin"/>
            </w:r>
            <w:r>
              <w:rPr>
                <w:noProof/>
                <w:webHidden/>
              </w:rPr>
              <w:instrText xml:space="preserve"> PAGEREF _Toc189734510 \h </w:instrText>
            </w:r>
            <w:r>
              <w:rPr>
                <w:noProof/>
                <w:webHidden/>
              </w:rPr>
            </w:r>
            <w:r>
              <w:rPr>
                <w:noProof/>
                <w:webHidden/>
              </w:rPr>
              <w:fldChar w:fldCharType="separate"/>
            </w:r>
            <w:r>
              <w:rPr>
                <w:noProof/>
                <w:webHidden/>
              </w:rPr>
              <w:t>17</w:t>
            </w:r>
            <w:r>
              <w:rPr>
                <w:noProof/>
                <w:webHidden/>
              </w:rPr>
              <w:fldChar w:fldCharType="end"/>
            </w:r>
          </w:hyperlink>
        </w:p>
        <w:p w14:paraId="007434B1" w14:textId="6BA6D4D5" w:rsidR="003B0C54" w:rsidRDefault="003B0C54">
          <w:pPr>
            <w:pStyle w:val="TOC1"/>
            <w:tabs>
              <w:tab w:val="left" w:pos="480"/>
              <w:tab w:val="right" w:leader="dot" w:pos="9016"/>
            </w:tabs>
            <w:rPr>
              <w:rFonts w:eastAsiaTheme="minorEastAsia"/>
              <w:b w:val="0"/>
              <w:bCs w:val="0"/>
              <w:i w:val="0"/>
              <w:iCs w:val="0"/>
              <w:noProof/>
              <w:lang w:val="en-NL" w:eastAsia="en-GB"/>
            </w:rPr>
          </w:pPr>
          <w:hyperlink w:anchor="_Toc189734511" w:history="1">
            <w:r w:rsidRPr="00492FC5">
              <w:rPr>
                <w:rStyle w:val="Hyperlink"/>
                <w:noProof/>
              </w:rPr>
              <w:t>5.</w:t>
            </w:r>
            <w:r>
              <w:rPr>
                <w:rFonts w:eastAsiaTheme="minorEastAsia"/>
                <w:b w:val="0"/>
                <w:bCs w:val="0"/>
                <w:i w:val="0"/>
                <w:iCs w:val="0"/>
                <w:noProof/>
                <w:lang w:val="en-NL" w:eastAsia="en-GB"/>
              </w:rPr>
              <w:tab/>
            </w:r>
            <w:r w:rsidRPr="00492FC5">
              <w:rPr>
                <w:rStyle w:val="Hyperlink"/>
                <w:noProof/>
              </w:rPr>
              <w:t>Results</w:t>
            </w:r>
            <w:r>
              <w:rPr>
                <w:noProof/>
                <w:webHidden/>
              </w:rPr>
              <w:tab/>
            </w:r>
            <w:r>
              <w:rPr>
                <w:noProof/>
                <w:webHidden/>
              </w:rPr>
              <w:fldChar w:fldCharType="begin"/>
            </w:r>
            <w:r>
              <w:rPr>
                <w:noProof/>
                <w:webHidden/>
              </w:rPr>
              <w:instrText xml:space="preserve"> PAGEREF _Toc189734511 \h </w:instrText>
            </w:r>
            <w:r>
              <w:rPr>
                <w:noProof/>
                <w:webHidden/>
              </w:rPr>
            </w:r>
            <w:r>
              <w:rPr>
                <w:noProof/>
                <w:webHidden/>
              </w:rPr>
              <w:fldChar w:fldCharType="separate"/>
            </w:r>
            <w:r>
              <w:rPr>
                <w:noProof/>
                <w:webHidden/>
              </w:rPr>
              <w:t>17</w:t>
            </w:r>
            <w:r>
              <w:rPr>
                <w:noProof/>
                <w:webHidden/>
              </w:rPr>
              <w:fldChar w:fldCharType="end"/>
            </w:r>
          </w:hyperlink>
        </w:p>
        <w:p w14:paraId="051622E0" w14:textId="106A0E93"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12" w:history="1">
            <w:r w:rsidRPr="00492FC5">
              <w:rPr>
                <w:rStyle w:val="Hyperlink"/>
                <w:noProof/>
              </w:rPr>
              <w:t>5.1.</w:t>
            </w:r>
            <w:r>
              <w:rPr>
                <w:rFonts w:eastAsiaTheme="minorEastAsia"/>
                <w:b w:val="0"/>
                <w:bCs w:val="0"/>
                <w:noProof/>
                <w:sz w:val="24"/>
                <w:szCs w:val="24"/>
                <w:lang w:val="en-NL" w:eastAsia="en-GB"/>
              </w:rPr>
              <w:tab/>
            </w:r>
            <w:r w:rsidRPr="00492FC5">
              <w:rPr>
                <w:rStyle w:val="Hyperlink"/>
                <w:noProof/>
              </w:rPr>
              <w:t>SQ1: Exploratory Data Analysis</w:t>
            </w:r>
            <w:r>
              <w:rPr>
                <w:noProof/>
                <w:webHidden/>
              </w:rPr>
              <w:tab/>
            </w:r>
            <w:r>
              <w:rPr>
                <w:noProof/>
                <w:webHidden/>
              </w:rPr>
              <w:fldChar w:fldCharType="begin"/>
            </w:r>
            <w:r>
              <w:rPr>
                <w:noProof/>
                <w:webHidden/>
              </w:rPr>
              <w:instrText xml:space="preserve"> PAGEREF _Toc189734512 \h </w:instrText>
            </w:r>
            <w:r>
              <w:rPr>
                <w:noProof/>
                <w:webHidden/>
              </w:rPr>
            </w:r>
            <w:r>
              <w:rPr>
                <w:noProof/>
                <w:webHidden/>
              </w:rPr>
              <w:fldChar w:fldCharType="separate"/>
            </w:r>
            <w:r>
              <w:rPr>
                <w:noProof/>
                <w:webHidden/>
              </w:rPr>
              <w:t>17</w:t>
            </w:r>
            <w:r>
              <w:rPr>
                <w:noProof/>
                <w:webHidden/>
              </w:rPr>
              <w:fldChar w:fldCharType="end"/>
            </w:r>
          </w:hyperlink>
        </w:p>
        <w:p w14:paraId="3D44A42C" w14:textId="00CF2F24"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13" w:history="1">
            <w:r w:rsidRPr="00492FC5">
              <w:rPr>
                <w:rStyle w:val="Hyperlink"/>
                <w:noProof/>
              </w:rPr>
              <w:t>5.2.</w:t>
            </w:r>
            <w:r>
              <w:rPr>
                <w:rFonts w:eastAsiaTheme="minorEastAsia"/>
                <w:b w:val="0"/>
                <w:bCs w:val="0"/>
                <w:noProof/>
                <w:sz w:val="24"/>
                <w:szCs w:val="24"/>
                <w:lang w:val="en-NL" w:eastAsia="en-GB"/>
              </w:rPr>
              <w:tab/>
            </w:r>
            <w:r w:rsidRPr="00492FC5">
              <w:rPr>
                <w:rStyle w:val="Hyperlink"/>
                <w:noProof/>
              </w:rPr>
              <w:t>SQ2: Simulation results under RR2 premiums</w:t>
            </w:r>
            <w:r>
              <w:rPr>
                <w:noProof/>
                <w:webHidden/>
              </w:rPr>
              <w:tab/>
            </w:r>
            <w:r>
              <w:rPr>
                <w:noProof/>
                <w:webHidden/>
              </w:rPr>
              <w:fldChar w:fldCharType="begin"/>
            </w:r>
            <w:r>
              <w:rPr>
                <w:noProof/>
                <w:webHidden/>
              </w:rPr>
              <w:instrText xml:space="preserve"> PAGEREF _Toc189734513 \h </w:instrText>
            </w:r>
            <w:r>
              <w:rPr>
                <w:noProof/>
                <w:webHidden/>
              </w:rPr>
            </w:r>
            <w:r>
              <w:rPr>
                <w:noProof/>
                <w:webHidden/>
              </w:rPr>
              <w:fldChar w:fldCharType="separate"/>
            </w:r>
            <w:r>
              <w:rPr>
                <w:noProof/>
                <w:webHidden/>
              </w:rPr>
              <w:t>17</w:t>
            </w:r>
            <w:r>
              <w:rPr>
                <w:noProof/>
                <w:webHidden/>
              </w:rPr>
              <w:fldChar w:fldCharType="end"/>
            </w:r>
          </w:hyperlink>
        </w:p>
        <w:p w14:paraId="0D5B0531" w14:textId="34E58AC9"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14" w:history="1">
            <w:r w:rsidRPr="00492FC5">
              <w:rPr>
                <w:rStyle w:val="Hyperlink"/>
                <w:noProof/>
              </w:rPr>
              <w:t>5.3.</w:t>
            </w:r>
            <w:r>
              <w:rPr>
                <w:rFonts w:eastAsiaTheme="minorEastAsia"/>
                <w:b w:val="0"/>
                <w:bCs w:val="0"/>
                <w:noProof/>
                <w:sz w:val="24"/>
                <w:szCs w:val="24"/>
                <w:lang w:val="en-NL" w:eastAsia="en-GB"/>
              </w:rPr>
              <w:tab/>
            </w:r>
            <w:r w:rsidRPr="00492FC5">
              <w:rPr>
                <w:rStyle w:val="Hyperlink"/>
                <w:noProof/>
              </w:rPr>
              <w:t>SQ3: Simulation results under uncertain flood risk</w:t>
            </w:r>
            <w:r>
              <w:rPr>
                <w:noProof/>
                <w:webHidden/>
              </w:rPr>
              <w:tab/>
            </w:r>
            <w:r>
              <w:rPr>
                <w:noProof/>
                <w:webHidden/>
              </w:rPr>
              <w:fldChar w:fldCharType="begin"/>
            </w:r>
            <w:r>
              <w:rPr>
                <w:noProof/>
                <w:webHidden/>
              </w:rPr>
              <w:instrText xml:space="preserve"> PAGEREF _Toc189734514 \h </w:instrText>
            </w:r>
            <w:r>
              <w:rPr>
                <w:noProof/>
                <w:webHidden/>
              </w:rPr>
            </w:r>
            <w:r>
              <w:rPr>
                <w:noProof/>
                <w:webHidden/>
              </w:rPr>
              <w:fldChar w:fldCharType="separate"/>
            </w:r>
            <w:r>
              <w:rPr>
                <w:noProof/>
                <w:webHidden/>
              </w:rPr>
              <w:t>18</w:t>
            </w:r>
            <w:r>
              <w:rPr>
                <w:noProof/>
                <w:webHidden/>
              </w:rPr>
              <w:fldChar w:fldCharType="end"/>
            </w:r>
          </w:hyperlink>
        </w:p>
        <w:p w14:paraId="77E2D275" w14:textId="68EF5EBB" w:rsidR="003B0C54" w:rsidRDefault="003B0C54">
          <w:pPr>
            <w:pStyle w:val="TOC2"/>
            <w:tabs>
              <w:tab w:val="left" w:pos="960"/>
              <w:tab w:val="right" w:leader="dot" w:pos="9016"/>
            </w:tabs>
            <w:rPr>
              <w:rFonts w:eastAsiaTheme="minorEastAsia"/>
              <w:b w:val="0"/>
              <w:bCs w:val="0"/>
              <w:noProof/>
              <w:sz w:val="24"/>
              <w:szCs w:val="24"/>
              <w:lang w:val="en-NL" w:eastAsia="en-GB"/>
            </w:rPr>
          </w:pPr>
          <w:hyperlink w:anchor="_Toc189734515" w:history="1">
            <w:r w:rsidRPr="00492FC5">
              <w:rPr>
                <w:rStyle w:val="Hyperlink"/>
                <w:noProof/>
              </w:rPr>
              <w:t>5.4.</w:t>
            </w:r>
            <w:r>
              <w:rPr>
                <w:rFonts w:eastAsiaTheme="minorEastAsia"/>
                <w:b w:val="0"/>
                <w:bCs w:val="0"/>
                <w:noProof/>
                <w:sz w:val="24"/>
                <w:szCs w:val="24"/>
                <w:lang w:val="en-NL" w:eastAsia="en-GB"/>
              </w:rPr>
              <w:tab/>
            </w:r>
            <w:r w:rsidRPr="00492FC5">
              <w:rPr>
                <w:rStyle w:val="Hyperlink"/>
                <w:noProof/>
              </w:rPr>
              <w:t>SQ4: Analyzing Model Outputs</w:t>
            </w:r>
            <w:r>
              <w:rPr>
                <w:noProof/>
                <w:webHidden/>
              </w:rPr>
              <w:tab/>
            </w:r>
            <w:r>
              <w:rPr>
                <w:noProof/>
                <w:webHidden/>
              </w:rPr>
              <w:fldChar w:fldCharType="begin"/>
            </w:r>
            <w:r>
              <w:rPr>
                <w:noProof/>
                <w:webHidden/>
              </w:rPr>
              <w:instrText xml:space="preserve"> PAGEREF _Toc189734515 \h </w:instrText>
            </w:r>
            <w:r>
              <w:rPr>
                <w:noProof/>
                <w:webHidden/>
              </w:rPr>
            </w:r>
            <w:r>
              <w:rPr>
                <w:noProof/>
                <w:webHidden/>
              </w:rPr>
              <w:fldChar w:fldCharType="separate"/>
            </w:r>
            <w:r>
              <w:rPr>
                <w:noProof/>
                <w:webHidden/>
              </w:rPr>
              <w:t>18</w:t>
            </w:r>
            <w:r>
              <w:rPr>
                <w:noProof/>
                <w:webHidden/>
              </w:rPr>
              <w:fldChar w:fldCharType="end"/>
            </w:r>
          </w:hyperlink>
        </w:p>
        <w:p w14:paraId="53B0D268" w14:textId="342A79EE" w:rsidR="003B0C54" w:rsidRDefault="003B0C54">
          <w:pPr>
            <w:pStyle w:val="TOC1"/>
            <w:tabs>
              <w:tab w:val="left" w:pos="480"/>
              <w:tab w:val="right" w:leader="dot" w:pos="9016"/>
            </w:tabs>
            <w:rPr>
              <w:rFonts w:eastAsiaTheme="minorEastAsia"/>
              <w:b w:val="0"/>
              <w:bCs w:val="0"/>
              <w:i w:val="0"/>
              <w:iCs w:val="0"/>
              <w:noProof/>
              <w:lang w:val="en-NL" w:eastAsia="en-GB"/>
            </w:rPr>
          </w:pPr>
          <w:hyperlink w:anchor="_Toc189734516" w:history="1">
            <w:r w:rsidRPr="00492FC5">
              <w:rPr>
                <w:rStyle w:val="Hyperlink"/>
                <w:noProof/>
              </w:rPr>
              <w:t>6.</w:t>
            </w:r>
            <w:r>
              <w:rPr>
                <w:rFonts w:eastAsiaTheme="minorEastAsia"/>
                <w:b w:val="0"/>
                <w:bCs w:val="0"/>
                <w:i w:val="0"/>
                <w:iCs w:val="0"/>
                <w:noProof/>
                <w:lang w:val="en-NL" w:eastAsia="en-GB"/>
              </w:rPr>
              <w:tab/>
            </w:r>
            <w:r w:rsidRPr="00492FC5">
              <w:rPr>
                <w:rStyle w:val="Hyperlink"/>
                <w:noProof/>
              </w:rPr>
              <w:t>Discussion and Limitations</w:t>
            </w:r>
            <w:r>
              <w:rPr>
                <w:noProof/>
                <w:webHidden/>
              </w:rPr>
              <w:tab/>
            </w:r>
            <w:r>
              <w:rPr>
                <w:noProof/>
                <w:webHidden/>
              </w:rPr>
              <w:fldChar w:fldCharType="begin"/>
            </w:r>
            <w:r>
              <w:rPr>
                <w:noProof/>
                <w:webHidden/>
              </w:rPr>
              <w:instrText xml:space="preserve"> PAGEREF _Toc189734516 \h </w:instrText>
            </w:r>
            <w:r>
              <w:rPr>
                <w:noProof/>
                <w:webHidden/>
              </w:rPr>
            </w:r>
            <w:r>
              <w:rPr>
                <w:noProof/>
                <w:webHidden/>
              </w:rPr>
              <w:fldChar w:fldCharType="separate"/>
            </w:r>
            <w:r>
              <w:rPr>
                <w:noProof/>
                <w:webHidden/>
              </w:rPr>
              <w:t>18</w:t>
            </w:r>
            <w:r>
              <w:rPr>
                <w:noProof/>
                <w:webHidden/>
              </w:rPr>
              <w:fldChar w:fldCharType="end"/>
            </w:r>
          </w:hyperlink>
        </w:p>
        <w:p w14:paraId="4184BC05" w14:textId="3D72772B" w:rsidR="003B0C54" w:rsidRDefault="003B0C54">
          <w:pPr>
            <w:pStyle w:val="TOC1"/>
            <w:tabs>
              <w:tab w:val="left" w:pos="480"/>
              <w:tab w:val="right" w:leader="dot" w:pos="9016"/>
            </w:tabs>
            <w:rPr>
              <w:rFonts w:eastAsiaTheme="minorEastAsia"/>
              <w:b w:val="0"/>
              <w:bCs w:val="0"/>
              <w:i w:val="0"/>
              <w:iCs w:val="0"/>
              <w:noProof/>
              <w:lang w:val="en-NL" w:eastAsia="en-GB"/>
            </w:rPr>
          </w:pPr>
          <w:hyperlink w:anchor="_Toc189734517" w:history="1">
            <w:r w:rsidRPr="00492FC5">
              <w:rPr>
                <w:rStyle w:val="Hyperlink"/>
                <w:noProof/>
              </w:rPr>
              <w:t>7.</w:t>
            </w:r>
            <w:r>
              <w:rPr>
                <w:rFonts w:eastAsiaTheme="minorEastAsia"/>
                <w:b w:val="0"/>
                <w:bCs w:val="0"/>
                <w:i w:val="0"/>
                <w:iCs w:val="0"/>
                <w:noProof/>
                <w:lang w:val="en-NL" w:eastAsia="en-GB"/>
              </w:rPr>
              <w:tab/>
            </w:r>
            <w:r w:rsidRPr="00492FC5">
              <w:rPr>
                <w:rStyle w:val="Hyperlink"/>
                <w:noProof/>
              </w:rPr>
              <w:t>Policy Recommendation and Concluding Remarks</w:t>
            </w:r>
            <w:r>
              <w:rPr>
                <w:noProof/>
                <w:webHidden/>
              </w:rPr>
              <w:tab/>
            </w:r>
            <w:r>
              <w:rPr>
                <w:noProof/>
                <w:webHidden/>
              </w:rPr>
              <w:fldChar w:fldCharType="begin"/>
            </w:r>
            <w:r>
              <w:rPr>
                <w:noProof/>
                <w:webHidden/>
              </w:rPr>
              <w:instrText xml:space="preserve"> PAGEREF _Toc189734517 \h </w:instrText>
            </w:r>
            <w:r>
              <w:rPr>
                <w:noProof/>
                <w:webHidden/>
              </w:rPr>
            </w:r>
            <w:r>
              <w:rPr>
                <w:noProof/>
                <w:webHidden/>
              </w:rPr>
              <w:fldChar w:fldCharType="separate"/>
            </w:r>
            <w:r>
              <w:rPr>
                <w:noProof/>
                <w:webHidden/>
              </w:rPr>
              <w:t>18</w:t>
            </w:r>
            <w:r>
              <w:rPr>
                <w:noProof/>
                <w:webHidden/>
              </w:rPr>
              <w:fldChar w:fldCharType="end"/>
            </w:r>
          </w:hyperlink>
        </w:p>
        <w:p w14:paraId="1C2DD64C" w14:textId="7425D3C2" w:rsidR="003B0C54" w:rsidRDefault="003B0C54">
          <w:pPr>
            <w:pStyle w:val="TOC1"/>
            <w:tabs>
              <w:tab w:val="right" w:leader="dot" w:pos="9016"/>
            </w:tabs>
            <w:rPr>
              <w:rFonts w:eastAsiaTheme="minorEastAsia"/>
              <w:b w:val="0"/>
              <w:bCs w:val="0"/>
              <w:i w:val="0"/>
              <w:iCs w:val="0"/>
              <w:noProof/>
              <w:lang w:val="en-NL" w:eastAsia="en-GB"/>
            </w:rPr>
          </w:pPr>
          <w:hyperlink w:anchor="_Toc189734518" w:history="1">
            <w:r w:rsidRPr="00492FC5">
              <w:rPr>
                <w:rStyle w:val="Hyperlink"/>
                <w:noProof/>
              </w:rPr>
              <w:t>stuff that could prove useful</w:t>
            </w:r>
            <w:r>
              <w:rPr>
                <w:noProof/>
                <w:webHidden/>
              </w:rPr>
              <w:tab/>
            </w:r>
            <w:r>
              <w:rPr>
                <w:noProof/>
                <w:webHidden/>
              </w:rPr>
              <w:fldChar w:fldCharType="begin"/>
            </w:r>
            <w:r>
              <w:rPr>
                <w:noProof/>
                <w:webHidden/>
              </w:rPr>
              <w:instrText xml:space="preserve"> PAGEREF _Toc189734518 \h </w:instrText>
            </w:r>
            <w:r>
              <w:rPr>
                <w:noProof/>
                <w:webHidden/>
              </w:rPr>
            </w:r>
            <w:r>
              <w:rPr>
                <w:noProof/>
                <w:webHidden/>
              </w:rPr>
              <w:fldChar w:fldCharType="separate"/>
            </w:r>
            <w:r>
              <w:rPr>
                <w:noProof/>
                <w:webHidden/>
              </w:rPr>
              <w:t>18</w:t>
            </w:r>
            <w:r>
              <w:rPr>
                <w:noProof/>
                <w:webHidden/>
              </w:rPr>
              <w:fldChar w:fldCharType="end"/>
            </w:r>
          </w:hyperlink>
        </w:p>
        <w:p w14:paraId="0E2CBEA6" w14:textId="2582EA38" w:rsidR="00387CA1" w:rsidRDefault="00387CA1">
          <w:r>
            <w:rPr>
              <w:b/>
              <w:bCs/>
              <w:noProof/>
            </w:rPr>
            <w:fldChar w:fldCharType="end"/>
          </w:r>
        </w:p>
      </w:sdtContent>
    </w:sdt>
    <w:p w14:paraId="3F6F4F1F" w14:textId="750F4BD9" w:rsidR="00481989" w:rsidRDefault="00481989"/>
    <w:p w14:paraId="28A9800E" w14:textId="77777777" w:rsidR="00A86CFB" w:rsidRDefault="00A86CFB"/>
    <w:p w14:paraId="34CA062E" w14:textId="77777777" w:rsidR="00A86CFB" w:rsidRDefault="00A86CFB"/>
    <w:p w14:paraId="71F09601" w14:textId="111B9DA7" w:rsidR="00A86CFB" w:rsidRDefault="00A86CFB">
      <w:r>
        <w:t>&lt;list of figures&gt;</w:t>
      </w:r>
    </w:p>
    <w:p w14:paraId="061CB291" w14:textId="7A8CC1FC" w:rsidR="00A86CFB" w:rsidRDefault="00A86CFB">
      <w:r>
        <w:t>&lt;list of tables&gt;</w:t>
      </w:r>
    </w:p>
    <w:p w14:paraId="25D80B28" w14:textId="77777777" w:rsidR="00A86CFB" w:rsidRDefault="00A86CFB"/>
    <w:p w14:paraId="6098C733" w14:textId="77777777" w:rsidR="00A86CFB" w:rsidRDefault="00A86CFB"/>
    <w:p w14:paraId="1C0B1FB0" w14:textId="77777777" w:rsidR="00A86CFB" w:rsidRDefault="00A86CFB"/>
    <w:p w14:paraId="2CE3409D" w14:textId="77777777" w:rsidR="009A7F9C" w:rsidRDefault="009A7F9C"/>
    <w:p w14:paraId="226C61E3" w14:textId="77777777" w:rsidR="009A7F9C" w:rsidRDefault="009A7F9C"/>
    <w:p w14:paraId="58957F82" w14:textId="77777777" w:rsidR="009A7F9C" w:rsidRDefault="009A7F9C"/>
    <w:p w14:paraId="573BAF73" w14:textId="77777777" w:rsidR="009A7F9C" w:rsidRDefault="009A7F9C"/>
    <w:p w14:paraId="72002D86" w14:textId="2E8F2FD5" w:rsidR="00481989" w:rsidRDefault="00481989" w:rsidP="001B79CA">
      <w:pPr>
        <w:pStyle w:val="Heading1"/>
        <w:numPr>
          <w:ilvl w:val="0"/>
          <w:numId w:val="6"/>
        </w:numPr>
      </w:pPr>
      <w:bookmarkStart w:id="0" w:name="_Toc189734495"/>
      <w:r>
        <w:lastRenderedPageBreak/>
        <w:t>Introduction</w:t>
      </w:r>
      <w:bookmarkEnd w:id="0"/>
    </w:p>
    <w:p w14:paraId="3FF974CB" w14:textId="7B643A75" w:rsidR="00712108" w:rsidRDefault="00712108" w:rsidP="00712108">
      <w:r>
        <w:t>&lt;US floodings &gt;</w:t>
      </w:r>
    </w:p>
    <w:p w14:paraId="06607C99" w14:textId="6C7143B3" w:rsidR="00E93D15" w:rsidRPr="00516990" w:rsidRDefault="00E93D15" w:rsidP="00E93D15">
      <w:pPr>
        <w:jc w:val="both"/>
      </w:pPr>
      <w:r w:rsidRPr="00516990">
        <w:t xml:space="preserve">Climate induced flood damages are surging. In US coastal areas, annual flood related damages are running as high as $10 billion </w:t>
      </w:r>
      <w:r w:rsidRPr="00516990">
        <w:fldChar w:fldCharType="begin"/>
      </w:r>
      <w:r w:rsidRPr="00516990">
        <w:instrText xml:space="preserve"> ADDIN ZOTERO_ITEM CSL_CITATION {"citationID":"jGWF7UlR","properties":{"formattedCitation":"(Jr et al., 2005)","plainCitation":"(Jr et al., 2005)","noteIndex":0},"citationItems":[{"id":854,"uris":["http://zotero.org/users/10735550/items/TR6MWBTD"],"itemData":{"id":854,"type":"article-journal","abstract":"After more than two decades of relatively little Atlantic hurricane activity, the past decade saw heightened hurricane activity and more than $150 billion in damage in 2004 and 2005. This paper normalizes mainland U.S. hurricane damage from 1900–2005 to 2005 values using two methodologies. A normalization provides an estimate of the damage that would occur if storms from the past made landfall under another year’s societal conditions. Our methods use changes in inﬂation and wealth at the national level and changes in population and housing units at the coastal county level. Across both normalization methods, there is no remaining trend of increasing absolute damage in the data set, which follows the lack of trends in landfall frequency or intensity observed over the twentieth century. The 1970s and 1980s were notable because of the extremely low amounts of damage compared to other decades. The decade 1996–2005 has the second most damage among the past 11 decades, with only the decade 1926–1935 surpassing its costs. Over the 106 years of record, the average annual normalized damage in the continental United States is about $10 billion under both methods. The most damaging single storm is the 1926 Great Miami storm, with $140–157 billion of normalized damage: the most damaging years are 1926 and 2005. Of the total damage, about 85% is accounted for by the intense hurricanes </w:instrText>
      </w:r>
      <w:r w:rsidRPr="00516990">
        <w:rPr>
          <w:rFonts w:ascii="Arial" w:hAnsi="Arial" w:cs="Arial"/>
        </w:rPr>
        <w:instrText>͑</w:instrText>
      </w:r>
      <w:r w:rsidRPr="00516990">
        <w:instrText>Safﬁr-Simpson Categories 3, 4, and 5</w:instrText>
      </w:r>
      <w:r w:rsidRPr="00516990">
        <w:rPr>
          <w:rFonts w:ascii="Arial" w:hAnsi="Arial" w:cs="Arial"/>
        </w:rPr>
        <w:instrText>͒</w:instrText>
      </w:r>
      <w:r w:rsidRPr="00516990">
        <w:instrText xml:space="preserve">, yet these have comprised only 24% of the U.S. landfalling tropical cyclones. Unless action is taken to address the growing concentration of people and properties in coastal areas where hurricanes strike, damage will increase, and by a great deal, as more and wealthier people increasingly inhabit these coastal locations.","language":"en","source":"Zotero","title":"Normalized Hurricane Damage in the United States: 1900–2005","author":[{"family":"Jr","given":"Roger A Pielke"},{"family":"Gratz","given":"Joel"},{"family":"Landsea","given":"Christopher W"},{"family":"Collins","given":"Douglas"},{"family":"Saunders","given":"Mark A"},{"family":"Musulin","given":"Rade"}],"issued":{"date-parts":[["2005"]]}}}],"schema":"https://github.com/citation-style-language/schema/raw/master/csl-citation.json"} </w:instrText>
      </w:r>
      <w:r w:rsidRPr="00516990">
        <w:fldChar w:fldCharType="separate"/>
      </w:r>
      <w:r w:rsidRPr="00516990">
        <w:t>(Jr et al., 2005)</w:t>
      </w:r>
      <w:r w:rsidRPr="00516990">
        <w:fldChar w:fldCharType="end"/>
      </w:r>
      <w:r w:rsidRPr="00516990">
        <w:t xml:space="preserve">. Damages from Atlantic storm surges in the US are currently doubling with each decade </w:t>
      </w:r>
      <w:r w:rsidRPr="00516990">
        <w:fldChar w:fldCharType="begin"/>
      </w:r>
      <w:r w:rsidRPr="00516990">
        <w:instrText xml:space="preserve"> ADDIN ZOTERO_ITEM CSL_CITATION {"citationID":"RtxH7LPH","properties":{"formattedCitation":"(Jr et al., 2005)","plainCitation":"(Jr et al., 2005)","noteIndex":0},"citationItems":[{"id":854,"uris":["http://zotero.org/users/10735550/items/TR6MWBTD"],"itemData":{"id":854,"type":"article-journal","abstract":"After more than two decades of relatively little Atlantic hurricane activity, the past decade saw heightened hurricane activity and more than $150 billion in damage in 2004 and 2005. This paper normalizes mainland U.S. hurricane damage from 1900–2005 to 2005 values using two methodologies. A normalization provides an estimate of the damage that would occur if storms from the past made landfall under another year’s societal conditions. Our methods use changes in inﬂation and wealth at the national level and changes in population and housing units at the coastal county level. Across both normalization methods, there is no remaining trend of increasing absolute damage in the data set, which follows the lack of trends in landfall frequency or intensity observed over the twentieth century. The 1970s and 1980s were notable because of the extremely low amounts of damage compared to other decades. The decade 1996–2005 has the second most damage among the past 11 decades, with only the decade 1926–1935 surpassing its costs. Over the 106 years of record, the average annual normalized damage in the continental United States is about $10 billion under both methods. The most damaging single storm is the 1926 Great Miami storm, with $140–157 billion of normalized damage: the most damaging years are 1926 and 2005. Of the total damage, about 85% is accounted for by the intense hurricanes </w:instrText>
      </w:r>
      <w:r w:rsidRPr="00516990">
        <w:rPr>
          <w:rFonts w:ascii="Arial" w:hAnsi="Arial" w:cs="Arial"/>
        </w:rPr>
        <w:instrText>͑</w:instrText>
      </w:r>
      <w:r w:rsidRPr="00516990">
        <w:instrText>Safﬁr-Simpson Categories 3, 4, and 5</w:instrText>
      </w:r>
      <w:r w:rsidRPr="00516990">
        <w:rPr>
          <w:rFonts w:ascii="Arial" w:hAnsi="Arial" w:cs="Arial"/>
        </w:rPr>
        <w:instrText>͒</w:instrText>
      </w:r>
      <w:r w:rsidRPr="00516990">
        <w:instrText xml:space="preserve">, yet these have comprised only 24% of the U.S. landfalling tropical cyclones. Unless action is taken to address the growing concentration of people and properties in coastal areas where hurricanes strike, damage will increase, and by a great deal, as more and wealthier people increasingly inhabit these coastal locations.","language":"en","source":"Zotero","title":"Normalized Hurricane Damage in the United States: 1900–2005","author":[{"family":"Jr","given":"Roger A Pielke"},{"family":"Gratz","given":"Joel"},{"family":"Landsea","given":"Christopher W"},{"family":"Collins","given":"Douglas"},{"family":"Saunders","given":"Mark A"},{"family":"Musulin","given":"Rade"}],"issued":{"date-parts":[["2005"]]}}}],"schema":"https://github.com/citation-style-language/schema/raw/master/csl-citation.json"} </w:instrText>
      </w:r>
      <w:r w:rsidRPr="00516990">
        <w:fldChar w:fldCharType="separate"/>
      </w:r>
      <w:r w:rsidRPr="00516990">
        <w:t>(Jr et al., 2005)</w:t>
      </w:r>
      <w:r w:rsidRPr="00516990">
        <w:fldChar w:fldCharType="end"/>
      </w:r>
      <w:r w:rsidRPr="00516990">
        <w:t xml:space="preserve">. This trend is likely to </w:t>
      </w:r>
      <w:r w:rsidR="00921AE0">
        <w:t>accelerate</w:t>
      </w:r>
      <w:r w:rsidRPr="00516990">
        <w:t xml:space="preserve"> as sea levels rise and populations continue to flock to US coastal areas </w:t>
      </w:r>
      <w:r w:rsidRPr="00516990">
        <w:fldChar w:fldCharType="begin"/>
      </w:r>
      <w:r w:rsidRPr="00516990">
        <w:instrText xml:space="preserve"> ADDIN ZOTERO_ITEM CSL_CITATION {"citationID":"ThFi3VLF","properties":{"formattedCitation":"(Aerts et al., 2014; Mousavi et al., 2011)","plainCitation":"(Aerts et al., 2014; Mousavi et al., 2011)","noteIndex":0},"citationItems":[{"id":866,"uris":["http://zotero.org/users/10735550/items/PGKMXHVH"],"itemData":{"id":866,"type":"article-journal","abstract":"Integration of models for storms and floods, damages and protections, should aid resilience planning and investments.\n          , \n            \n              Recent flood disasters in the United States (2005, 2008, 2012); the Philippines (2012, 2013); and Britain (2014) illustrate how vulnerable coastal cities are to storm surge flooding (\n              \n                1\n              \n              ). Floods caused the largest portion of insured losses among all catastrophes around the world in 2013 (\n              \n                2\n              \n              ). Population density in flood-prone coastal zones and megacities is expected to grow by 25% by 2050; projected climate change and sea level rise may further increase the frequency and/or severity of large-scale floods (\n              \n                3\n              \n              –\n              \n                7\n              \n              ).","container-title":"Science","DOI":"10.1126/science.1248222","ISSN":"0036-8075, 1095-9203","issue":"6183","journalAbbreviation":"Science","language":"en","page":"473-475","source":"DOI.org (Crossref)","title":"Evaluating Flood Resilience Strategies for Coastal Megacities","volume":"344","author":[{"family":"Aerts","given":"Jeroen C. J. H."},{"family":"Botzen","given":"W. J. Wouter"},{"family":"Emanuel","given":"Kerry"},{"family":"Lin","given":"Ning"},{"family":"De Moel","given":"Hans"},{"family":"Michel-Kerjan","given":"Erwann O."}],"issued":{"date-parts":[["2014",5,2]]}}},{"id":865,"uris":["http://zotero.org/users/10735550/items/KEYW8D43"],"itemData":{"id":865,"type":"article-journal","abstract":"Tens of millions of people around the world are already exposed to coastal flooding from tropical cyclones. Global warming has the potential to increase hurricane flooding, both by hurricane intensification and by sea level rise. In this paper, the impact of hurricane intensification and sea level rise are evaluated using hydrodynamic surge models and by considering the future climate projections of the Intergovernmental Panel on Climate Change. For the Corpus Christi, Texas, United States study region, mean projections indicate hurricane flood elevation (meteorologically generated storm surge plus sea level rise) will, on average, rise by 0.3 m by the 2030s and by 0.8 m by the 2080s. For catastrophic-type hurricane surge events, flood elevations are projected to rise by as much as 0.5 m and 1.8 m by the 2030s and 2080s, respectively.","container-title":"Climatic Change","DOI":"10.1007/s10584-009-9790-0","ISSN":"0165-0009, 1573-1480","issue":"3-4","journalAbbreviation":"Climatic Change","language":"en","license":"http://www.springer.com/tdm","page":"575-597","source":"DOI.org (Crossref)","title":"Global warming and hurricanes: the potential impact of hurricane intensification and sea level rise on coastal flooding","title-short":"Global warming and hurricanes","volume":"104","author":[{"family":"Mousavi","given":"Mir Emad"},{"family":"Irish","given":"Jennifer L."},{"family":"Frey","given":"Ashley E."},{"family":"Olivera","given":"Francisco"},{"family":"Edge","given":"Billy L."}],"issued":{"date-parts":[["2011",2]]}}}],"schema":"https://github.com/citation-style-language/schema/raw/master/csl-citation.json"} </w:instrText>
      </w:r>
      <w:r w:rsidRPr="00516990">
        <w:fldChar w:fldCharType="separate"/>
      </w:r>
      <w:r w:rsidRPr="00516990">
        <w:t>(Aerts et al., 2014; Mousavi et al., 2011)</w:t>
      </w:r>
      <w:r w:rsidRPr="00516990">
        <w:fldChar w:fldCharType="end"/>
      </w:r>
      <w:r w:rsidRPr="00516990">
        <w:t xml:space="preserve">. </w:t>
      </w:r>
    </w:p>
    <w:p w14:paraId="710C95C8" w14:textId="77777777" w:rsidR="0048431B" w:rsidRDefault="0048431B" w:rsidP="00712108"/>
    <w:p w14:paraId="108A876B" w14:textId="77777777" w:rsidR="0048431B" w:rsidRDefault="0048431B" w:rsidP="00712108">
      <w:r>
        <w:t>&lt;global migration towards coastal areas&gt;</w:t>
      </w:r>
    </w:p>
    <w:p w14:paraId="3CFBF6CD" w14:textId="57D4309D" w:rsidR="008E3A9B" w:rsidRDefault="0048431B" w:rsidP="00113AA4">
      <w:pPr>
        <w:jc w:val="both"/>
      </w:pPr>
      <w:r>
        <w:t xml:space="preserve">Despite the global pickup in coastal floodings, populations continue to grow in coastal areas, particularly in Asia and Africa </w:t>
      </w:r>
      <w:r w:rsidR="000E63BA">
        <w:fldChar w:fldCharType="begin"/>
      </w:r>
      <w:r w:rsidR="00CC0FA8">
        <w:instrText xml:space="preserve"> ADDIN ZOTERO_ITEM CSL_CITATION {"citationID":"yYBvanZt","properties":{"formattedCitation":"(Hillmann &amp; Ziegelmayer, 2016; Neumann et al., 2015)","plainCitation":"(Hillmann &amp; Ziegelmayer, 2016; Neumann et al., 2015)","noteIndex":0},"citationItems":[{"id":1147,"uris":["http://zotero.org/users/10735550/items/CUFCW7NS"],"itemData":{"id":1147,"type":"book","abstract":"Coastal regions worldwide have been focal points for migration as well as affected by environmental changes for a long time. In the debate on climate change and migration coastal regions are among the “hot spot” areas that are supposed to be prone to “climate migration” in the near future. The paper analyses the situation in two different regional settings and advocates for a sound regional perspective on the relationship of environmental change and migration. Based on the conceptual framework of migrant trajectories, the paper shows how popu­lations in Keta (Ghana) and Semarang (Indonesia), affected by similar environmental changes such as flooding and erosion, react quite differently in terms of migration and mobility. The regional perspective as well as each region’s past experiences with migration and environmental changes shows to be crucial in order to understand current reactions to environmental degradation. The Keta setting represents a typology that pronounces migration trajectories as part of long-standing interregional and international migration, the Semarang setting, however, may be classified as a rather typical modernization-induced migration scheme, linked to rapidly growing urbanisation, with “trapped populations” on the one hand and in-migration of migrant workers on the other hand.","edition":"2","event-place":"DE","language":"en","publisher":"Gesellschaft für Erdkunde zu Berlin","publisher-place":"DE","source":"DOI.org (CSL JSON)","title":"Environmental change and migration in coastal regions: examples from Ghana and Indonesia","title-short":"Environmental change and migration in coastal regions","URL":"https://doi.org/10.12854/erde-147-9","author":[{"family":"Hillmann","given":"Felicitas"},{"family":"Ziegelmayer","given":"Usha"}],"accessed":{"date-parts":[["2025",1,23]]},"issued":{"date-parts":[["2016",6,30]]}}},{"id":1142,"uris":["http://zotero.org/users/10735550/items/HDQ5Z88T"],"itemData":{"id":1142,"type":"article-journal","container-title":"PLOS ONE","DOI":"10.1371/journal.pone.0118571","ISSN":"1932-6203","issue":"3","journalAbbreviation":"PLoS ONE","language":"en","page":"e0118571","source":"DOI.org (Crossref)","title":"Future Coastal Population Growth and Exposure to Sea-Level Rise and Coastal Flooding - A Global Assessment","volume":"10","author":[{"family":"Neumann","given":"Barbara"},{"family":"Vafeidis","given":"Athanasios T."},{"family":"Zimmermann","given":"Juliane"},{"family":"Nicholls","given":"Robert J."}],"editor":[{"family":"Kumar","given":"Lalit"}],"issued":{"date-parts":[["2015",3,11]]}}}],"schema":"https://github.com/citation-style-language/schema/raw/master/csl-citation.json"} </w:instrText>
      </w:r>
      <w:r w:rsidR="000E63BA">
        <w:fldChar w:fldCharType="separate"/>
      </w:r>
      <w:r w:rsidR="00CC0FA8">
        <w:rPr>
          <w:noProof/>
        </w:rPr>
        <w:t>(Hillmann &amp; Ziegelmayer, 2016; Neumann et al., 2015)</w:t>
      </w:r>
      <w:r w:rsidR="000E63BA">
        <w:fldChar w:fldCharType="end"/>
      </w:r>
      <w:r>
        <w:t xml:space="preserve">. Several factors drive this trend. </w:t>
      </w:r>
      <w:r w:rsidR="004650CF">
        <w:t xml:space="preserve">Industrialized regions see increased amenity migration </w:t>
      </w:r>
      <w:r w:rsidR="00CC0FA8">
        <w:t xml:space="preserve">towards coastal areas, driven by individual lifestyle choices </w:t>
      </w:r>
      <w:r w:rsidR="00CC0FA8">
        <w:fldChar w:fldCharType="begin"/>
      </w:r>
      <w:r w:rsidR="00CC0FA8">
        <w:instrText xml:space="preserve"> ADDIN ZOTERO_ITEM CSL_CITATION {"citationID":"2YirDqXN","properties":{"formattedCitation":"(Gurran, 2008)","plainCitation":"(Gurran, 2008)","noteIndex":0},"citationItems":[{"id":1145,"uris":["http://zotero.org/users/10735550/items/GD29MU7N"],"itemData":{"id":1145,"type":"article-journal","abstract":"An enduring population movement led by alternative lifestylers, downshifters, economic migrants, and retirees continues to transform Australia’s non-metropolitan coastal landscape. Dubbed ‘sea change’ in Australia, the movement is an expression of the international phenomenon known as amenity migration. A deﬁning quality of amenity migration is that migrants move for lifestyle, rather than jobs, choosing places with natural amenity, climate, recreation, and affordable housing. This article examines the social and environmental implications of this movement for fragile coastal landscapes in coastal Australia, drawing on population census data (1991–2006) for a sample of 67 affected communities.","container-title":"International Planning Studies","DOI":"10.1080/13563470802519055","ISSN":"1356-3475, 1469-9265","issue":"4","journalAbbreviation":"International Planning Studies","language":"en","page":"391-414","source":"DOI.org (Crossref)","title":"The Turning Tide: Amenity Migration in Coastal Australia","title-short":"The Turning Tide","volume":"13","author":[{"family":"Gurran","given":"Nicole"}],"issued":{"date-parts":[["2008",11]]}}}],"schema":"https://github.com/citation-style-language/schema/raw/master/csl-citation.json"} </w:instrText>
      </w:r>
      <w:r w:rsidR="00CC0FA8">
        <w:fldChar w:fldCharType="separate"/>
      </w:r>
      <w:r w:rsidR="00CC0FA8">
        <w:rPr>
          <w:noProof/>
        </w:rPr>
        <w:t>(Gurran, 2008)</w:t>
      </w:r>
      <w:r w:rsidR="00CC0FA8">
        <w:fldChar w:fldCharType="end"/>
      </w:r>
      <w:r w:rsidR="004650CF">
        <w:t>. Historic advantages in infrastructure and trade have urban hubs with access to the sea</w:t>
      </w:r>
      <w:r w:rsidR="00921AE0">
        <w:t xml:space="preserve"> flourish</w:t>
      </w:r>
      <w:r w:rsidR="004650CF">
        <w:t xml:space="preserve"> </w:t>
      </w:r>
      <w:r w:rsidR="008E3A9B">
        <w:fldChar w:fldCharType="begin"/>
      </w:r>
      <w:r w:rsidR="008E3A9B">
        <w:instrText xml:space="preserve"> ADDIN ZOTERO_ITEM CSL_CITATION {"citationID":"c18SV922","properties":{"formattedCitation":"(Mart\\uc0\\u237{}nez et al., 2007)","plainCitation":"(Martínez et al., 2007)","noteIndex":0},"citationItems":[{"id":1143,"uris":["http://zotero.org/users/10735550/items/IVVVJ2QU"],"itemData":{"id":1143,"type":"article-journal","abstract":"We integrated the emerging information of the ecological, economic and social importance of the coasts at a global scale. We defined coastal regions to range from the continental shelf (to a depth of 200 m), the intertidal areas and adjacent land within 100 km of the coastline. We used the 1 km resolution Global Land Cover Characteristics Database and calculated the area covered by 11 different land cover classes (natural and human-altered ecosystems) within the 100 km limit [Burke, L., Kura, Y., Kasem, K., Revenga, C., Spalding, M., McAllister, D., 2001. Coastal Ecosystems. Washington DC World Resource Institute. 93 pp.]. Cover of aquatic ecosystems was calculated based on several world databases. Our results show that the coasts of the world comprise a wide variety of geomorphological characteristics of which mountainous coasts with a narrow shelf are the most abundant. Sandy shores are found on 16% of the coastal countries. The coasts are located in every weather regime and the number of biomes is equally variable. Within the 100 km limit, 72% still is covered by natural ecosystems and 28% have been altered by human activities (urban and croplands). Open shrubs and evergreen broadleaf forests are the most abundant terrestrial ecosystems. Canada has the largest area of natural and relatively well preserved terrestrial ecosystems. Indonesia and China have the largest percentages of cropland area near the shore, and Japan and the US have the largest coastal urban areas. Indonesia, Australia, Brazil, Bahamas and New Caledonia have the largest areas of aquatic ecosystems. The calculated economic value of goods and services provided by coastal ecosystems showed that altogether, coastal ecosystems contribute 77% of global ecosystem-services value calculated by Costanza et al. [Costanza, R., d'Arge, R., de Groot, R., Farber, S., Grasso, M., Hannon, B., Naeem, S., Limburg, K., Paruelo, J., O’Neill, R.V., Raskin, R., Sutton, P., ven den Belt, M., 1997. The value of the world’s ecosystem services and natural capital. Nature 387, 253–260]. According to 2003 data, 2.385 million people live within the coastal limit, which represents 41% of world global population. More than 50% of the coastal countries have from 80 to 100% of their total population within 100 km of the coastline. Twenty-one of the 33 world's megacities are found on the coast. Multivariate analyses grouped coastal countries according to their ecological, economic and social characteristics. Three gradients explained 55% of the variance: degree of conservation, ecosystem service product and demographic trends. Given the current scenario and the climate change prediction, the coastal environments will be confronting serious environmental issues that should be worked in advance, in order to achieve a sustainable development of the most valued locations of the world. Several recommendations are made.","collection-title":"Ecological Economics of Coastal Disasters","container-title":"Ecological Economics","DOI":"10.1016/j.ecolecon.2006.10.022","ISSN":"0921-8009","issue":"2","journalAbbreviation":"Ecological Economics","page":"254-272","source":"ScienceDirect","title":"The coasts of our world: Ecological, economic and social importance","title-short":"The coasts of our world","volume":"63","author":[{"family":"Martínez","given":"M. L."},{"family":"Intralawan","given":"A."},{"family":"Vázquez","given":"G."},{"family":"Pérez-Maqueo","given":"O."},{"family":"Sutton","given":"P."},{"family":"Landgrave","given":"R."}],"issued":{"date-parts":[["2007",8,1]]}}}],"schema":"https://github.com/citation-style-language/schema/raw/master/csl-citation.json"} </w:instrText>
      </w:r>
      <w:r w:rsidR="008E3A9B">
        <w:fldChar w:fldCharType="separate"/>
      </w:r>
      <w:r w:rsidR="008E3A9B" w:rsidRPr="008E3A9B">
        <w:rPr>
          <w:rFonts w:ascii="Aptos" w:cs="Times New Roman"/>
          <w:kern w:val="0"/>
          <w:lang w:val="en-GB"/>
        </w:rPr>
        <w:t>(Martínez et al., 2007)</w:t>
      </w:r>
      <w:r w:rsidR="008E3A9B">
        <w:fldChar w:fldCharType="end"/>
      </w:r>
      <w:r w:rsidR="004650CF">
        <w:t xml:space="preserve">. That has not changed. </w:t>
      </w:r>
      <w:r>
        <w:t xml:space="preserve">A significant proportion of mega cities are </w:t>
      </w:r>
      <w:r w:rsidR="004650CF">
        <w:t xml:space="preserve">located </w:t>
      </w:r>
      <w:r>
        <w:t>close to the shore</w:t>
      </w:r>
      <w:r w:rsidR="008E3A9B">
        <w:t xml:space="preserve"> </w:t>
      </w:r>
      <w:r w:rsidR="008E3A9B">
        <w:fldChar w:fldCharType="begin"/>
      </w:r>
      <w:r w:rsidR="008E3A9B">
        <w:instrText xml:space="preserve"> ADDIN ZOTERO_ITEM CSL_CITATION {"citationID":"DFx0Zr0X","properties":{"formattedCitation":"(Mart\\uc0\\u237{}nez et al., 2007)","plainCitation":"(Martínez et al., 2007)","noteIndex":0},"citationItems":[{"id":1143,"uris":["http://zotero.org/users/10735550/items/IVVVJ2QU"],"itemData":{"id":1143,"type":"article-journal","abstract":"We integrated the emerging information of the ecological, economic and social importance of the coasts at a global scale. We defined coastal regions to range from the continental shelf (to a depth of 200 m), the intertidal areas and adjacent land within 100 km of the coastline. We used the 1 km resolution Global Land Cover Characteristics Database and calculated the area covered by 11 different land cover classes (natural and human-altered ecosystems) within the 100 km limit [Burke, L., Kura, Y., Kasem, K., Revenga, C., Spalding, M., McAllister, D., 2001. Coastal Ecosystems. Washington DC World Resource Institute. 93 pp.]. Cover of aquatic ecosystems was calculated based on several world databases. Our results show that the coasts of the world comprise a wide variety of geomorphological characteristics of which mountainous coasts with a narrow shelf are the most abundant. Sandy shores are found on 16% of the coastal countries. The coasts are located in every weather regime and the number of biomes is equally variable. Within the 100 km limit, 72% still is covered by natural ecosystems and 28% have been altered by human activities (urban and croplands). Open shrubs and evergreen broadleaf forests are the most abundant terrestrial ecosystems. Canada has the largest area of natural and relatively well preserved terrestrial ecosystems. Indonesia and China have the largest percentages of cropland area near the shore, and Japan and the US have the largest coastal urban areas. Indonesia, Australia, Brazil, Bahamas and New Caledonia have the largest areas of aquatic ecosystems. The calculated economic value of goods and services provided by coastal ecosystems showed that altogether, coastal ecosystems contribute 77% of global ecosystem-services value calculated by Costanza et al. [Costanza, R., d'Arge, R., de Groot, R., Farber, S., Grasso, M., Hannon, B., Naeem, S., Limburg, K., Paruelo, J., O’Neill, R.V., Raskin, R., Sutton, P., ven den Belt, M., 1997. The value of the world’s ecosystem services and natural capital. Nature 387, 253–260]. According to 2003 data, 2.385 million people live within the coastal limit, which represents 41% of world global population. More than 50% of the coastal countries have from 80 to 100% of their total population within 100 km of the coastline. Twenty-one of the 33 world's megacities are found on the coast. Multivariate analyses grouped coastal countries according to their ecological, economic and social characteristics. Three gradients explained 55% of the variance: degree of conservation, ecosystem service product and demographic trends. Given the current scenario and the climate change prediction, the coastal environments will be confronting serious environmental issues that should be worked in advance, in order to achieve a sustainable development of the most valued locations of the world. Several recommendations are made.","collection-title":"Ecological Economics of Coastal Disasters","container-title":"Ecological Economics","DOI":"10.1016/j.ecolecon.2006.10.022","ISSN":"0921-8009","issue":"2","journalAbbreviation":"Ecological Economics","page":"254-272","source":"ScienceDirect","title":"The coasts of our world: Ecological, economic and social importance","title-short":"The coasts of our world","volume":"63","author":[{"family":"Martínez","given":"M. L."},{"family":"Intralawan","given":"A."},{"family":"Vázquez","given":"G."},{"family":"Pérez-Maqueo","given":"O."},{"family":"Sutton","given":"P."},{"family":"Landgrave","given":"R."}],"issued":{"date-parts":[["2007",8,1]]}}}],"schema":"https://github.com/citation-style-language/schema/raw/master/csl-citation.json"} </w:instrText>
      </w:r>
      <w:r w:rsidR="008E3A9B">
        <w:fldChar w:fldCharType="separate"/>
      </w:r>
      <w:r w:rsidR="008E3A9B" w:rsidRPr="008E3A9B">
        <w:rPr>
          <w:rFonts w:ascii="Aptos" w:cs="Times New Roman"/>
          <w:kern w:val="0"/>
          <w:lang w:val="en-GB"/>
        </w:rPr>
        <w:t>(Martínez et al., 2007)</w:t>
      </w:r>
      <w:r w:rsidR="008E3A9B">
        <w:fldChar w:fldCharType="end"/>
      </w:r>
      <w:r w:rsidR="004650CF">
        <w:t xml:space="preserve">. Populations in search </w:t>
      </w:r>
      <w:r w:rsidR="00921AE0">
        <w:t>of economic opportunity</w:t>
      </w:r>
      <w:r w:rsidR="004650CF">
        <w:t xml:space="preserve"> are</w:t>
      </w:r>
      <w:proofErr w:type="spellStart"/>
      <w:r w:rsidR="004650CF">
        <w:t xml:space="preserve"> </w:t>
      </w:r>
      <w:r w:rsidR="00CC0FA8">
        <w:t>drawn t</w:t>
      </w:r>
      <w:proofErr w:type="spellEnd"/>
      <w:r w:rsidR="00CC0FA8">
        <w:t xml:space="preserve">owards coastal hubs, particularly in the global south </w:t>
      </w:r>
      <w:r w:rsidR="008E3A9B">
        <w:fldChar w:fldCharType="begin"/>
      </w:r>
      <w:r w:rsidR="008E3A9B">
        <w:instrText xml:space="preserve"> ADDIN ZOTERO_ITEM CSL_CITATION {"citationID":"cVTGOjZ3","properties":{"formattedCitation":"(Hillmann &amp; Ziegelmayer, 2016; Mart\\uc0\\u237{}nez et al., 2007)","plainCitation":"(Hillmann &amp; Ziegelmayer, 2016; Martínez et al., 2007)","noteIndex":0},"citationItems":[{"id":1147,"uris":["http://zotero.org/users/10735550/items/CUFCW7NS"],"itemData":{"id":1147,"type":"book","abstract":"Coastal regions worldwide have been focal points for migration as well as affected by environmental changes for a long time. In the debate on climate change and migration coastal regions are among the “hot spot” areas that are supposed to be prone to “climate migration” in the near future. The paper analyses the situation in two different regional settings and advocates for a sound regional perspective on the relationship of environmental change and migration. Based on the conceptual framework of migrant trajectories, the paper shows how popu­lations in Keta (Ghana) and Semarang (Indonesia), affected by similar environmental changes such as flooding and erosion, react quite differently in terms of migration and mobility. The regional perspective as well as each region’s past experiences with migration and environmental changes shows to be crucial in order to understand current reactions to environmental degradation. The Keta setting represents a typology that pronounces migration trajectories as part of long-standing interregional and international migration, the Semarang setting, however, may be classified as a rather typical modernization-induced migration scheme, linked to rapidly growing urbanisation, with “trapped populations” on the one hand and in-migration of migrant workers on the other hand.","edition":"2","event-place":"DE","language":"en","publisher":"Gesellschaft für Erdkunde zu Berlin","publisher-place":"DE","source":"DOI.org (CSL JSON)","title":"Environmental change and migration in coastal regions: examples from Ghana and Indonesia","title-short":"Environmental change and migration in coastal regions","URL":"https://doi.org/10.12854/erde-147-9","author":[{"family":"Hillmann","given":"Felicitas"},{"family":"Ziegelmayer","given":"Usha"}],"accessed":{"date-parts":[["2025",1,23]]},"issued":{"date-parts":[["2016",6,30]]}}},{"id":1143,"uris":["http://zotero.org/users/10735550/items/IVVVJ2QU"],"itemData":{"id":1143,"type":"article-journal","abstract":"We integrated the emerging information of the ecological, economic and social importance of the coasts at a global scale. We defined coastal regions to range from the continental shelf (to a depth of 200 m), the intertidal areas and adjacent land within 100 km of the coastline. We used the 1 km resolution Global Land Cover Characteristics Database and calculated the area covered by 11 different land cover classes (natural and human-altered ecosystems) within the 100 km limit [Burke, L., Kura, Y., Kasem, K., Revenga, C., Spalding, M., McAllister, D., 2001. Coastal Ecosystems. Washington DC World Resource Institute. 93 pp.]. Cover of aquatic ecosystems was calculated based on several world databases. Our results show that the coasts of the world comprise a wide variety of geomorphological characteristics of which mountainous coasts with a narrow shelf are the most abundant. Sandy shores are found on 16% of the coastal countries. The coasts are located in every weather regime and the number of biomes is equally variable. Within the 100 km limit, 72% still is covered by natural ecosystems and 28% have been altered by human activities (urban and croplands). Open shrubs and evergreen broadleaf forests are the most abundant terrestrial ecosystems. Canada has the largest area of natural and relatively well preserved terrestrial ecosystems. Indonesia and China have the largest percentages of cropland area near the shore, and Japan and the US have the largest coastal urban areas. Indonesia, Australia, Brazil, Bahamas and New Caledonia have the largest areas of aquatic ecosystems. The calculated economic value of goods and services provided by coastal ecosystems showed that altogether, coastal ecosystems contribute 77% of global ecosystem-services value calculated by Costanza et al. [Costanza, R., d'Arge, R., de Groot, R., Farber, S., Grasso, M., Hannon, B., Naeem, S., Limburg, K., Paruelo, J., O’Neill, R.V., Raskin, R., Sutton, P., ven den Belt, M., 1997. The value of the world’s ecosystem services and natural capital. Nature 387, 253–260]. According to 2003 data, 2.385 million people live within the coastal limit, which represents 41% of world global population. More than 50% of the coastal countries have from 80 to 100% of their total population within 100 km of the coastline. Twenty-one of the 33 world's megacities are found on the coast. Multivariate analyses grouped coastal countries according to their ecological, economic and social characteristics. Three gradients explained 55% of the variance: degree of conservation, ecosystem service product and demographic trends. Given the current scenario and the climate change prediction, the coastal environments will be confronting serious environmental issues that should be worked in advance, in order to achieve a sustainable development of the most valued locations of the world. Several recommendations are made.","collection-title":"Ecological Economics of Coastal Disasters","container-title":"Ecological Economics","DOI":"10.1016/j.ecolecon.2006.10.022","ISSN":"0921-8009","issue":"2","journalAbbreviation":"Ecological Economics","page":"254-272","source":"ScienceDirect","title":"The coasts of our world: Ecological, economic and social importance","title-short":"The coasts of our world","volume":"63","author":[{"family":"Martínez","given":"M. L."},{"family":"Intralawan","given":"A."},{"family":"Vázquez","given":"G."},{"family":"Pérez-Maqueo","given":"O."},{"family":"Sutton","given":"P."},{"family":"Landgrave","given":"R."}],"issued":{"date-parts":[["2007",8,1]]}}}],"schema":"https://github.com/citation-style-language/schema/raw/master/csl-citation.json"} </w:instrText>
      </w:r>
      <w:r w:rsidR="008E3A9B">
        <w:fldChar w:fldCharType="separate"/>
      </w:r>
      <w:r w:rsidR="008E3A9B" w:rsidRPr="008E3A9B">
        <w:rPr>
          <w:rFonts w:ascii="Aptos" w:cs="Times New Roman"/>
          <w:kern w:val="0"/>
          <w:lang w:val="en-GB"/>
        </w:rPr>
        <w:t>(Hillmann &amp; Ziegelmayer, 2016; Martínez et al., 2007)</w:t>
      </w:r>
      <w:r w:rsidR="008E3A9B">
        <w:fldChar w:fldCharType="end"/>
      </w:r>
      <w:r w:rsidR="008E3A9B">
        <w:t>.</w:t>
      </w:r>
    </w:p>
    <w:p w14:paraId="3A4D73C6" w14:textId="77777777" w:rsidR="0016189F" w:rsidRDefault="0016189F" w:rsidP="00712108"/>
    <w:p w14:paraId="64B1AED0" w14:textId="77777777" w:rsidR="00CC0FA8" w:rsidRDefault="00CC0FA8" w:rsidP="00712108">
      <w:r>
        <w:t>&lt;global floodings&gt;</w:t>
      </w:r>
    </w:p>
    <w:p w14:paraId="0F8C6058" w14:textId="3A37B470" w:rsidR="00CC0FA8" w:rsidRDefault="008E3A9B" w:rsidP="00113AA4">
      <w:pPr>
        <w:jc w:val="both"/>
      </w:pPr>
      <w:r>
        <w:t>While populations along the world’s shores are growing, g</w:t>
      </w:r>
      <w:r w:rsidR="00CC0FA8">
        <w:t>lobal climate change is continuing to drive sea level rise (SLR) as well as extreme weather events</w:t>
      </w:r>
      <w:r>
        <w:t>.</w:t>
      </w:r>
      <w:r w:rsidR="00CC0FA8">
        <w:t xml:space="preserve"> While there is debate around climate scientists as to the exact trajectory of global warming, </w:t>
      </w:r>
      <w:r>
        <w:t xml:space="preserve">two things are clear. Global temperatures are rising and the </w:t>
      </w:r>
      <w:r w:rsidR="00921AE0">
        <w:t>link between</w:t>
      </w:r>
      <w:r>
        <w:t xml:space="preserve"> global warming on </w:t>
      </w:r>
      <w:r w:rsidR="00B61715">
        <w:t xml:space="preserve">extreme flood events is causal </w:t>
      </w:r>
      <w:r w:rsidR="00BE7708">
        <w:fldChar w:fldCharType="begin"/>
      </w:r>
      <w:r w:rsidR="00390B92">
        <w:instrText xml:space="preserve"> ADDIN ZOTERO_ITEM CSL_CITATION {"citationID":"B9TuRWtb","properties":{"formattedCitation":"(Hansen et al., 2010; Stott, 2016)","plainCitation":"(Hansen et al., 2010; Stott, 2016)","noteIndex":0},"citationItems":[{"id":1151,"uris":["http://zotero.org/users/10735550/items/IYWHPCDR"],"itemData":{"id":1151,"type":"article-journal","container-title":"Reviews of Geophysics","DOI":"10.1029/2010RG000345","ISSN":"8755-1209","issue":"4","journalAbbreviation":"Rev. Geophys.","language":"en","license":"http://doi.wiley.com/10.1002/tdm_license_1.1","page":"RG4004","source":"DOI.org (Crossref)","title":"GLOBAL SURFACE TEMPERATURE CHANGE","volume":"48","author":[{"family":"Hansen","given":"J."},{"family":"Ruedy","given":"R."},{"family":"Sato","given":"M."},{"family":"Lo","given":"K."}],"issued":{"date-parts":[["2010",12,14]]}}},{"id":1149,"uris":["http://zotero.org/users/10735550/items/FW8MBA3K"],"itemData":{"id":1149,"type":"article-journal","abstract":"Research can increasingly determine the contribution of climate change to extreme events such as droughts\n          , \n            \n              Human-induced climate change has led to an increase in the frequency and intensity of daily temperature extremes and has contributed to a widespread intensification of daily precipitation extremes (\n              \n                1\n              \n              ,\n              \n                2\n              \n              ). But has it also made specific extreme weather and climate events—such as floods, droughts, and heat waves—more likely? Although it has been said that individual climate events cannot be attributed to anthropogenic climate change (\n              \n                3\n              \n              ), a recent assessment by the National Academies of Science concludes that “this is no longer true as an unqualified blanket statement” (\n              \n                4\n              \n              ). Robust event attribution can support decisions such as how to rebuild after a disaster and how to price insurance by quantifying the current risk of such events.","container-title":"Science","DOI":"10.1126/science.aaf7271","ISSN":"0036-8075, 1095-9203","issue":"6293","journalAbbreviation":"Science","language":"en","page":"1517-1518","source":"DOI.org (Crossref)","title":"How climate change affects extreme weather events","volume":"352","author":[{"family":"Stott","given":"Peter"}],"issued":{"date-parts":[["2016",6,24]]}}}],"schema":"https://github.com/citation-style-language/schema/raw/master/csl-citation.json"} </w:instrText>
      </w:r>
      <w:r w:rsidR="00BE7708">
        <w:fldChar w:fldCharType="separate"/>
      </w:r>
      <w:r w:rsidR="00390B92">
        <w:rPr>
          <w:noProof/>
        </w:rPr>
        <w:t>(Hansen et al., 2010; Stott, 2016)</w:t>
      </w:r>
      <w:r w:rsidR="00BE7708">
        <w:fldChar w:fldCharType="end"/>
      </w:r>
      <w:r w:rsidR="00CC0FA8">
        <w:t>.</w:t>
      </w:r>
      <w:r w:rsidR="00B61715">
        <w:t xml:space="preserve"> Policy makers around the world are faced with the same challenge: </w:t>
      </w:r>
      <w:r w:rsidR="00B61715" w:rsidRPr="00B61715">
        <w:rPr>
          <w:b/>
          <w:bCs/>
        </w:rPr>
        <w:t>How do we manage flood damage that is impacting an ever more growing population with ever more severity?</w:t>
      </w:r>
      <w:r w:rsidR="00B61715">
        <w:t xml:space="preserve"> </w:t>
      </w:r>
    </w:p>
    <w:p w14:paraId="696037A0" w14:textId="77777777" w:rsidR="00467F44" w:rsidRDefault="00467F44" w:rsidP="00113AA4">
      <w:pPr>
        <w:jc w:val="both"/>
      </w:pPr>
    </w:p>
    <w:p w14:paraId="06C9FBB6" w14:textId="4152BF67" w:rsidR="00467F44" w:rsidRDefault="00467F44" w:rsidP="00467F44">
      <w:r>
        <w:t>&lt; risk-based flood insurance&gt;</w:t>
      </w:r>
    </w:p>
    <w:p w14:paraId="0C1D0C56" w14:textId="24E88A8B" w:rsidR="00FC3A41" w:rsidRDefault="00FC3A41" w:rsidP="00113AA4">
      <w:pPr>
        <w:jc w:val="both"/>
      </w:pPr>
      <w:r>
        <w:t xml:space="preserve">In response to this growing policy challenge, </w:t>
      </w:r>
      <w:commentRangeStart w:id="1"/>
      <w:r>
        <w:t xml:space="preserve">governments </w:t>
      </w:r>
      <w:commentRangeEnd w:id="1"/>
      <w:r w:rsidR="00B42E59">
        <w:rPr>
          <w:rStyle w:val="CommentReference"/>
        </w:rPr>
        <w:commentReference w:id="1"/>
      </w:r>
      <w:r>
        <w:t xml:space="preserve">around the world are </w:t>
      </w:r>
      <w:r w:rsidR="002237DE">
        <w:t>moving towards</w:t>
      </w:r>
      <w:r>
        <w:t xml:space="preserve"> risk-based flood insurance</w:t>
      </w:r>
      <w:r w:rsidR="002237DE">
        <w:t xml:space="preserve"> (source)</w:t>
      </w:r>
      <w:r>
        <w:t>.</w:t>
      </w:r>
      <w:r w:rsidR="002237DE">
        <w:t xml:space="preserve"> </w:t>
      </w:r>
      <w:commentRangeStart w:id="2"/>
      <w:r w:rsidR="002237DE">
        <w:t xml:space="preserve">With </w:t>
      </w:r>
      <w:r w:rsidR="00B42E59">
        <w:t xml:space="preserve">insurance </w:t>
      </w:r>
      <w:r w:rsidR="002237DE">
        <w:t>claims spiking, public insurers are facing existential</w:t>
      </w:r>
      <w:r w:rsidR="00B42E59">
        <w:t xml:space="preserve"> capital</w:t>
      </w:r>
      <w:r w:rsidR="002237DE">
        <w:t xml:space="preserve"> shortages</w:t>
      </w:r>
      <w:commentRangeEnd w:id="2"/>
      <w:r w:rsidR="001F24E2">
        <w:rPr>
          <w:rStyle w:val="CommentReference"/>
        </w:rPr>
        <w:commentReference w:id="2"/>
      </w:r>
      <w:r w:rsidR="002237DE">
        <w:t>.</w:t>
      </w:r>
      <w:r w:rsidR="002B7075">
        <w:t xml:space="preserve"> </w:t>
      </w:r>
      <w:r w:rsidR="00B42E59">
        <w:t>To</w:t>
      </w:r>
      <w:r w:rsidR="002B7075">
        <w:t xml:space="preserve"> avoid the collapse of the risk-sharing mechanism, an insurance reform is thus inevitable. While private insurances have already largely adopted risk-based premium calculations, public insurers oftentimes lack behind in reform</w:t>
      </w:r>
      <w:r w:rsidR="001F24E2">
        <w:t xml:space="preserve"> (source)</w:t>
      </w:r>
      <w:r w:rsidR="002B7075">
        <w:t>.</w:t>
      </w:r>
      <w:r w:rsidR="00DC4DCE">
        <w:t xml:space="preserve"> The US is a first mover (source). The National Flood Insurance Program (NFIP) reform is set to bring the public insurance scheme back to economic viability. </w:t>
      </w:r>
      <w:commentRangeStart w:id="3"/>
      <w:r w:rsidR="00DC4DCE">
        <w:t>The UK is following suit</w:t>
      </w:r>
      <w:r w:rsidR="000F5164">
        <w:t xml:space="preserve"> (source</w:t>
      </w:r>
      <w:commentRangeEnd w:id="3"/>
      <w:r w:rsidR="00B42E59">
        <w:rPr>
          <w:rStyle w:val="CommentReference"/>
        </w:rPr>
        <w:commentReference w:id="3"/>
      </w:r>
      <w:r w:rsidR="000F5164">
        <w:t>)</w:t>
      </w:r>
      <w:r w:rsidR="00DC4DCE">
        <w:t>.</w:t>
      </w:r>
      <w:r w:rsidR="000F5164">
        <w:t xml:space="preserve"> Others are expected to follow (source). </w:t>
      </w:r>
    </w:p>
    <w:p w14:paraId="313255C8" w14:textId="77777777" w:rsidR="00467F44" w:rsidRDefault="00467F44" w:rsidP="00467F44"/>
    <w:p w14:paraId="577DF329" w14:textId="3E6C3432" w:rsidR="00E72A31" w:rsidRDefault="00E72A31" w:rsidP="00467F44">
      <w:r>
        <w:t>&lt;vulnerable communities&gt;</w:t>
      </w:r>
    </w:p>
    <w:p w14:paraId="3A50D546" w14:textId="44EC2C76" w:rsidR="00467F44" w:rsidRDefault="00FC13D9" w:rsidP="00EC2E54">
      <w:pPr>
        <w:jc w:val="both"/>
      </w:pPr>
      <w:r>
        <w:t>Given the</w:t>
      </w:r>
      <w:r w:rsidR="000F5164">
        <w:t xml:space="preserve"> imminent need to balance increasing claims payouts, premiums must rise. </w:t>
      </w:r>
      <w:r w:rsidR="00C60B9F">
        <w:t xml:space="preserve">The move to risk-based insurance is coupled with a net-increase in individual premium charges. In the US, </w:t>
      </w:r>
      <w:r w:rsidR="009024FB">
        <w:t xml:space="preserve">77% of policy holders are expected to experience a rise in NFIP premiums </w:t>
      </w:r>
      <w:r w:rsidR="009024FB">
        <w:fldChar w:fldCharType="begin"/>
      </w:r>
      <w:r w:rsidR="00B120B1">
        <w:instrText xml:space="preserve"> ADDIN ZOTERO_ITEM CSL_CITATION {"citationID":"1tJnOTTG","properties":{"formattedCitation":"({\\i{}USA Facts}, 2022)","plainCitation":"(USA Facts, 2022)","noteIndex":0},"citationItems":[{"id":880,"uris":["http://zotero.org/users/10735550/items/T3MLYQUD"],"itemData":{"id":880,"type":"webpage","abstract":"FEMA’s Risk Rating 2.0 system has redistributed flood insurance premiums for more than 5 million policyholders.","container-title":"USAFacts","language":"en","title":"USA Facts","URL":"https://usafacts.org/articles/how-have-flood-insurance-premiums-changed/","accessed":{"date-parts":[["2024",10,8]]},"issued":{"date-parts":[["2022",10,24]]}}}],"schema":"https://github.com/citation-style-language/schema/raw/master/csl-citation.json"} </w:instrText>
      </w:r>
      <w:r w:rsidR="009024FB">
        <w:fldChar w:fldCharType="separate"/>
      </w:r>
      <w:r w:rsidR="00B120B1" w:rsidRPr="00B120B1">
        <w:rPr>
          <w:rFonts w:ascii="Aptos" w:cs="Times New Roman"/>
          <w:kern w:val="0"/>
          <w:lang w:val="en-GB"/>
        </w:rPr>
        <w:t>(</w:t>
      </w:r>
      <w:r w:rsidR="00B120B1" w:rsidRPr="00B120B1">
        <w:rPr>
          <w:rFonts w:ascii="Aptos" w:cs="Times New Roman"/>
          <w:i/>
          <w:iCs/>
          <w:kern w:val="0"/>
          <w:lang w:val="en-GB"/>
        </w:rPr>
        <w:t>USA Facts</w:t>
      </w:r>
      <w:r w:rsidR="00B120B1" w:rsidRPr="00B120B1">
        <w:rPr>
          <w:rFonts w:ascii="Aptos" w:cs="Times New Roman"/>
          <w:kern w:val="0"/>
          <w:lang w:val="en-GB"/>
        </w:rPr>
        <w:t>, 2022)</w:t>
      </w:r>
      <w:r w:rsidR="009024FB">
        <w:fldChar w:fldCharType="end"/>
      </w:r>
      <w:r w:rsidR="009024FB">
        <w:t xml:space="preserve">. </w:t>
      </w:r>
      <w:r w:rsidR="00C60B9F">
        <w:t xml:space="preserve">Not every household can afford that. </w:t>
      </w:r>
      <w:r w:rsidR="00B120B1">
        <w:t>Socioeconomically vulnerable groups are impacted disproportionately by the policy switch to risk-based insurance</w:t>
      </w:r>
      <w:r w:rsidR="00E33924">
        <w:t xml:space="preserve"> (source)</w:t>
      </w:r>
      <w:r w:rsidR="00B120B1">
        <w:t xml:space="preserve">. </w:t>
      </w:r>
      <w:r w:rsidR="00EC2E54">
        <w:t xml:space="preserve">From a systemic perspective, higher shares of vulnerable groups </w:t>
      </w:r>
      <w:r w:rsidR="00EC2E54">
        <w:lastRenderedPageBreak/>
        <w:t xml:space="preserve">within </w:t>
      </w:r>
      <w:r w:rsidR="00482232">
        <w:t>a local</w:t>
      </w:r>
      <w:r w:rsidR="00EC2E54">
        <w:t xml:space="preserve"> community</w:t>
      </w:r>
      <w:r w:rsidR="00482232">
        <w:t xml:space="preserve"> </w:t>
      </w:r>
      <w:r w:rsidR="00EC2E54">
        <w:t xml:space="preserve">exacerbate this problem, as is the case in many coastal areas </w:t>
      </w:r>
      <w:r w:rsidR="00482232">
        <w:t>of</w:t>
      </w:r>
      <w:r w:rsidR="00EC2E54">
        <w:t xml:space="preserve"> the global </w:t>
      </w:r>
      <w:r>
        <w:t>south</w:t>
      </w:r>
      <w:r w:rsidR="00EC2E54">
        <w:t xml:space="preserve">. If </w:t>
      </w:r>
      <w:r>
        <w:t>premium</w:t>
      </w:r>
      <w:r w:rsidR="00482232">
        <w:t xml:space="preserve"> markups </w:t>
      </w:r>
      <w:r>
        <w:t xml:space="preserve">are forcing </w:t>
      </w:r>
      <w:r w:rsidR="00EC2E54">
        <w:t xml:space="preserve">policyholders </w:t>
      </w:r>
      <w:r>
        <w:t xml:space="preserve">to </w:t>
      </w:r>
      <w:r w:rsidR="00EC2E54">
        <w:t xml:space="preserve">opt out, the risk-sharing mechanism comes under strain again.  A means-based redistribution mechanism might mitigate this challenge. </w:t>
      </w:r>
    </w:p>
    <w:p w14:paraId="38B83BFA" w14:textId="77777777" w:rsidR="00FA7232" w:rsidRDefault="00FA7232" w:rsidP="00712108"/>
    <w:p w14:paraId="0D5DA1BA" w14:textId="77777777" w:rsidR="00553869" w:rsidRDefault="00553869" w:rsidP="00824C80">
      <w:pPr>
        <w:jc w:val="both"/>
      </w:pPr>
      <w:r>
        <w:t>&lt;RQ and hypothesis&gt;</w:t>
      </w:r>
    </w:p>
    <w:p w14:paraId="04603522" w14:textId="4C3E2317" w:rsidR="00FA7232" w:rsidRDefault="005D4D58" w:rsidP="00824C80">
      <w:pPr>
        <w:jc w:val="both"/>
      </w:pPr>
      <w:r>
        <w:t>For</w:t>
      </w:r>
      <w:r w:rsidR="00FA7232">
        <w:t xml:space="preserve"> the </w:t>
      </w:r>
      <w:proofErr w:type="gramStart"/>
      <w:r w:rsidR="00FA7232">
        <w:t>aforementioned</w:t>
      </w:r>
      <w:r>
        <w:t xml:space="preserve"> reasons</w:t>
      </w:r>
      <w:proofErr w:type="gramEnd"/>
      <w:r w:rsidR="00FA7232">
        <w:t xml:space="preserve">, </w:t>
      </w:r>
      <w:r w:rsidR="00FA7232" w:rsidRPr="005D4D58">
        <w:rPr>
          <w:b/>
          <w:bCs/>
        </w:rPr>
        <w:t>we expect that under RR2 premiums will increase disproportionately</w:t>
      </w:r>
      <w:r w:rsidRPr="005D4D58">
        <w:rPr>
          <w:b/>
          <w:bCs/>
        </w:rPr>
        <w:t xml:space="preserve"> </w:t>
      </w:r>
      <w:r w:rsidR="00FA7232" w:rsidRPr="005D4D58">
        <w:rPr>
          <w:b/>
          <w:bCs/>
        </w:rPr>
        <w:t xml:space="preserve">for vulnerable groups, </w:t>
      </w:r>
      <w:commentRangeStart w:id="4"/>
      <w:commentRangeStart w:id="5"/>
      <w:r w:rsidR="00FA7232" w:rsidRPr="005D4D58">
        <w:rPr>
          <w:b/>
          <w:bCs/>
        </w:rPr>
        <w:t>especially in high-risk areas</w:t>
      </w:r>
      <w:commentRangeEnd w:id="4"/>
      <w:r w:rsidR="0062658D">
        <w:rPr>
          <w:rStyle w:val="CommentReference"/>
        </w:rPr>
        <w:commentReference w:id="4"/>
      </w:r>
      <w:commentRangeEnd w:id="5"/>
      <w:r w:rsidR="009B02BD">
        <w:rPr>
          <w:rStyle w:val="CommentReference"/>
        </w:rPr>
        <w:commentReference w:id="5"/>
      </w:r>
      <w:r w:rsidR="00FA7232" w:rsidRPr="005D4D58">
        <w:rPr>
          <w:b/>
          <w:bCs/>
        </w:rPr>
        <w:t>.</w:t>
      </w:r>
      <w:r w:rsidR="00FA7232">
        <w:t xml:space="preserve"> As a result, we expect a relative</w:t>
      </w:r>
      <w:r>
        <w:t xml:space="preserve"> </w:t>
      </w:r>
      <w:r w:rsidR="00FA7232">
        <w:t>decrease in policy take up among such groups, potentially self-reinforcing disparity with</w:t>
      </w:r>
      <w:r>
        <w:t xml:space="preserve"> </w:t>
      </w:r>
      <w:r w:rsidR="00FA7232">
        <w:t xml:space="preserve">regards to social vulnerability. This assumption poses the </w:t>
      </w:r>
      <w:r w:rsidR="009B02BD">
        <w:t xml:space="preserve">research </w:t>
      </w:r>
      <w:r w:rsidR="00FA7232">
        <w:t xml:space="preserve">question: </w:t>
      </w:r>
      <w:r w:rsidR="00FA7232" w:rsidRPr="005D4D58">
        <w:rPr>
          <w:b/>
          <w:bCs/>
        </w:rPr>
        <w:t xml:space="preserve">What is the </w:t>
      </w:r>
      <w:r w:rsidRPr="005D4D58">
        <w:rPr>
          <w:b/>
          <w:bCs/>
        </w:rPr>
        <w:t xml:space="preserve">long-term </w:t>
      </w:r>
      <w:r w:rsidR="00FA7232" w:rsidRPr="005D4D58">
        <w:rPr>
          <w:b/>
          <w:bCs/>
        </w:rPr>
        <w:t>impact of Risk Rating 2.0 on social vulnerability?</w:t>
      </w:r>
      <w:r w:rsidR="00FA7232">
        <w:t xml:space="preserve"> We will focus our case study on</w:t>
      </w:r>
      <w:r w:rsidR="001D044A">
        <w:t xml:space="preserve"> </w:t>
      </w:r>
      <w:r w:rsidR="00FA7232">
        <w:t>Houston, Texas.</w:t>
      </w:r>
    </w:p>
    <w:p w14:paraId="46AD923B" w14:textId="77777777" w:rsidR="00FA7232" w:rsidRDefault="00FA7232" w:rsidP="00824C80">
      <w:pPr>
        <w:jc w:val="both"/>
      </w:pPr>
    </w:p>
    <w:p w14:paraId="2F1A725C" w14:textId="226FD0C6" w:rsidR="00565EF3" w:rsidRDefault="00565EF3" w:rsidP="00824C80">
      <w:pPr>
        <w:jc w:val="both"/>
      </w:pPr>
      <w:r>
        <w:t>&lt;methodology&gt;</w:t>
      </w:r>
    </w:p>
    <w:p w14:paraId="74A1BDFC" w14:textId="40DF2BF6" w:rsidR="00BF2218" w:rsidRDefault="00BF2218" w:rsidP="00824C80">
      <w:pPr>
        <w:jc w:val="both"/>
      </w:pPr>
      <w:r>
        <w:t xml:space="preserve">In order to </w:t>
      </w:r>
      <w:r w:rsidR="00D67FE5">
        <w:t xml:space="preserve">explore our hypothesis, we are replicating an agent-based model (ABM), building on the work of </w:t>
      </w:r>
      <w:r w:rsidR="00D67FE5">
        <w:fldChar w:fldCharType="begin"/>
      </w:r>
      <w:r w:rsidR="00D67FE5">
        <w:instrText xml:space="preserve"> ADDIN ZOTERO_ITEM CSL_CITATION {"citationID":"dGr0LNEG","properties":{"formattedCitation":"(Han &amp; Peng, 2019)","plainCitation":"(Han &amp; Peng, 2019)","noteIndex":0},"citationItems":[{"id":860,"uris":["http://zotero.org/users/10735550/items/JLWMJ65P"],"itemData":{"id":860,"type":"article-journal","abstract":"Previous evaluation of flood risk overlooks the behavior and capacity of private stakeholders, thus limiting the application of adaptation policies. This study presents an agent-based model, applied to Miami-Dade County, FL, as the case study, to explore the public and private interaction in coastal flood adaptation and mitigation. The decision making of individuals' adaptive behavior is simulated based on the prospected theory under households' risk perception, insurance policies, and the local flood mitigation. The NFIP and private insurance policy are simulated separately to reflect the flood insurance market. Our results show that households' risk mitigation behaviors are clustered in high-risk coastal areas, including Miami-Beach and the east coast of the County. The overall flood risk is still high in the southern part of the County. To better reflect the flooding risk and address the affordability issue, a voucher coupled house elevation program could improve the insurance take-up rates as well as reduce the overall flood risk in the area. Results also indicate that private insurance would slightly increase if the NFIP's insurance rates increase. Afterward, four adaptation scenarios in response to future sea level rises are examined by considering the voucher-based insurance program and the local adaptation actions. Compared with the high-risk reduction but low coverage mitigation plan, more extensive coverage of public adaptation would better improve the overall adaptation outcome of the County, which indicates the importance of public participation in local risk mitigation and urban governance.","container-title":"Computers, Environment and Urban Systems","DOI":"10.1016/j.compenvurbsys.2019.04.001","ISSN":"01989715","journalAbbreviation":"Computers, Environment and Urban Systems","language":"en","page":"69-79","source":"DOI.org (Crossref)","title":"The integration of local government, residents, and insurance in coastal adaptation: An agent-based modeling approach","title-short":"The integration of local government, residents, and insurance in coastal adaptation","volume":"76","author":[{"family":"Han","given":"Yu"},{"family":"Peng","given":"Zhong-ren"}],"issued":{"date-parts":[["2019",7]]}}}],"schema":"https://github.com/citation-style-language/schema/raw/master/csl-citation.json"} </w:instrText>
      </w:r>
      <w:r w:rsidR="00D67FE5">
        <w:fldChar w:fldCharType="separate"/>
      </w:r>
      <w:r w:rsidR="00D67FE5">
        <w:rPr>
          <w:noProof/>
        </w:rPr>
        <w:t>Han and Peng (2019)</w:t>
      </w:r>
      <w:r w:rsidR="00D67FE5">
        <w:fldChar w:fldCharType="end"/>
      </w:r>
      <w:r w:rsidR="00D67FE5">
        <w:t xml:space="preserve"> and </w:t>
      </w:r>
      <w:r w:rsidR="00D67FE5">
        <w:fldChar w:fldCharType="begin"/>
      </w:r>
      <w:r w:rsidR="00D67FE5">
        <w:instrText xml:space="preserve"> ADDIN ZOTERO_ITEM CSL_CITATION {"citationID":"em74GT3Z","properties":{"formattedCitation":"(Han et al., 2020)","plainCitation":"(Han et al., 2020)","noteIndex":0},"citationItems":[{"id":861,"uris":["http://zotero.org/users/10735550/items/WVHANKRF"],"itemData":{"id":861,"type":"article-journal","abstract":"Adaptation has become the major approach to reduce the adverse effects of storm surge and sea-level rise. However, maladaptation can happen when adaptation actions unintentionally increase community vulnerability. To evaluate the adequacy and efficacy of adaptation policies under uncertain sea-level rise, this study presents an agent-based model by integrating the random nature of storm surges, private adaptation decisions, and real estate market valuation. We evaluated the evolving flood damage of different adaptation strategies under two bounding cases of real estate market change. Our model results quantitatively illustrate the accelerating damages of storm surges under climateinduced sea-level rise. A reform in flood insurance to risk-based rates with a means-tested voucher program and a government-subsidized “twice and out” buyout program could both substantially improve coastal resilience. However, community adaptation with a public seawall may deliver false risk perception to high-risk property owners and result in maladaptation when sea-level rise rate is high. The modeling approach developed in this study can be used as a policy analysis tool to measure the impacts of sea-level rise and the effectiveness of adaptation strategies in coastal communities.","container-title":"Climatic Change","DOI":"10.1007/s10584-020-02802-6","ISSN":"0165-0009, 1573-1480","issue":"4","journalAbbreviation":"Climatic Change","language":"en","page":"2257-2276","source":"DOI.org (Crossref)","title":"An agent-based model for community flood adaptation under uncertain sea-level rise","volume":"162","author":[{"family":"Han","given":"Yu"},{"family":"Ash","given":"Kevin"},{"family":"Mao","given":"Liang"},{"family":"Peng","given":"Zhong-Ren"}],"issued":{"date-parts":[["2020",10]]}}}],"schema":"https://github.com/citation-style-language/schema/raw/master/csl-citation.json"} </w:instrText>
      </w:r>
      <w:r w:rsidR="00D67FE5">
        <w:fldChar w:fldCharType="separate"/>
      </w:r>
      <w:r w:rsidR="00D67FE5">
        <w:rPr>
          <w:noProof/>
        </w:rPr>
        <w:t>Han et al. (2020)</w:t>
      </w:r>
      <w:r w:rsidR="00D67FE5">
        <w:fldChar w:fldCharType="end"/>
      </w:r>
      <w:r w:rsidR="00D67FE5">
        <w:t xml:space="preserve">. </w:t>
      </w:r>
      <w:commentRangeStart w:id="6"/>
      <w:r w:rsidR="00D67FE5">
        <w:t>Notably, we will extent the model by adding a risk-based premium class</w:t>
      </w:r>
      <w:commentRangeEnd w:id="6"/>
      <w:r w:rsidR="00D67FE5">
        <w:rPr>
          <w:rStyle w:val="CommentReference"/>
        </w:rPr>
        <w:commentReference w:id="6"/>
      </w:r>
      <w:r w:rsidR="008C53AB">
        <w:t xml:space="preserve">, which will crucially allow us to compare household-level adaptation outcomes between both policy regimes in the long run. </w:t>
      </w:r>
      <w:r w:rsidR="006F4222">
        <w:t>This master’s thesis is written in part of a joint research project between Delft University of Technology and University of Texas at Austin.</w:t>
      </w:r>
    </w:p>
    <w:p w14:paraId="26A2B823" w14:textId="77777777" w:rsidR="00565EF3" w:rsidRDefault="00565EF3" w:rsidP="00824C80">
      <w:pPr>
        <w:jc w:val="both"/>
      </w:pPr>
    </w:p>
    <w:p w14:paraId="47CBAD62" w14:textId="591FAC1B" w:rsidR="001D044A" w:rsidRDefault="001D044A" w:rsidP="00824C80">
      <w:pPr>
        <w:jc w:val="both"/>
      </w:pPr>
      <w:r>
        <w:t>&lt;motivating regional scope&gt;</w:t>
      </w:r>
    </w:p>
    <w:p w14:paraId="1E64E5C6" w14:textId="223D6152" w:rsidR="00585D7C" w:rsidRDefault="00565EF3" w:rsidP="00824C80">
      <w:pPr>
        <w:jc w:val="both"/>
      </w:pPr>
      <w:r>
        <w:t>Ou</w:t>
      </w:r>
      <w:r w:rsidR="00E337EE">
        <w:t>r</w:t>
      </w:r>
      <w:r>
        <w:t xml:space="preserve"> </w:t>
      </w:r>
      <w:r w:rsidR="00E337EE">
        <w:t xml:space="preserve">research project </w:t>
      </w:r>
      <w:r>
        <w:t xml:space="preserve">is scoped to Houston, Texas. We chose this focus for several reasons. The methodology for the </w:t>
      </w:r>
      <w:proofErr w:type="gramStart"/>
      <w:r>
        <w:t>risk-based</w:t>
      </w:r>
      <w:proofErr w:type="gramEnd"/>
      <w:r>
        <w:t xml:space="preserve"> as well as the legacy premium methodology are publicly disclosed, allowing us to replicate the exact </w:t>
      </w:r>
      <w:r w:rsidR="004F2774">
        <w:t>calculation frameworks</w:t>
      </w:r>
      <w:r>
        <w:t xml:space="preserve">. We can furthermore empirically validate </w:t>
      </w:r>
      <w:r w:rsidR="007A6819">
        <w:t>critical</w:t>
      </w:r>
      <w:r>
        <w:t xml:space="preserve"> p</w:t>
      </w:r>
      <w:r w:rsidR="00CF4C80">
        <w:t xml:space="preserve">arts of </w:t>
      </w:r>
      <w:r>
        <w:t>t</w:t>
      </w:r>
      <w:r w:rsidR="00966BAE">
        <w:t>h</w:t>
      </w:r>
      <w:r>
        <w:t>e</w:t>
      </w:r>
      <w:r w:rsidR="00966BAE">
        <w:t xml:space="preserve"> </w:t>
      </w:r>
      <w:r w:rsidR="004F2774">
        <w:t>ABM</w:t>
      </w:r>
      <w:r w:rsidR="00966BAE">
        <w:t xml:space="preserve"> due to readily available </w:t>
      </w:r>
      <w:r w:rsidR="004F2774">
        <w:t>high-quality</w:t>
      </w:r>
      <w:r w:rsidR="00966BAE">
        <w:t xml:space="preserve"> data. </w:t>
      </w:r>
      <w:r w:rsidR="004F2774">
        <w:t xml:space="preserve">Since the US is moving at the forefront of the policy switch to risk-based </w:t>
      </w:r>
      <w:r w:rsidR="00E337EE">
        <w:t>flood insurance</w:t>
      </w:r>
      <w:r w:rsidR="004F2774">
        <w:t>, first data is available to validate model outputs wi</w:t>
      </w:r>
      <w:commentRangeStart w:id="7"/>
      <w:r w:rsidR="004F2774">
        <w:t>th regards to policy take up</w:t>
      </w:r>
      <w:commentRangeEnd w:id="7"/>
      <w:r w:rsidR="004F2774">
        <w:rPr>
          <w:rStyle w:val="CommentReference"/>
        </w:rPr>
        <w:commentReference w:id="7"/>
      </w:r>
      <w:r w:rsidR="004F2774">
        <w:t>.</w:t>
      </w:r>
      <w:r w:rsidR="00F85E2A">
        <w:t xml:space="preserve"> Moreover, the diverse socioeconomic composition as well as the frequent exposure to coastal floodings make Houston</w:t>
      </w:r>
      <w:r w:rsidR="00E337EE">
        <w:t xml:space="preserve"> </w:t>
      </w:r>
      <w:r w:rsidR="00F85E2A">
        <w:t>a suitable choice for our case study</w:t>
      </w:r>
      <w:r w:rsidR="00E337EE">
        <w:t>.</w:t>
      </w:r>
    </w:p>
    <w:p w14:paraId="7BE7048A" w14:textId="77777777" w:rsidR="00645578" w:rsidRDefault="00645578" w:rsidP="00824C80">
      <w:pPr>
        <w:jc w:val="both"/>
      </w:pPr>
    </w:p>
    <w:p w14:paraId="60933BA6" w14:textId="18A3F6FB" w:rsidR="00C52CD7" w:rsidRDefault="00385405" w:rsidP="00F077E8">
      <w:pPr>
        <w:pStyle w:val="Heading2"/>
        <w:numPr>
          <w:ilvl w:val="1"/>
          <w:numId w:val="6"/>
        </w:numPr>
      </w:pPr>
      <w:bookmarkStart w:id="8" w:name="_Toc189734496"/>
      <w:r>
        <w:t>Knowledge</w:t>
      </w:r>
      <w:r w:rsidR="00EA27C1">
        <w:t xml:space="preserve"> Gap</w:t>
      </w:r>
      <w:bookmarkEnd w:id="8"/>
    </w:p>
    <w:p w14:paraId="5C40713F" w14:textId="17245804" w:rsidR="00EA27C1" w:rsidRPr="00C80870" w:rsidRDefault="00BB7D36" w:rsidP="00C80870">
      <w:pPr>
        <w:autoSpaceDE w:val="0"/>
        <w:autoSpaceDN w:val="0"/>
        <w:adjustRightInd w:val="0"/>
        <w:jc w:val="both"/>
        <w:rPr>
          <w:rFonts w:ascii="Aptos" w:hAnsi="Aptos" w:cs="Times New Roman"/>
          <w:kern w:val="0"/>
          <w:lang w:val="en-GB"/>
        </w:rPr>
      </w:pPr>
      <w:r w:rsidRPr="00BB7D36">
        <w:rPr>
          <w:rFonts w:ascii="Aptos" w:hAnsi="Aptos" w:cs="Times New Roman"/>
          <w:kern w:val="0"/>
          <w:lang w:val="en-GB"/>
        </w:rPr>
        <w:t xml:space="preserve">We recognize a growing focus on risk-based flood insurance within the </w:t>
      </w:r>
      <w:r w:rsidR="00C12613">
        <w:rPr>
          <w:rFonts w:ascii="Aptos" w:hAnsi="Aptos" w:cs="Times New Roman"/>
          <w:kern w:val="0"/>
          <w:lang w:val="en-GB"/>
        </w:rPr>
        <w:t>Climate Change Adaptation (</w:t>
      </w:r>
      <w:r w:rsidRPr="00BB7D36">
        <w:rPr>
          <w:rFonts w:ascii="Aptos" w:hAnsi="Aptos" w:cs="Times New Roman"/>
          <w:kern w:val="0"/>
          <w:lang w:val="en-GB"/>
        </w:rPr>
        <w:t>CCA</w:t>
      </w:r>
      <w:r w:rsidR="00C12613">
        <w:rPr>
          <w:rFonts w:ascii="Aptos" w:hAnsi="Aptos" w:cs="Times New Roman"/>
          <w:kern w:val="0"/>
          <w:lang w:val="en-GB"/>
        </w:rPr>
        <w:t xml:space="preserve">) </w:t>
      </w:r>
      <w:r w:rsidRPr="00BB7D36">
        <w:rPr>
          <w:rFonts w:ascii="Aptos" w:hAnsi="Aptos" w:cs="Times New Roman"/>
          <w:kern w:val="0"/>
          <w:lang w:val="en-GB"/>
        </w:rPr>
        <w:t>community</w:t>
      </w:r>
      <w:r w:rsidR="00C80870">
        <w:rPr>
          <w:rFonts w:ascii="Aptos" w:hAnsi="Aptos" w:cs="Times New Roman"/>
          <w:kern w:val="0"/>
          <w:lang w:val="en-GB"/>
        </w:rPr>
        <w:t xml:space="preserve"> </w:t>
      </w:r>
      <w:r w:rsidR="00C80870">
        <w:rPr>
          <w:rFonts w:ascii="Aptos" w:hAnsi="Aptos" w:cs="Times New Roman"/>
          <w:kern w:val="0"/>
          <w:lang w:val="en-GB"/>
        </w:rPr>
        <w:fldChar w:fldCharType="begin"/>
      </w:r>
      <w:r w:rsidR="00C80870">
        <w:rPr>
          <w:rFonts w:ascii="Aptos" w:hAnsi="Aptos" w:cs="Times New Roman"/>
          <w:kern w:val="0"/>
          <w:lang w:val="en-GB"/>
        </w:rPr>
        <w:instrText xml:space="preserve"> ADDIN ZOTERO_ITEM CSL_CITATION {"citationID":"3kdVluIE","properties":{"formattedCitation":"(Crick et al., 2018; Dubbelboer et al., 2017; Han et al., 2020; Han &amp; Peng, 2019; Jenkins et al., 2017; Kalfin et al., 2022; Shao et al., 2017)","plainCitation":"(Crick et al., 2018; Dubbelboer et al., 2017; Han et al., 2020; Han &amp; Peng, 2019; Jenkins et al., 2017; Kalfin et al., 2022; Shao et al., 2017)","noteIndex":0},"citationItems":[{"id":1079,"uris":["http://zotero.org/users/10735550/items/ISBK4R4E"],"itemData":{"id":1079,"type":"article-journal","abstract":"Multisectoral partnerships are increasingly cited as a mechanism to deliver and improve disaster risk management. Yet, partnerships are not a panacea and more research is required to understand the role that they can play in disaster risk management and particularly disaster risk reduction. This paper investigates how partnerships can incentivise ﬂood risk reduction by focusing on the UK public-private partnership on ﬂood insurance. Developing the right ﬂood insurance arrangements to incentivise ﬂood risk reduction and adaptation to climate change is a key challenge. In the face of rising ﬂood risks due to climate change and socio-economic development insurance partnerships can no longer afford to focus only on the risk transfer function. However, while expectations of the insurance industry have traditionally been high when it comes to ﬂood risk management, the insurance industry alone will not provide the solution to the challenge of rising risks. The case of ﬂood insurance in the UK illustrates this: even national government and industry together cannot fully address these risks and other actors need to be involved to create strong incentives for risk reduction. Using an agent-based model focused on surface water ﬂood risk in London we analyse how other partners could strengthen the insurance partnership by reducing ﬂood risk and thus helping to maintain affordable insurance premiums. Our ﬁndings are relevant for wider discussions on the potential of insurance schemes to incentivise ﬂood risk management and climate adaptation in the UK and also internationally.","container-title":"Science of The Total Environment","DOI":"10.1016/j.scitotenv.2018.04.239","ISSN":"00489697","journalAbbreviation":"Science of The Total Environment","language":"en","page":"192-204","source":"DOI.org (Crossref)","title":"Strengthening insurance partnerships in the face of climate change – Insights from an agent-based model of flood insurance in the UK","volume":"636","author":[{"family":"Crick","given":"Florence"},{"family":"Jenkins","given":"Katie"},{"family":"Surminski","given":"Swenja"}],"issued":{"date-parts":[["2018",9]]}}},{"id":862,"uris":["http://zotero.org/users/10735550/items/NSQWNM59"],"itemData":{"id":862,"type":"article-journal","abstract":"Flood risk emerges from the dynamic interaction between natural hazards and human vulnerability. Methods for the quantification of flood risk are well established, but tend to deal with human and economic vulnerability as being static or changing with an exogenously defined trend. In this paper we present an AgentBased Model (ABM) developed to simulate the dynamical evolution of flood risk and vulnerability, and facilitate an investigation of insurance mechanism in London. The ABM has been developed to firstly allow an analysis of the vulnerability of homeowners to surface water flooding, which is one of the greatest short-term climate risks in the UK with estimated annual costs of £ . bn to £ . bn. These costs have been estimated to increase by - % over the next years due to climate change and urbanisation. Vulnerability is influenced by homeowner’s decisions to move house and/or install measures to protect their properties from flooding. In particular, the ABM focuses on the role of flood insurance, simulating the current public-private partnership between the government and insurers in the UK, and the forthcoming re-insurance scheme Flood Re, designed as a roadmap to support the future a ordability and availability of flood insurance. The ABM includes interaction between homeowners, sellers and buyers, an insurer, a local government and a developer. Detailed GIS and qualitative data of the London borough of Camden are used to represent an area at high risk of surface water flooding. The ABM highlights how future development can exacerbate current levels of surface water flood risk in Camden. Investment in flood protection measures are shown to be beneficial for reducing surface water flood risk. The Flood Re scheme is shown to achieve its aim of securing a ordable flood insurance premiums, however, is placed under increasing pressure in the future as the risk of surface water flooding continues to increase.","container-title":"Journal of Artificial Societies and Social Simulation","DOI":"10.18564/jasss.3135","ISSN":"1460-7425","issue":"1","journalAbbreviation":"JASSS","language":"en","page":"6","source":"DOI.org (Crossref)","title":"An Agent-Based Model of Flood Risk and Insurance","volume":"20","author":[{"family":"Dubbelboer","given":"Jan"},{"family":"Nikolic","given":"Igor"},{"family":"Jenkins","given":"Katie"},{"family":"Hall","given":"Jim"}],"issued":{"date-parts":[["2017"]]}}},{"id":861,"uris":["http://zotero.org/users/10735550/items/WVHANKRF"],"itemData":{"id":861,"type":"article-journal","abstract":"Adaptation has become the major approach to reduce the adverse effects of storm surge and sea-level rise. However, maladaptation can happen when adaptation actions unintentionally increase community vulnerability. To evaluate the adequacy and efficacy of adaptation policies under uncertain sea-level rise, this study presents an agent-based model by integrating the random nature of storm surges, private adaptation decisions, and real estate market valuation. We evaluated the evolving flood damage of different adaptation strategies under two bounding cases of real estate market change. Our model results quantitatively illustrate the accelerating damages of storm surges under climateinduced sea-level rise. A reform in flood insurance to risk-based rates with a means-tested voucher program and a government-subsidized “twice and out” buyout program could both substantially improve coastal resilience. However, community adaptation with a public seawall may deliver false risk perception to high-risk property owners and result in maladaptation when sea-level rise rate is high. The modeling approach developed in this study can be used as a policy analysis tool to measure the impacts of sea-level rise and the effectiveness of adaptation strategies in coastal communities.","container-title":"Climatic Change","DOI":"10.1007/s10584-020-02802-6","ISSN":"0165-0009, 1573-1480","issue":"4","journalAbbreviation":"Climatic Change","language":"en","page":"2257-2276","source":"DOI.org (Crossref)","title":"An agent-based model for community flood adaptation under uncertain sea-level rise","volume":"162","author":[{"family":"Han","given":"Yu"},{"family":"Ash","given":"Kevin"},{"family":"Mao","given":"Liang"},{"family":"Peng","given":"Zhong-Ren"}],"issued":{"date-parts":[["2020",10]]}}},{"id":860,"uris":["http://zotero.org/users/10735550/items/JLWMJ65P"],"itemData":{"id":860,"type":"article-journal","abstract":"Previous evaluation of flood risk overlooks the behavior and capacity of private stakeholders, thus limiting the application of adaptation policies. This study presents an agent-based model, applied to Miami-Dade County, FL, as the case study, to explore the public and private interaction in coastal flood adaptation and mitigation. The decision making of individuals' adaptive behavior is simulated based on the prospected theory under households' risk perception, insurance policies, and the local flood mitigation. The NFIP and private insurance policy are simulated separately to reflect the flood insurance market. Our results show that households' risk mitigation behaviors are clustered in high-risk coastal areas, including Miami-Beach and the east coast of the County. The overall flood risk is still high in the southern part of the County. To better reflect the flooding risk and address the affordability issue, a voucher coupled house elevation program could improve the insurance take-up rates as well as reduce the overall flood risk in the area. Results also indicate that private insurance would slightly increase if the NFIP's insurance rates increase. Afterward, four adaptation scenarios in response to future sea level rises are examined by considering the voucher-based insurance program and the local adaptation actions. Compared with the high-risk reduction but low coverage mitigation plan, more extensive coverage of public adaptation would better improve the overall adaptation outcome of the County, which indicates the importance of public participation in local risk mitigation and urban governance.","container-title":"Computers, Environment and Urban Systems","DOI":"10.1016/j.compenvurbsys.2019.04.001","ISSN":"01989715","journalAbbreviation":"Computers, Environment and Urban Systems","language":"en","page":"69-79","source":"DOI.org (Crossref)","title":"The integration of local government, residents, and insurance in coastal adaptation: An agent-based modeling approach","title-short":"The integration of local government, residents, and insurance in coastal adaptation","volume":"76","author":[{"family":"Han","given":"Yu"},{"family":"Peng","given":"Zhong-ren"}],"issued":{"date-parts":[["2019",7]]}}},{"id":1084,"uris":["http://zotero.org/users/10735550/items/ZHEFFEBL"],"itemData":{"id":1084,"type":"article-journal","abstract":"Climate change and increasing urbanization are projected to result in an increase in surface water ﬂooding and consequential damages in the future. In this paper, we present insights from a novel Agent Based Model (ABM), applied to a London case study of surface water ﬂood risk, designed to assess the interplay between different adaptation options; how risk reduction could be achieved by homeowners and government; and the role of ﬂood insurance and the new ﬂood insurance pool, Flood Re, in the context of climate change. The analysis highlights that while combined investment in property-level ﬂood protection and sustainable urban drainage systems reduce surface water ﬂood risk, the beneﬁts can be outweighed by continued development in high risk areas and the effects of climate change. In our simulations, Flood Re is beneﬁcial in its function to provide affordable insurance, even under climate change. However, the scheme does face increasing ﬁnancial pressure due to rising surface water ﬂood damages. If the intended transition to risk-based pricing is to take place then a determined and coordinated strategy will be needed to manage ﬂood risk, which utilises insurance incentives, limits new development, and supports resilience measures. Our modelling approach and ﬁndings are highly relevant for the ongoing regulatory and political approval process for Flood Re as well as for wider discussions on the potential of insurance schemes to incentivise ﬂood risk management and climate adaptation in the UK and internationally.","container-title":"Science of The Total Environment","DOI":"10.1016/j.scitotenv.2017.03.242","ISSN":"00489697","journalAbbreviation":"Science of The Total Environment","language":"en","page":"159-168","source":"DOI.org (Crossref)","title":"Assessing surface water flood risk and management strategies under future climate change: Insights from an Agent-Based Model","title-short":"Assessing surface water flood risk and management strategies under future climate change","volume":"595","author":[{"family":"Jenkins","given":"K."},{"family":"Surminski","given":"S."},{"family":"Hall","given":"J."},{"family":"Crick","given":"F."}],"issued":{"date-parts":[["2017",10]]}}},{"id":1085,"uris":["http://zotero.org/users/10735550/items/QACKSPEU"],"itemData":{"id":1085,"type":"article-journal","abstract":"The risk of natural disasters has increased over the last few decades, leading to signiﬁcant economic losses across the globe. In response, research related to the risk of economic loss due to natural disasters has continued to develop. At present, insurance remains the best solution for funding such losses. The purpose of this study is to analyse the development of insurance as an alternative for sustainable economic recovery after natural disasters. The data used are articles obtained from several sources indexed by Scopus and Google Scholar. The search resulted in a ﬁnal database of 266 articles, culled from a total of 813 articles before the ﬁnal selection was made. The articles used are publications from 2000–2021 (including 21 database periods), to which we applied a systematic literature review method. Identiﬁcation and evaluation of the articles was carried out through visualization of their content, development of disaster risk insurance, and availability of disaster risk insurance by country and type. The identiﬁcation results show that the relationship between the word “insurance”, according to visualization using the VOSviewer software, has a relationship with other clusters including the words “disaster”, “disaster insurance”, “risk”, “natural disaster”, “study”, “recovery”, and “disaster risk ﬁnancing”. The 266 articles studied show that there was an annual increase in the number of published scientiﬁc papers over the period 2000–2021. The types of disaster risk insurance, based on a review of the articles, include agricultural insurance, ﬂood insurance, property insurance, earthquake insurance, crop insurance, and natural disaster insurance. In addition, of the six types of disaster risk insurance, three have been discussed the most in the last ﬁve years, namely, agricultural, ﬂood, and property insurance. The increase in the number of scientiﬁc publications discussing these three types of disaster risk insurance has been inﬂuenced by climate change. Climate change causes a signiﬁcant increase in the potential for disasters and is accompanied by an increased risk of loss. This review is expected to provide information and motivation for researchers related to the development and importance of disaster risk insurance research. Research in the risk sector for disaster losses due to climate change should be continued in the future in order to help fund economic recovery, especially throughout the insurance sector. With continuous research on disaster risk insurance, it is hoped that the resulting information can be more effective in determining insurance risk and in helping local economies and communities recover after the advent of a disaster. With the availability of funds for post-disaster recovery, the regional economy affected by the disaster can be immediately restored and recovered from adversity.","container-title":"Sustainability","DOI":"10.3390/su14074349","ISSN":"2071-1050","issue":"7","journalAbbreviation":"Sustainability","language":"en","license":"https://creativecommons.org/licenses/by/4.0/","page":"4349","source":"DOI.org (Crossref)","title":"Insurance as an Alternative for Sustainable Economic Recovery after Natural Disasters: A Systematic Literature Review","title-short":"Insurance as an Alternative for Sustainable Economic Recovery after Natural Disasters","volume":"14","author":[{"literal":"Kalfin"},{"literal":"Sukono"},{"family":"Supian","given":"Sudradjat"},{"family":"Mamat","given":"Mustafa"}],"issued":{"date-parts":[["2022",4,6]]}}},{"id":867,"uris":["http://zotero.org/users/10735550/items/C7DD5V3V"],"itemData":{"id":867,"type":"article-journal","abstract":"The scientific debate on the impact of climate change on hurricane intensity/strength continues. Regardless of its causes, the consequence of increasing hurricane intensity is undeniably immense among coastal residents. In this study, we investigate how various objective measures of hurricane strength affect people's perception of changing hurricane strength over time. We utilize original survey data to examine the relationship between perceived and actual shift in hurricane strength. In this article, hurricane strength is indicated as maximum wind speed at landfall, storm surge, and economic damage. We find that the characteristics of hurricane strength associated with the most recent landfall are much more closely associated with perceptions of changing hurricane strength than objectively measured trends. This result is consistent with availability bias, suggesting that perceptions are associated with most accessible and retrievable events. We also find that people's belief in climate change play a powerful role in one's perception of changing hurricane strength. Political predispositions are found to affect one's perceptions of changing hurricane strength. Compared to Democrats and Independents, Republicans are far less likely to believe that climate is changing and thus they tend to not believe that hurricanes are becoming stronger. Given that this study focuses on how physical characteristics of past hurricane events influence individual perceptions of hurricane strength shift, future research should focus on how expectations of future climate and weather-related events influence individual attitudes and behaviours.","container-title":"International Journal of Climatology","DOI":"10.1002/joc.4805","ISSN":"1097-0088","issue":"4","language":"en","license":"© 2016 Royal Meteorological Society","note":"_eprint: https://onlinelibrary.wiley.com/doi/pdf/10.1002/joc.4805","page":"1716-1727","source":"Wiley Online Library","title":"Understanding perceptions of changing hurricane strength along the US Gulf coast","volume":"37","author":[{"family":"Shao","given":"Wanyun"},{"family":"Xian","given":"Siyuan"},{"family":"Keim","given":"Barry D."},{"family":"Goidel","given":"Kirby"},{"family":"Lin","given":"Ning"}],"issued":{"date-parts":[["2017"]]}}}],"schema":"https://github.com/citation-style-language/schema/raw/master/csl-citation.json"} </w:instrText>
      </w:r>
      <w:r w:rsidR="00C80870">
        <w:rPr>
          <w:rFonts w:ascii="Aptos" w:hAnsi="Aptos" w:cs="Times New Roman"/>
          <w:kern w:val="0"/>
          <w:lang w:val="en-GB"/>
        </w:rPr>
        <w:fldChar w:fldCharType="separate"/>
      </w:r>
      <w:r w:rsidR="00C80870">
        <w:rPr>
          <w:rFonts w:ascii="Aptos" w:hAnsi="Aptos" w:cs="Times New Roman"/>
          <w:noProof/>
          <w:kern w:val="0"/>
          <w:lang w:val="en-GB"/>
        </w:rPr>
        <w:t>(Crick et al., 2018; Dubbelboer et al., 2017; Han et al., 2020; Han &amp; Peng, 2019; Jenkins et al., 2017; Kalfin et al., 2022; Shao et al., 2017)</w:t>
      </w:r>
      <w:r w:rsidR="00C80870">
        <w:rPr>
          <w:rFonts w:ascii="Aptos" w:hAnsi="Aptos" w:cs="Times New Roman"/>
          <w:kern w:val="0"/>
          <w:lang w:val="en-GB"/>
        </w:rPr>
        <w:fldChar w:fldCharType="end"/>
      </w:r>
      <w:r w:rsidR="00C80870">
        <w:rPr>
          <w:rFonts w:ascii="Aptos" w:hAnsi="Aptos" w:cs="Times New Roman"/>
          <w:kern w:val="0"/>
          <w:lang w:val="en-GB"/>
        </w:rPr>
        <w:t xml:space="preserve">. </w:t>
      </w:r>
      <w:r w:rsidRPr="00BB7D36">
        <w:rPr>
          <w:rFonts w:ascii="Aptos" w:hAnsi="Aptos" w:cs="Times New Roman"/>
          <w:kern w:val="0"/>
          <w:lang w:val="en-GB"/>
        </w:rPr>
        <w:t>Models</w:t>
      </w:r>
      <w:r>
        <w:rPr>
          <w:rFonts w:ascii="Aptos" w:hAnsi="Aptos" w:cs="Times New Roman"/>
          <w:kern w:val="0"/>
          <w:lang w:val="en-GB"/>
        </w:rPr>
        <w:t xml:space="preserve"> </w:t>
      </w:r>
      <w:r w:rsidRPr="00BB7D36">
        <w:rPr>
          <w:rFonts w:ascii="Aptos" w:hAnsi="Aptos" w:cs="Times New Roman"/>
          <w:kern w:val="0"/>
          <w:lang w:val="en-GB"/>
        </w:rPr>
        <w:t>are being developed to explore the various consequences of a switch to risk-based flood</w:t>
      </w:r>
      <w:r>
        <w:rPr>
          <w:rFonts w:ascii="Aptos" w:hAnsi="Aptos" w:cs="Times New Roman"/>
          <w:kern w:val="0"/>
          <w:lang w:val="en-GB"/>
        </w:rPr>
        <w:t xml:space="preserve"> </w:t>
      </w:r>
      <w:r w:rsidRPr="00BB7D36">
        <w:rPr>
          <w:rFonts w:ascii="Aptos" w:hAnsi="Aptos" w:cs="Times New Roman"/>
          <w:kern w:val="0"/>
          <w:lang w:val="en-GB"/>
        </w:rPr>
        <w:t xml:space="preserve">insurance </w:t>
      </w:r>
      <w:r w:rsidR="00C80870">
        <w:rPr>
          <w:rFonts w:ascii="Aptos" w:hAnsi="Aptos" w:cs="Times New Roman"/>
          <w:kern w:val="0"/>
          <w:lang w:val="en-GB"/>
        </w:rPr>
        <w:fldChar w:fldCharType="begin"/>
      </w:r>
      <w:r w:rsidR="00C80870">
        <w:rPr>
          <w:rFonts w:ascii="Aptos" w:hAnsi="Aptos" w:cs="Times New Roman"/>
          <w:kern w:val="0"/>
          <w:lang w:val="en-GB"/>
        </w:rPr>
        <w:instrText xml:space="preserve"> ADDIN ZOTERO_ITEM CSL_CITATION {"citationID":"zujeyF06","properties":{"formattedCitation":"(Aerts, 2020; Crick et al., 2018; Dubbelboer et al., 2017; Han et al., 2020; Han &amp; Peng, 2019; Hudson et al., 2016)","plainCitation":"(Aerts, 2020; Crick et al., 2018; Dubbelboer et al., 2017; Han et al., 2020; Han &amp; Peng, 2019; Hudson et al., 2016)","noteIndex":0},"citationItems":[{"id":1009,"uris":["http://zotero.org/users/10735550/items/TFYPJ6FS"],"itemData":{"id":1009,"type":"article-journal","container-title":"Water Security","DOI":"10.1016/j.wasec.2020.100076","ISSN":"24683124","journalAbbreviation":"Water Security","language":"en","page":"100076","source":"DOI.org (Crossref)","title":"Integrating agent-based approaches with flood risk models: A review and perspective","title-short":"Integrating agent-based approaches with flood risk models","volume":"11","author":[{"family":"Aerts","given":"Jeroen C.J.H."}],"issued":{"date-parts":[["2020",12]]}}},{"id":1079,"uris":["http://zotero.org/users/10735550/items/ISBK4R4E"],"itemData":{"id":1079,"type":"article-journal","abstract":"Multisectoral partnerships are increasingly cited as a mechanism to deliver and improve disaster risk management. Yet, partnerships are not a panacea and more research is required to understand the role that they can play in disaster risk management and particularly disaster risk reduction. This paper investigates how partnerships can incentivise ﬂood risk reduction by focusing on the UK public-private partnership on ﬂood insurance. Developing the right ﬂood insurance arrangements to incentivise ﬂood risk reduction and adaptation to climate change is a key challenge. In the face of rising ﬂood risks due to climate change and socio-economic development insurance partnerships can no longer afford to focus only on the risk transfer function. However, while expectations of the insurance industry have traditionally been high when it comes to ﬂood risk management, the insurance industry alone will not provide the solution to the challenge of rising risks. The case of ﬂood insurance in the UK illustrates this: even national government and industry together cannot fully address these risks and other actors need to be involved to create strong incentives for risk reduction. Using an agent-based model focused on surface water ﬂood risk in London we analyse how other partners could strengthen the insurance partnership by reducing ﬂood risk and thus helping to maintain affordable insurance premiums. Our ﬁndings are relevant for wider discussions on the potential of insurance schemes to incentivise ﬂood risk management and climate adaptation in the UK and also internationally.","container-title":"Science of The Total Environment","DOI":"10.1016/j.scitotenv.2018.04.239","ISSN":"00489697","journalAbbreviation":"Science of The Total Environment","language":"en","page":"192-204","source":"DOI.org (Crossref)","title":"Strengthening insurance partnerships in the face of climate change – Insights from an agent-based model of flood insurance in the UK","volume":"636","author":[{"family":"Crick","given":"Florence"},{"family":"Jenkins","given":"Katie"},{"family":"Surminski","given":"Swenja"}],"issued":{"date-parts":[["2018",9]]}}},{"id":862,"uris":["http://zotero.org/users/10735550/items/NSQWNM59"],"itemData":{"id":862,"type":"article-journal","abstract":"Flood risk emerges from the dynamic interaction between natural hazards and human vulnerability. Methods for the quantification of flood risk are well established, but tend to deal with human and economic vulnerability as being static or changing with an exogenously defined trend. In this paper we present an AgentBased Model (ABM) developed to simulate the dynamical evolution of flood risk and vulnerability, and facilitate an investigation of insurance mechanism in London. The ABM has been developed to firstly allow an analysis of the vulnerability of homeowners to surface water flooding, which is one of the greatest short-term climate risks in the UK with estimated annual costs of £ . bn to £ . bn. These costs have been estimated to increase by - % over the next years due to climate change and urbanisation. Vulnerability is influenced by homeowner’s decisions to move house and/or install measures to protect their properties from flooding. In particular, the ABM focuses on the role of flood insurance, simulating the current public-private partnership between the government and insurers in the UK, and the forthcoming re-insurance scheme Flood Re, designed as a roadmap to support the future a ordability and availability of flood insurance. The ABM includes interaction between homeowners, sellers and buyers, an insurer, a local government and a developer. Detailed GIS and qualitative data of the London borough of Camden are used to represent an area at high risk of surface water flooding. The ABM highlights how future development can exacerbate current levels of surface water flood risk in Camden. Investment in flood protection measures are shown to be beneficial for reducing surface water flood risk. The Flood Re scheme is shown to achieve its aim of securing a ordable flood insurance premiums, however, is placed under increasing pressure in the future as the risk of surface water flooding continues to increase.","container-title":"Journal of Artificial Societies and Social Simulation","DOI":"10.18564/jasss.3135","ISSN":"1460-7425","issue":"1","journalAbbreviation":"JASSS","language":"en","page":"6","source":"DOI.org (Crossref)","title":"An Agent-Based Model of Flood Risk and Insurance","volume":"20","author":[{"family":"Dubbelboer","given":"Jan"},{"family":"Nikolic","given":"Igor"},{"family":"Jenkins","given":"Katie"},{"family":"Hall","given":"Jim"}],"issued":{"date-parts":[["2017"]]}}},{"id":861,"uris":["http://zotero.org/users/10735550/items/WVHANKRF"],"itemData":{"id":861,"type":"article-journal","abstract":"Adaptation has become the major approach to reduce the adverse effects of storm surge and sea-level rise. However, maladaptation can happen when adaptation actions unintentionally increase community vulnerability. To evaluate the adequacy and efficacy of adaptation policies under uncertain sea-level rise, this study presents an agent-based model by integrating the random nature of storm surges, private adaptation decisions, and real estate market valuation. We evaluated the evolving flood damage of different adaptation strategies under two bounding cases of real estate market change. Our model results quantitatively illustrate the accelerating damages of storm surges under climateinduced sea-level rise. A reform in flood insurance to risk-based rates with a means-tested voucher program and a government-subsidized “twice and out” buyout program could both substantially improve coastal resilience. However, community adaptation with a public seawall may deliver false risk perception to high-risk property owners and result in maladaptation when sea-level rise rate is high. The modeling approach developed in this study can be used as a policy analysis tool to measure the impacts of sea-level rise and the effectiveness of adaptation strategies in coastal communities.","container-title":"Climatic Change","DOI":"10.1007/s10584-020-02802-6","ISSN":"0165-0009, 1573-1480","issue":"4","journalAbbreviation":"Climatic Change","language":"en","page":"2257-2276","source":"DOI.org (Crossref)","title":"An agent-based model for community flood adaptation under uncertain sea-level rise","volume":"162","author":[{"family":"Han","given":"Yu"},{"family":"Ash","given":"Kevin"},{"family":"Mao","given":"Liang"},{"family":"Peng","given":"Zhong-Ren"}],"issued":{"date-parts":[["2020",10]]}}},{"id":860,"uris":["http://zotero.org/users/10735550/items/JLWMJ65P"],"itemData":{"id":860,"type":"article-journal","abstract":"Previous evaluation of flood risk overlooks the behavior and capacity of private stakeholders, thus limiting the application of adaptation policies. This study presents an agent-based model, applied to Miami-Dade County, FL, as the case study, to explore the public and private interaction in coastal flood adaptation and mitigation. The decision making of individuals' adaptive behavior is simulated based on the prospected theory under households' risk perception, insurance policies, and the local flood mitigation. The NFIP and private insurance policy are simulated separately to reflect the flood insurance market. Our results show that households' risk mitigation behaviors are clustered in high-risk coastal areas, including Miami-Beach and the east coast of the County. The overall flood risk is still high in the southern part of the County. To better reflect the flooding risk and address the affordability issue, a voucher coupled house elevation program could improve the insurance take-up rates as well as reduce the overall flood risk in the area. Results also indicate that private insurance would slightly increase if the NFIP's insurance rates increase. Afterward, four adaptation scenarios in response to future sea level rises are examined by considering the voucher-based insurance program and the local adaptation actions. Compared with the high-risk reduction but low coverage mitigation plan, more extensive coverage of public adaptation would better improve the overall adaptation outcome of the County, which indicates the importance of public participation in local risk mitigation and urban governance.","container-title":"Computers, Environment and Urban Systems","DOI":"10.1016/j.compenvurbsys.2019.04.001","ISSN":"01989715","journalAbbreviation":"Computers, Environment and Urban Systems","language":"en","page":"69-79","source":"DOI.org (Crossref)","title":"The integration of local government, residents, and insurance in coastal adaptation: An agent-based modeling approach","title-short":"The integration of local government, residents, and insurance in coastal adaptation","volume":"76","author":[{"family":"Han","given":"Yu"},{"family":"Peng","given":"Zhong-ren"}],"issued":{"date-parts":[["2019",7]]}}},{"id":1076,"uris":["http://zotero.org/users/10735550/items/G4QIKCXQ"],"itemData":{"id":1076,"type":"article-journal","abstract":"The ﬁnancial incentives offered by the risk-based pricing of insurance can stimulate policyholder adaptation to ﬂood risk while potentially conﬂicting with affordability. We examine the trade-off between risk reduction and affordability in a model of public–private ﬂood insurance in France and Germany estimating household ﬂood adaptation decisions in response to ﬁnancial insurance incentives. An integrated model of household level mitigation behaviour and insurance premiums is developed. The model investigates how aggregated household adaptation behaviour differs under ﬁnancial incentives as compared to when households act on their own subjective risk beliefs. The results indicate that insurance based incentives are able to promote adaptation. The incentives could reduce residential ﬂood risk by 12% in Germany and 24% in France by 2040. The higher level of ﬂood risk in France results in a strong present incentive to reduce risk. Rapid growth of ﬂood risks in Germany results in more effective incentives in later periods. Insurance is unaffordable for approximately 20% of households at risk. Providing vouchers, to correct for unaffordability, after 2040 has a lower cost than the total incentivised damage reduction. A policy recommendation is that strengthening the link between ﬂood insurance and ﬁnancial incentives can guide household level adaptation.","container-title":"Ecological Economics","DOI":"10.1016/j.ecolecon.2016.01.015","ISSN":"09218009","journalAbbreviation":"Ecological Economics","language":"en","page":"1-13","source":"DOI.org (Crossref)","title":"Incentivising flood risk adaptation through risk based insurance premiums: Trade-offs between affordability and risk reduction","title-short":"Incentivising flood risk adaptation through risk based insurance premiums","volume":"125","author":[{"family":"Hudson","given":"Paul"},{"family":"Botzen","given":"W.J. Wouter"},{"family":"Feyen","given":"Luc"},{"family":"Aerts","given":"Jeroen C.J.H."}],"issued":{"date-parts":[["2016",5]]}}}],"schema":"https://github.com/citation-style-language/schema/raw/master/csl-citation.json"} </w:instrText>
      </w:r>
      <w:r w:rsidR="00C80870">
        <w:rPr>
          <w:rFonts w:ascii="Aptos" w:hAnsi="Aptos" w:cs="Times New Roman"/>
          <w:kern w:val="0"/>
          <w:lang w:val="en-GB"/>
        </w:rPr>
        <w:fldChar w:fldCharType="separate"/>
      </w:r>
      <w:r w:rsidR="00C80870">
        <w:rPr>
          <w:rFonts w:ascii="Aptos" w:hAnsi="Aptos" w:cs="Times New Roman"/>
          <w:noProof/>
          <w:kern w:val="0"/>
          <w:lang w:val="en-GB"/>
        </w:rPr>
        <w:t>(Aerts, 2020; Crick et al., 2018; Dubbelboer et al., 2017; Han et al., 2020; Han &amp; Peng, 2019; Hudson et al., 2016)</w:t>
      </w:r>
      <w:r w:rsidR="00C80870">
        <w:rPr>
          <w:rFonts w:ascii="Aptos" w:hAnsi="Aptos" w:cs="Times New Roman"/>
          <w:kern w:val="0"/>
          <w:lang w:val="en-GB"/>
        </w:rPr>
        <w:fldChar w:fldCharType="end"/>
      </w:r>
      <w:r w:rsidR="00C80870">
        <w:rPr>
          <w:rFonts w:ascii="Aptos" w:hAnsi="Aptos" w:cs="Times New Roman"/>
          <w:kern w:val="0"/>
          <w:lang w:val="en-GB"/>
        </w:rPr>
        <w:t xml:space="preserve">. </w:t>
      </w:r>
      <w:r w:rsidRPr="00C80870">
        <w:rPr>
          <w:rFonts w:ascii="Aptos" w:hAnsi="Aptos" w:cs="Times New Roman"/>
          <w:b/>
          <w:bCs/>
          <w:kern w:val="0"/>
          <w:lang w:val="en-GB"/>
        </w:rPr>
        <w:t>However, the long-term impact of risk-based flood insurance on social vulnerability has not been explored yet.</w:t>
      </w:r>
    </w:p>
    <w:p w14:paraId="11185ABA" w14:textId="77777777" w:rsidR="00BB7D36" w:rsidRDefault="00BB7D36" w:rsidP="00C80870">
      <w:pPr>
        <w:autoSpaceDE w:val="0"/>
        <w:autoSpaceDN w:val="0"/>
        <w:adjustRightInd w:val="0"/>
        <w:jc w:val="both"/>
        <w:rPr>
          <w:rFonts w:ascii="Aptos" w:hAnsi="Aptos" w:cs="Times New Roman"/>
          <w:kern w:val="0"/>
          <w:lang w:val="en-GB"/>
        </w:rPr>
      </w:pPr>
    </w:p>
    <w:p w14:paraId="18630F37" w14:textId="084817EF" w:rsidR="00645578" w:rsidRPr="00645578" w:rsidRDefault="00C80870" w:rsidP="00645578">
      <w:pPr>
        <w:autoSpaceDE w:val="0"/>
        <w:autoSpaceDN w:val="0"/>
        <w:adjustRightInd w:val="0"/>
        <w:jc w:val="both"/>
        <w:rPr>
          <w:rFonts w:ascii="Aptos" w:hAnsi="Aptos" w:cs="Times New Roman"/>
          <w:b/>
          <w:bCs/>
          <w:kern w:val="0"/>
          <w:lang w:val="en-GB"/>
        </w:rPr>
      </w:pPr>
      <w:r>
        <w:rPr>
          <w:rFonts w:ascii="Aptos" w:hAnsi="Aptos" w:cs="Times New Roman"/>
          <w:kern w:val="0"/>
          <w:lang w:val="en-GB"/>
        </w:rPr>
        <w:t>R</w:t>
      </w:r>
      <w:r w:rsidR="00BB7D36" w:rsidRPr="00BB7D36">
        <w:rPr>
          <w:rFonts w:ascii="Aptos" w:hAnsi="Aptos" w:cs="Times New Roman"/>
          <w:kern w:val="0"/>
          <w:lang w:val="en-GB"/>
        </w:rPr>
        <w:t>isk-based insurance will bring about a net increase in</w:t>
      </w:r>
      <w:r>
        <w:rPr>
          <w:rFonts w:ascii="Aptos" w:hAnsi="Aptos" w:cs="Times New Roman"/>
          <w:kern w:val="0"/>
          <w:lang w:val="en-GB"/>
        </w:rPr>
        <w:t xml:space="preserve"> </w:t>
      </w:r>
      <w:r w:rsidR="00BB7D36" w:rsidRPr="00BB7D36">
        <w:rPr>
          <w:rFonts w:ascii="Aptos" w:hAnsi="Aptos" w:cs="Times New Roman"/>
          <w:kern w:val="0"/>
          <w:lang w:val="en-GB"/>
        </w:rPr>
        <w:t xml:space="preserve">premiums </w:t>
      </w:r>
      <w:proofErr w:type="gramStart"/>
      <w:r w:rsidR="00BB7D36" w:rsidRPr="00BB7D36">
        <w:rPr>
          <w:rFonts w:ascii="Aptos" w:hAnsi="Aptos" w:cs="Times New Roman"/>
          <w:kern w:val="0"/>
          <w:lang w:val="en-GB"/>
        </w:rPr>
        <w:t>in order to</w:t>
      </w:r>
      <w:proofErr w:type="gramEnd"/>
      <w:r w:rsidR="00BB7D36" w:rsidRPr="00BB7D36">
        <w:rPr>
          <w:rFonts w:ascii="Aptos" w:hAnsi="Aptos" w:cs="Times New Roman"/>
          <w:kern w:val="0"/>
          <w:lang w:val="en-GB"/>
        </w:rPr>
        <w:t xml:space="preserve"> cover a climate change-related increase in actuarial expenses. We</w:t>
      </w:r>
      <w:r w:rsidR="00BB7D36">
        <w:rPr>
          <w:rFonts w:ascii="Aptos" w:hAnsi="Aptos" w:cs="Times New Roman"/>
          <w:kern w:val="0"/>
          <w:lang w:val="en-GB"/>
        </w:rPr>
        <w:t xml:space="preserve"> </w:t>
      </w:r>
      <w:r w:rsidR="00BB7D36" w:rsidRPr="00BB7D36">
        <w:rPr>
          <w:rFonts w:ascii="Aptos" w:hAnsi="Aptos" w:cs="Times New Roman"/>
          <w:kern w:val="0"/>
          <w:lang w:val="en-GB"/>
        </w:rPr>
        <w:t xml:space="preserve">expect that under RR2 – and similar risk-based policies – </w:t>
      </w:r>
      <w:r w:rsidR="00BB7D36" w:rsidRPr="00C80870">
        <w:rPr>
          <w:rFonts w:ascii="Aptos" w:hAnsi="Aptos" w:cs="Times New Roman"/>
          <w:b/>
          <w:bCs/>
          <w:kern w:val="0"/>
          <w:lang w:val="en-GB"/>
        </w:rPr>
        <w:t>premiums will increase</w:t>
      </w:r>
      <w:r>
        <w:rPr>
          <w:rFonts w:ascii="Aptos" w:hAnsi="Aptos" w:cs="Times New Roman"/>
          <w:kern w:val="0"/>
          <w:lang w:val="en-GB"/>
        </w:rPr>
        <w:t xml:space="preserve"> </w:t>
      </w:r>
      <w:r w:rsidR="00BB7D36" w:rsidRPr="00C80870">
        <w:rPr>
          <w:rFonts w:ascii="Aptos" w:hAnsi="Aptos" w:cs="Times New Roman"/>
          <w:b/>
          <w:bCs/>
          <w:kern w:val="0"/>
          <w:lang w:val="en-GB"/>
        </w:rPr>
        <w:t>disproportionately for socially vulnerable groups, especially in high-risk areas</w:t>
      </w:r>
      <w:r w:rsidR="00BB7D36" w:rsidRPr="00BB7D36">
        <w:rPr>
          <w:rFonts w:ascii="Aptos" w:hAnsi="Aptos" w:cs="Times New Roman"/>
          <w:kern w:val="0"/>
          <w:lang w:val="en-GB"/>
        </w:rPr>
        <w:t>. This</w:t>
      </w:r>
      <w:r>
        <w:rPr>
          <w:rFonts w:ascii="Aptos" w:hAnsi="Aptos" w:cs="Times New Roman"/>
          <w:kern w:val="0"/>
          <w:lang w:val="en-GB"/>
        </w:rPr>
        <w:t xml:space="preserve"> </w:t>
      </w:r>
      <w:r w:rsidR="00BB7D36" w:rsidRPr="00BB7D36">
        <w:rPr>
          <w:rFonts w:ascii="Aptos" w:hAnsi="Aptos" w:cs="Times New Roman"/>
          <w:kern w:val="0"/>
          <w:lang w:val="en-GB"/>
        </w:rPr>
        <w:t>mechanism can lead to a relative decrease in policy take up among socially vulnerable</w:t>
      </w:r>
      <w:r>
        <w:rPr>
          <w:rFonts w:ascii="Aptos" w:hAnsi="Aptos" w:cs="Times New Roman"/>
          <w:kern w:val="0"/>
          <w:lang w:val="en-GB"/>
        </w:rPr>
        <w:t xml:space="preserve"> </w:t>
      </w:r>
      <w:r w:rsidR="00BB7D36" w:rsidRPr="00BB7D36">
        <w:rPr>
          <w:rFonts w:ascii="Aptos" w:hAnsi="Aptos" w:cs="Times New Roman"/>
          <w:kern w:val="0"/>
          <w:lang w:val="en-GB"/>
        </w:rPr>
        <w:t>groups, further</w:t>
      </w:r>
      <w:r>
        <w:rPr>
          <w:rFonts w:ascii="Aptos" w:hAnsi="Aptos" w:cs="Times New Roman"/>
          <w:kern w:val="0"/>
          <w:lang w:val="en-GB"/>
        </w:rPr>
        <w:t xml:space="preserve"> </w:t>
      </w:r>
      <w:r w:rsidR="00BB7D36" w:rsidRPr="00BB7D36">
        <w:rPr>
          <w:rFonts w:ascii="Aptos" w:hAnsi="Aptos" w:cs="Times New Roman"/>
          <w:kern w:val="0"/>
          <w:lang w:val="en-GB"/>
        </w:rPr>
        <w:t>exacerbating their vulnerability to flood risk. To explore our assumption,</w:t>
      </w:r>
      <w:r>
        <w:rPr>
          <w:rFonts w:ascii="Aptos" w:hAnsi="Aptos" w:cs="Times New Roman"/>
          <w:kern w:val="0"/>
          <w:lang w:val="en-GB"/>
        </w:rPr>
        <w:t xml:space="preserve"> </w:t>
      </w:r>
      <w:r w:rsidR="00BB7D36" w:rsidRPr="00BB7D36">
        <w:rPr>
          <w:rFonts w:ascii="Aptos" w:hAnsi="Aptos" w:cs="Times New Roman"/>
          <w:kern w:val="0"/>
          <w:lang w:val="en-GB"/>
        </w:rPr>
        <w:t xml:space="preserve">we formulate the following </w:t>
      </w:r>
      <w:r w:rsidR="00BB7D36" w:rsidRPr="00BB7D36">
        <w:rPr>
          <w:rFonts w:ascii="Aptos" w:hAnsi="Aptos" w:cs="Times New Roman"/>
          <w:kern w:val="0"/>
          <w:lang w:val="en-GB"/>
        </w:rPr>
        <w:lastRenderedPageBreak/>
        <w:t xml:space="preserve">research question: </w:t>
      </w:r>
      <w:r w:rsidR="00BB7D36" w:rsidRPr="00C80870">
        <w:rPr>
          <w:rFonts w:ascii="Aptos" w:hAnsi="Aptos" w:cs="Times New Roman"/>
          <w:b/>
          <w:bCs/>
          <w:kern w:val="0"/>
          <w:lang w:val="en-GB"/>
        </w:rPr>
        <w:t>What is the long-term impact of Risk</w:t>
      </w:r>
      <w:r w:rsidRPr="00C80870">
        <w:rPr>
          <w:rFonts w:ascii="Aptos" w:hAnsi="Aptos" w:cs="Times New Roman"/>
          <w:b/>
          <w:bCs/>
          <w:kern w:val="0"/>
          <w:lang w:val="en-GB"/>
        </w:rPr>
        <w:t xml:space="preserve"> </w:t>
      </w:r>
      <w:r w:rsidR="00BB7D36" w:rsidRPr="00C80870">
        <w:rPr>
          <w:rFonts w:ascii="Aptos" w:hAnsi="Aptos" w:cs="Times New Roman"/>
          <w:b/>
          <w:bCs/>
          <w:kern w:val="0"/>
          <w:lang w:val="en-GB"/>
        </w:rPr>
        <w:t>Rating 2.0 on social vulnerability across Houston, Texas?</w:t>
      </w:r>
    </w:p>
    <w:p w14:paraId="2867C9FF" w14:textId="77777777" w:rsidR="00645578" w:rsidRDefault="00645578" w:rsidP="006B0C3E">
      <w:pPr>
        <w:autoSpaceDE w:val="0"/>
        <w:autoSpaceDN w:val="0"/>
        <w:adjustRightInd w:val="0"/>
        <w:jc w:val="both"/>
        <w:rPr>
          <w:rFonts w:ascii="Aptos" w:hAnsi="Aptos" w:cs="Times New Roman"/>
          <w:b/>
          <w:bCs/>
          <w:kern w:val="0"/>
          <w:lang w:val="en-GB"/>
        </w:rPr>
      </w:pPr>
    </w:p>
    <w:p w14:paraId="382ADAA9" w14:textId="593E6685" w:rsidR="006B0C3E" w:rsidRPr="006B0C3E" w:rsidRDefault="006B0C3E" w:rsidP="00645578">
      <w:pPr>
        <w:pStyle w:val="Heading2"/>
        <w:numPr>
          <w:ilvl w:val="1"/>
          <w:numId w:val="6"/>
        </w:numPr>
        <w:rPr>
          <w:lang w:val="en-GB"/>
        </w:rPr>
      </w:pPr>
      <w:bookmarkStart w:id="9" w:name="_Toc189734497"/>
      <w:r w:rsidRPr="006B0C3E">
        <w:rPr>
          <w:lang w:val="en-GB"/>
        </w:rPr>
        <w:t>Relevance</w:t>
      </w:r>
      <w:bookmarkEnd w:id="9"/>
    </w:p>
    <w:p w14:paraId="655B2303" w14:textId="2AE2113E" w:rsidR="00BB7D36" w:rsidRDefault="00C80870" w:rsidP="00C80870">
      <w:pPr>
        <w:jc w:val="both"/>
      </w:pPr>
      <w:r>
        <w:t>Due to the global nature of climate change and SLR, this knowledge gap carries importance well beyond the US. While the</w:t>
      </w:r>
      <w:r w:rsidR="00824C80">
        <w:t xml:space="preserve"> US</w:t>
      </w:r>
      <w:r>
        <w:t xml:space="preserve"> is among the early-movers, </w:t>
      </w:r>
      <w:r>
        <w:rPr>
          <w:b/>
          <w:bCs/>
        </w:rPr>
        <w:t>a shift to risk-based insurance is underway also in the global south</w:t>
      </w:r>
      <w:r>
        <w:t xml:space="preserve"> </w:t>
      </w:r>
      <w:r>
        <w:fldChar w:fldCharType="begin"/>
      </w:r>
      <w:r>
        <w:instrText xml:space="preserve"> ADDIN ZOTERO_ITEM CSL_CITATION {"citationID":"UglEsAMF","properties":{"formattedCitation":"(Gao &amp; Zhou, n.d.; Lamond &amp; Penning-Rowsell, 2014; Surminski &amp; Oramas-Dorta, 2014)","plainCitation":"(Gao &amp; Zhou, n.d.; Lamond &amp; Penning-Rowsell, 2014; Surminski &amp; Oramas-Dorta, 2014)","noteIndex":0},"citationItems":[{"id":1091,"uris":["http://zotero.org/users/10735550/items/XU6C2HE3"],"itemData":{"id":1091,"type":"article-journal","abstract":"This paper explains the flood risk management at first, and then analyzing the insurability for flood insurance by learning the international researches and developments of it, thereby finding out what the success or failure hinge on in practical case. On the basis of above, this essay do further research on the requirement practicability of implementing urban flood insurance in China, thereby pointing out various problems which may be occurred and advancing approaches to deal with them. Finally, paper offers exercisable proposals to the implement of Chinese urban flood insurance system.","language":"en","source":"Zotero","title":"Discussion about the practicability of implementing flood risk management and urban flood insurance in China","author":[{"family":"Gao","given":"Longhua"},{"family":"Zhou","given":"Xiaoqing"}]}},{"id":1094,"uris":["http://zotero.org/users/10735550/items/YMNWRRMQ"],"itemData":{"id":1094,"type":"article-journal","abstract":"The changing risk of ﬂooding associated with climate change presents different challenges for the different ﬂood insurance market models in use around the world, which vary in respect of consumer structure and their risk transfer mechanism. A review of international models has been undertaken against three broad criteria for the functioning and sustainability of a ﬂood insurance scheme: knowing the nature of the insurable risk; the availability of an insurable population; and the presence of a solvent insurer. The solvency of insurance markets appears strong, partly because insurers and reinsurers can choose to exclude markets which would give rise to insolvency or can diversify their portfolios to include offsetting perils. Changing risk may threaten solvency if increasing risk is not recognised and adjusted for but insurability of ﬂood risk may be facilitated by the use of market based and hybrid schemes offering greater diversiﬁcation and more ﬂexibility. While encouragement of mitigation is in theory boosted by risk based pricing, availability and affordability of insurance may be negatively impacted. This threatens the sustainability of an insurable population, therefore the inclusion of the state in partnership is beneﬁcial in ensuring continuity of cover, addressing equity issues and incentivising mitigation. Ó 2014 Published by Elsevier B.V. This is an open access article under the CC BY-NC-ND license (http://creativecommons.org/licenses/by-nc-nd/3.0/).","container-title":"Climate Risk Management","DOI":"10.1016/j.crm.2014.03.001","ISSN":"22120963","journalAbbreviation":"Climate Risk Management","language":"en","page":"1-10","source":"DOI.org (Crossref)","title":"The robustness of flood insurance regimes given changing risk resulting from climate change","volume":"2","author":[{"family":"Lamond","given":"Jessica"},{"family":"Penning-Rowsell","given":"Edmund"}],"issued":{"date-parts":[["2014"]]}}},{"id":1093,"uris":["http://zotero.org/users/10735550/items/SBB995KV"],"itemData":{"id":1093,"type":"article-journal","abstract":"Risk transfer, including insurance, is widely recognized as a tool for increasing financial resilience to severe weather events such as floods. The application of this mechanism varies widely across countries, with a range of different types and schemes in operation. While most of the analytical focus has so far been on those markets that have a long tradition of insurance, there is still a clear gap in our understanding of how this mechanism works in a developing country context. This paper assesses 27 insurance schemes that transfer the risk of economic losses arising from floods in low—and middle income countries, focusing on the linkages between financial risk transfer and risk reduction. This aspect is important to avoid the effect of moral hazard and has gained particular relevance in the context of the climate change adaptation discourse, where some scholars and practitioners view insurance as a potential tool not just for current risks, but also to address projected future impacts of a changing climate by incentivizing risk reduction. We therefore look beyond the pure financial risk transfer nature of those 27 insurance schemes and investigate any prevention and risk reduction elements. Our analysis suggests that the potential for utilizing risk transfer for risk reduction is far from exhausted, with only very few schemes showing an operational link between risk transfer and risk reduction, while the effectiveness and implementation on the ground remains unclear. The dearth of linkages between risk reduction and insurance is a missed opportunity in the efforts to address rising risk levels, particularly in the context of climate change. Rising risk levels pose a threat to the insurability of floods, and insurance without risk reduction elements could lead to moral hazard. Therefore a closer linkage between risk transfer and risk reduction could make this a more sustainable and robust tool.","container-title":"International Journal of Disaster Risk Reduction","DOI":"10.1016/j.ijdrr.2013.10.005","ISSN":"22124209","journalAbbreviation":"International Journal of Disaster Risk Reduction","language":"en","page":"154-164","source":"DOI.org (Crossref)","title":"Flood insurance schemes and climate adaptation in developing countries","volume":"7","author":[{"family":"Surminski","given":"Swenja"},{"family":"Oramas-Dorta","given":"Delioma"}],"issued":{"date-parts":[["2014",3]]}}}],"schema":"https://github.com/citation-style-language/schema/raw/master/csl-citation.json"} </w:instrText>
      </w:r>
      <w:r>
        <w:fldChar w:fldCharType="separate"/>
      </w:r>
      <w:r>
        <w:rPr>
          <w:noProof/>
        </w:rPr>
        <w:t>(Gao &amp; Zhou, n.d.; Lamond &amp; Penning-Rowsell, 2014; Surminski &amp; Oramas-Dorta, 2014)</w:t>
      </w:r>
      <w:r>
        <w:fldChar w:fldCharType="end"/>
      </w:r>
      <w:r>
        <w:t xml:space="preserve">. With Risk Rating 2.0 being one of the first risk-based public flood insurances, we hope to inform the policy process </w:t>
      </w:r>
      <w:r w:rsidR="00824C80">
        <w:t>globally</w:t>
      </w:r>
      <w:r>
        <w:t>, especially in regions with high</w:t>
      </w:r>
      <w:r w:rsidR="00824C80">
        <w:t xml:space="preserve"> shares</w:t>
      </w:r>
      <w:r>
        <w:t xml:space="preserve"> of social vulnerability. </w:t>
      </w:r>
    </w:p>
    <w:p w14:paraId="7AA27862" w14:textId="77777777" w:rsidR="006B0C3E" w:rsidRDefault="006B0C3E" w:rsidP="00C80870">
      <w:pPr>
        <w:jc w:val="both"/>
      </w:pPr>
    </w:p>
    <w:p w14:paraId="0227B6B8" w14:textId="5CB4D726" w:rsidR="00907035" w:rsidRDefault="00907035" w:rsidP="006B0C3E">
      <w:pPr>
        <w:jc w:val="both"/>
      </w:pPr>
      <w:r>
        <w:t>&lt;scientific relevance&gt;</w:t>
      </w:r>
    </w:p>
    <w:p w14:paraId="0A8F7B74" w14:textId="01DFCF7E" w:rsidR="006B0C3E" w:rsidRDefault="006B0C3E" w:rsidP="006B0C3E">
      <w:pPr>
        <w:jc w:val="both"/>
      </w:pPr>
      <w:r>
        <w:t xml:space="preserve">Our approach is novel in three ways. Firstly, </w:t>
      </w:r>
      <w:r w:rsidRPr="00450343">
        <w:rPr>
          <w:b/>
          <w:bCs/>
        </w:rPr>
        <w:t>we are the first to systematically explore the impact of risk-based insurance on social vulnerability</w:t>
      </w:r>
      <w:r>
        <w:t xml:space="preserve">. Secondly, </w:t>
      </w:r>
      <w:r w:rsidRPr="00450343">
        <w:rPr>
          <w:b/>
          <w:bCs/>
        </w:rPr>
        <w:t>we are the first to model an existing risk-based insurance policy by replicating the exact premium calculations.</w:t>
      </w:r>
      <w:r>
        <w:t xml:space="preserve"> Thirdly, we are replicating the spatial composition of Houston with regards to socioeconomic variables and policy premiums</w:t>
      </w:r>
      <w:r w:rsidR="0011692B">
        <w:t xml:space="preserve">. </w:t>
      </w:r>
      <w:r w:rsidRPr="00450343">
        <w:rPr>
          <w:b/>
          <w:bCs/>
        </w:rPr>
        <w:t>An empirically informed ABM allows us to explore spatiotemporal patterns.</w:t>
      </w:r>
      <w:r>
        <w:t xml:space="preserve"> </w:t>
      </w:r>
    </w:p>
    <w:p w14:paraId="37A10504" w14:textId="77777777" w:rsidR="006B0C3E" w:rsidRDefault="006B0C3E" w:rsidP="006B0C3E">
      <w:pPr>
        <w:jc w:val="both"/>
      </w:pPr>
    </w:p>
    <w:p w14:paraId="682D4EBF" w14:textId="55C957DD" w:rsidR="00907035" w:rsidRDefault="00907035" w:rsidP="006B0C3E">
      <w:pPr>
        <w:jc w:val="both"/>
      </w:pPr>
      <w:r>
        <w:t>&lt;societal relevance&gt;</w:t>
      </w:r>
    </w:p>
    <w:p w14:paraId="41BC382D" w14:textId="20AEACF1" w:rsidR="006B0C3E" w:rsidRPr="00450343" w:rsidRDefault="006B0C3E" w:rsidP="006B0C3E">
      <w:pPr>
        <w:jc w:val="both"/>
        <w:rPr>
          <w:b/>
          <w:bCs/>
        </w:rPr>
      </w:pPr>
      <w:r>
        <w:t xml:space="preserve">With rising frequency and magnitude of coastal flood hazards, flood insurance becomes ever more important </w:t>
      </w:r>
      <w:r>
        <w:fldChar w:fldCharType="begin"/>
      </w:r>
      <w:r>
        <w:instrText xml:space="preserve"> ADDIN ZOTERO_ITEM CSL_CITATION {"citationID":"39dkRSup","properties":{"formattedCitation":"(D\\uc0\\u225{}vila et al., 2014; Shao et al., 2017; Surminski &amp; Oramas-Dorta, 2014)","plainCitation":"(Dávila et al., 2014; Shao et al., 2017; Surminski &amp; Oramas-Dorta, 2014)","noteIndex":0},"citationItems":[{"id":1103,"uris":["http://zotero.org/users/10735550/items/6DWU7ELT"],"itemData":{"id":1103,"type":"article-journal","abstract":"Insurance against natural perils such as ﬂooding can be considered a signiﬁcant element in coastal management. It can offer not only much-needed support to accelerate economic and social recovery following a disaster (coastal resilience) but also contribute to impact limitation by using pricing or restrictions on availability of coverage to discourage new development in hazard-prone areas. Insurance can affect the redistribution of damage costs across the population and through time, both in the short and long term. Policies of damage reduction are linked to mitigation measures for the properties (old or new buildings) by changing the depth–damage relationship while the long-run risk impacts could affect the overall damage function by discouraging new buildings in high risk areas. This paper will provide an overview of the main theoretical perspectives on insurance in ﬂood risk management. Four different European contexts will be analysed. Data are derived from surveys and interviews conducted in France, United Kingdom, Italy and Spain.","container-title":"Coastal Engineering","DOI":"10.1016/j.coastaleng.2013.12.007","ISSN":"03783839","journalAbbreviation":"Coastal Engineering","language":"en","page":"183-192","source":"DOI.org (Crossref)","title":"Promoting resilient economies by exploring insurance potential for facing coastal flooding and erosion: Evidence from Italy, Spain, France and United Kingdom","title-short":"Promoting resilient economies by exploring insurance potential for facing coastal flooding and erosion","volume":"87","author":[{"family":"Dávila","given":"Osiel González"},{"family":"Stithou","given":"Mavra"},{"family":"Pescaroli","given":"Gianluca"},{"family":"Pietrantoni","given":"Luca"},{"family":"Koundouri","given":"Phoebe"},{"family":"Díaz-Simal","given":"Pedro"},{"family":"Rulleau","given":"Bénédicte"},{"family":"Touili","given":"Nabil"},{"family":"Hissel","given":"François"},{"family":"Penning-Rowsell","given":"Edmund"}],"issued":{"date-parts":[["2014",5]]}}},{"id":867,"uris":["http://zotero.org/users/10735550/items/C7DD5V3V"],"itemData":{"id":867,"type":"article-journal","abstract":"The scientific debate on the impact of climate change on hurricane intensity/strength continues. Regardless of its causes, the consequence of increasing hurricane intensity is undeniably immense among coastal residents. In this study, we investigate how various objective measures of hurricane strength affect people's perception of changing hurricane strength over time. We utilize original survey data to examine the relationship between perceived and actual shift in hurricane strength. In this article, hurricane strength is indicated as maximum wind speed at landfall, storm surge, and economic damage. We find that the characteristics of hurricane strength associated with the most recent landfall are much more closely associated with perceptions of changing hurricane strength than objectively measured trends. This result is consistent with availability bias, suggesting that perceptions are associated with most accessible and retrievable events. We also find that people's belief in climate change play a powerful role in one's perception of changing hurricane strength. Political predispositions are found to affect one's perceptions of changing hurricane strength. Compared to Democrats and Independents, Republicans are far less likely to believe that climate is changing and thus they tend to not believe that hurricanes are becoming stronger. Given that this study focuses on how physical characteristics of past hurricane events influence individual perceptions of hurricane strength shift, future research should focus on how expectations of future climate and weather-related events influence individual attitudes and behaviours.","container-title":"International Journal of Climatology","DOI":"10.1002/joc.4805","ISSN":"1097-0088","issue":"4","language":"en","license":"© 2016 Royal Meteorological Society","note":"_eprint: https://onlinelibrary.wiley.com/doi/pdf/10.1002/joc.4805","page":"1716-1727","source":"Wiley Online Library","title":"Understanding perceptions of changing hurricane strength along the US Gulf coast","volume":"37","author":[{"family":"Shao","given":"Wanyun"},{"family":"Xian","given":"Siyuan"},{"family":"Keim","given":"Barry D."},{"family":"Goidel","given":"Kirby"},{"family":"Lin","given":"Ning"}],"issued":{"date-parts":[["2017"]]}}},{"id":1093,"uris":["http://zotero.org/users/10735550/items/SBB995KV"],"itemData":{"id":1093,"type":"article-journal","abstract":"Risk transfer, including insurance, is widely recognized as a tool for increasing financial resilience to severe weather events such as floods. The application of this mechanism varies widely across countries, with a range of different types and schemes in operation. While most of the analytical focus has so far been on those markets that have a long tradition of insurance, there is still a clear gap in our understanding of how this mechanism works in a developing country context. This paper assesses 27 insurance schemes that transfer the risk of economic losses arising from floods in low—and middle income countries, focusing on the linkages between financial risk transfer and risk reduction. This aspect is important to avoid the effect of moral hazard and has gained particular relevance in the context of the climate change adaptation discourse, where some scholars and practitioners view insurance as a potential tool not just for current risks, but also to address projected future impacts of a changing climate by incentivizing risk reduction. We therefore look beyond the pure financial risk transfer nature of those 27 insurance schemes and investigate any prevention and risk reduction elements. Our analysis suggests that the potential for utilizing risk transfer for risk reduction is far from exhausted, with only very few schemes showing an operational link between risk transfer and risk reduction, while the effectiveness and implementation on the ground remains unclear. The dearth of linkages between risk reduction and insurance is a missed opportunity in the efforts to address rising risk levels, particularly in the context of climate change. Rising risk levels pose a threat to the insurability of floods, and insurance without risk reduction elements could lead to moral hazard. Therefore a closer linkage between risk transfer and risk reduction could make this a more sustainable and robust tool.","container-title":"International Journal of Disaster Risk Reduction","DOI":"10.1016/j.ijdrr.2013.10.005","ISSN":"22124209","journalAbbreviation":"International Journal of Disaster Risk Reduction","language":"en","page":"154-164","source":"DOI.org (Crossref)","title":"Flood insurance schemes and climate adaptation in developing countries","volume":"7","author":[{"family":"Surminski","given":"Swenja"},{"family":"Oramas-Dorta","given":"Delioma"}],"issued":{"date-parts":[["2014",3]]}}}],"schema":"https://github.com/citation-style-language/schema/raw/master/csl-citation.json"} </w:instrText>
      </w:r>
      <w:r>
        <w:fldChar w:fldCharType="separate"/>
      </w:r>
      <w:r w:rsidRPr="00450343">
        <w:rPr>
          <w:rFonts w:ascii="Aptos" w:cs="Times New Roman"/>
          <w:kern w:val="0"/>
          <w:lang w:val="en-GB"/>
        </w:rPr>
        <w:t>(Dávila et al., 2014; Shao et al., 2017; Surminski &amp; Oramas-Dorta, 2014)</w:t>
      </w:r>
      <w:r>
        <w:fldChar w:fldCharType="end"/>
      </w:r>
      <w:r>
        <w:t xml:space="preserve">. The policy switch to risk-based insurance prevents adverse selection and a consequential collapse of the risk sharing mechanism </w:t>
      </w:r>
      <w:r>
        <w:fldChar w:fldCharType="begin"/>
      </w:r>
      <w:r>
        <w:instrText xml:space="preserve"> ADDIN ZOTERO_ITEM CSL_CITATION {"citationID":"OQcaYgbr","properties":{"formattedCitation":"(Baker, n.d.; Boudreault et al., 2020; Bradt et al., 2021; Cutler &amp; Zeckhauser, 1997; Hudson et al., 2016)","plainCitation":"(Baker, n.d.; Boudreault et al., 2020; Bradt et al., 2021; Cutler &amp; Zeckhauser, 1997; Hudson et al., 2016)","noteIndex":0},"citationItems":[{"id":1109,"uris":["http://zotero.org/users/10735550/items/K8Z3KFCC"],"itemData":{"id":1109,"type":"article-journal","source":"Zotero","title":"Containing the Promise of Insurance: Adverse Selection and Risk Classification","author":[{"family":"Baker","given":"Tom"}]}},{"id":1104,"uris":["http://zotero.org/users/10735550/items/6N4SVFZ2"],"itemData":{"id":1104,"type":"article-journal","abstract":"Floods account for a large part of global economic losses from natural disasters. As a result, the private insurance sector is increasingly participating in the financial risk sharing, thus expanding the role of actuaries to flood risk management. In this article, we investigate pricing and spatial segmentation of flood risk in the context of private insurance, meaning that individual risk assessment should minimize adverse selection. As such, we design a hierarchical flood risk model that allows an assessment at the individual level. Our model relies on a chain of physics-based climate, hydrological, and hydraulics modules combined with civil engineering methods to map the distribution of individual flood losses at high resolution. Building on such approach, we design pricing and segmentation methods tailored for flood risk management. We then apply the methods to study flood risk in a small city in the province of Quebec. We calculate premiums, analyze the impacts of risk sharing, set pricing territories consistent with the spatial flood risk, and finally, quantify the impact of greenhouse gas emission scenarios on individual and aggregate losses, premiums, and tail risk measures.","container-title":"North American Actuarial Journal","DOI":"10.1080/10920277.2019.1667830","ISSN":"1092-0277","issue":"2","note":"publisher: Routledge\n_eprint: https://doi.org/10.1080/10920277.2019.1667830","page":"251-274","source":"Taylor and Francis+NEJM","title":"Pricing Flood Insurance with a Hierarchical Physics-Based Model","volume":"24","author":[{"family":"Boudreault","given":"Mathieu"},{"family":"Grenier","given":"Patrick"},{"family":"Pigeon","given":"Mathieu"},{"family":"Potvin","given":"Jean-Mathieu"},{"family":"Turcotte","given":"Richard"}],"issued":{"date-parts":[["2020",4,2]]}}},{"id":1108,"uris":["http://zotero.org/users/10735550/items/7C5WM4LY"],"itemData":{"id":1108,"type":"article-journal","abstract":"Flood-related events are the most damaging natural hazard in the United States, yet many households at risk do not have flood insurance. Using detailed policy- and claims-level data from the National Flood Insurance Program (NFIP), we conduct a holistic analysis of the market for publicly provided flood insurance in the U.S., focusing on not only high-risk areas subject to an incomplete mandate requiring the purchase of insurance, but also lower risk areas where no such mandate exists. We are able to better understand determinants of demand for insurance in a setting with voluntary purchase and low take-up and therefore provide a more complete analysis of the market for flood insurance in the U.S. than previous work. In addition to exploring correlates of demand for flood insurance, this paper provides quasi-experimental estimates of households’ willingness-to-pay for flood insurance and finds strong evidence to suggest the NFIP failing to utilize full information on flood risk leads to adverse selection in the program.","container-title":"Journal of Environmental Economics and Management","DOI":"10.1016/j.jeem.2021.102515","ISSN":"00950696","journalAbbreviation":"Journal of Environmental Economics and Management","language":"en","page":"102515","source":"DOI.org (Crossref)","title":"Voluntary purchases and adverse selection in the market for flood insurance","volume":"110","author":[{"family":"Bradt","given":"Jacob T."},{"family":"Kousky","given":"Carolyn"},{"family":"Wing","given":"Oliver E.J."}],"issued":{"date-parts":[["2021",10]]}}},{"id":1110,"uris":["http://zotero.org/users/10735550/items/B3BXYETL"],"itemData":{"id":1110,"type":"paper-conference","event-title":"Frontiers in health Policy Research","title":"Adverse Selection in Health Insurance","author":[{"family":"Cutler","given":"David M."},{"family":"Zeckhauser","given":"Richard J."}],"issued":{"date-parts":[["1997"]]}}},{"id":1076,"uris":["http://zotero.org/users/10735550/items/G4QIKCXQ"],"itemData":{"id":1076,"type":"article-journal","abstract":"The ﬁnancial incentives offered by the risk-based pricing of insurance can stimulate policyholder adaptation to ﬂood risk while potentially conﬂicting with affordability. We examine the trade-off between risk reduction and affordability in a model of public–private ﬂood insurance in France and Germany estimating household ﬂood adaptation decisions in response to ﬁnancial insurance incentives. An integrated model of household level mitigation behaviour and insurance premiums is developed. The model investigates how aggregated household adaptation behaviour differs under ﬁnancial incentives as compared to when households act on their own subjective risk beliefs. The results indicate that insurance based incentives are able to promote adaptation. The incentives could reduce residential ﬂood risk by 12% in Germany and 24% in France by 2040. The higher level of ﬂood risk in France results in a strong present incentive to reduce risk. Rapid growth of ﬂood risks in Germany results in more effective incentives in later periods. Insurance is unaffordable for approximately 20% of households at risk. Providing vouchers, to correct for unaffordability, after 2040 has a lower cost than the total incentivised damage reduction. A policy recommendation is that strengthening the link between ﬂood insurance and ﬁnancial incentives can guide household level adaptation.","container-title":"Ecological Economics","DOI":"10.1016/j.ecolecon.2016.01.015","ISSN":"09218009","journalAbbreviation":"Ecological Economics","language":"en","page":"1-13","source":"DOI.org (Crossref)","title":"Incentivising flood risk adaptation through risk based insurance premiums: Trade-offs between affordability and risk reduction","title-short":"Incentivising flood risk adaptation through risk based insurance premiums","volume":"125","author":[{"family":"Hudson","given":"Paul"},{"family":"Botzen","given":"W.J. Wouter"},{"family":"Feyen","given":"Luc"},{"family":"Aerts","given":"Jeroen C.J.H."}],"issued":{"date-parts":[["2016",5]]}}}],"schema":"https://github.com/citation-style-language/schema/raw/master/csl-citation.json"} </w:instrText>
      </w:r>
      <w:r>
        <w:fldChar w:fldCharType="separate"/>
      </w:r>
      <w:r>
        <w:rPr>
          <w:noProof/>
        </w:rPr>
        <w:t>(Baker, n.d.; Boudreault et al., 2020; Bradt et al., 2021; Cutler &amp; Zeckhauser, 1997; Hudson et al., 2016)</w:t>
      </w:r>
      <w:r>
        <w:fldChar w:fldCharType="end"/>
      </w:r>
      <w:r>
        <w:t xml:space="preserve">. </w:t>
      </w:r>
      <w:r w:rsidRPr="00450343">
        <w:rPr>
          <w:b/>
          <w:bCs/>
        </w:rPr>
        <w:t xml:space="preserve">Our research contributes to a better understanding of the effects of risk-based insurance on social vulnerability, </w:t>
      </w:r>
      <w:proofErr w:type="gramStart"/>
      <w:r w:rsidRPr="00450343">
        <w:rPr>
          <w:b/>
          <w:bCs/>
        </w:rPr>
        <w:t>in order to</w:t>
      </w:r>
      <w:proofErr w:type="gramEnd"/>
      <w:r w:rsidRPr="00450343">
        <w:rPr>
          <w:b/>
          <w:bCs/>
        </w:rPr>
        <w:t xml:space="preserve"> ensure access to insurance for everyone.  </w:t>
      </w:r>
    </w:p>
    <w:p w14:paraId="35957527" w14:textId="77777777" w:rsidR="006B0C3E" w:rsidRDefault="006B0C3E" w:rsidP="006B0C3E">
      <w:pPr>
        <w:jc w:val="both"/>
      </w:pPr>
    </w:p>
    <w:p w14:paraId="50CAF2EE" w14:textId="564F2682" w:rsidR="00645578" w:rsidRDefault="00645578" w:rsidP="00645578">
      <w:pPr>
        <w:pStyle w:val="Heading2"/>
        <w:numPr>
          <w:ilvl w:val="1"/>
          <w:numId w:val="6"/>
        </w:numPr>
      </w:pPr>
      <w:bookmarkStart w:id="10" w:name="_Toc189734498"/>
      <w:r>
        <w:t>Research Questions</w:t>
      </w:r>
      <w:bookmarkEnd w:id="10"/>
      <w:r>
        <w:t xml:space="preserve"> </w:t>
      </w:r>
    </w:p>
    <w:p w14:paraId="24B735B3" w14:textId="4D2E32DC" w:rsidR="00645578" w:rsidRDefault="00645578" w:rsidP="00645578">
      <w:pPr>
        <w:jc w:val="both"/>
      </w:pPr>
      <w:commentRangeStart w:id="11"/>
      <w:r>
        <w:t>“Vulnerability of any system (at any scale</w:t>
      </w:r>
      <w:r w:rsidR="00EB61CF">
        <w:t>)</w:t>
      </w:r>
      <w:r>
        <w:t xml:space="preserve"> is reflective of (or a function of) the exposure and sensitivity of that system to hazardous conditions and the ability or capacity or resilience of the system to cope, adapt or recover from the effects of those conditions” </w:t>
      </w:r>
      <w:r>
        <w:fldChar w:fldCharType="begin"/>
      </w:r>
      <w:r>
        <w:instrText xml:space="preserve"> ADDIN ZOTERO_ITEM CSL_CITATION {"citationID":"h1KrHEyB","properties":{"formattedCitation":"(Smit &amp; Wandel, 2006)","plainCitation":"(Smit &amp; Wandel, 2006)","dontUpdate":true,"noteIndex":0},"citationItems":[{"id":1061,"uris":["http://zotero.org/users/10735550/items/NSGPJYLT"],"itemData":{"id":1061,"type":"article-journal","abstract":"This paper reviews the concept of adaptation of human communities to global changes, especially climate change, in the context of adaptive capacity and vulnerability. It focuses on scholarship that contributes to practical implementation of adaptations at the community scale. In numerous social science ﬁelds, adaptations are considered as responses to risks associated with the interaction of environmental hazards and human vulnerability or adaptive capacity. In the climate change ﬁeld, adaptation analyses have been undertaken for several distinct purposes. Impact assessments assume adaptations to estimate damages to longer term climate scenarios with and without adjustments. Evaluations of speciﬁed adaptation options aim to identify preferred measures. Vulnerability indices seek to provide relative vulnerability scores for countries, regions or communities. The main purpose of participatory vulnerability assessments is to identify adaptation strategies that are feasible and practical in communities. The distinctive features of adaptation analyses with this purpose are outlined, and common elements of this approach are described. Practical adaptation initiatives tend to focus on risks that are already problematic, climate is considered together with other environmental and social stresses, and adaptations are mostly integrated or mainstreamed into other resource management, disaster preparedness and sustainable development programs. r 2006 Elsevier Ltd. All rights reserved.","container-title":"Global Environmental Change","DOI":"10.1016/j.gloenvcha.2006.03.008","ISSN":"09593780","issue":"3","journalAbbreviation":"Global Environmental Change","language":"en","license":"https://www.elsevier.com/tdm/userlicense/1.0/","page":"282-292","source":"DOI.org (Crossref)","title":"Adaptation, adaptive capacity and vulnerability","volume":"16","author":[{"family":"Smit","given":"Barry"},{"family":"Wandel","given":"Johanna"}],"issued":{"date-parts":[["2006",8]]}}}],"schema":"https://github.com/citation-style-language/schema/raw/master/csl-citation.json"} </w:instrText>
      </w:r>
      <w:r>
        <w:fldChar w:fldCharType="separate"/>
      </w:r>
      <w:r>
        <w:rPr>
          <w:noProof/>
        </w:rPr>
        <w:t>(Smit &amp; Wandel, 2006, p.5)</w:t>
      </w:r>
      <w:r>
        <w:fldChar w:fldCharType="end"/>
      </w:r>
      <w:r>
        <w:t xml:space="preserve">. Thus, higher exposure to hazards leads to higher vulnerability, whereas higher adaptive capacity will lead to lower vulnerability </w:t>
      </w:r>
      <w:r>
        <w:fldChar w:fldCharType="begin"/>
      </w:r>
      <w:r>
        <w:instrText xml:space="preserve"> ADDIN ZOTERO_ITEM CSL_CITATION {"citationID":"x4tXx3ig","properties":{"formattedCitation":"(Smit &amp; Wandel, 2006)","plainCitation":"(Smit &amp; Wandel, 2006)","noteIndex":0},"citationItems":[{"id":1061,"uris":["http://zotero.org/users/10735550/items/NSGPJYLT"],"itemData":{"id":1061,"type":"article-journal","abstract":"This paper reviews the concept of adaptation of human communities to global changes, especially climate change, in the context of adaptive capacity and vulnerability. It focuses on scholarship that contributes to practical implementation of adaptations at the community scale. In numerous social science ﬁelds, adaptations are considered as responses to risks associated with the interaction of environmental hazards and human vulnerability or adaptive capacity. In the climate change ﬁeld, adaptation analyses have been undertaken for several distinct purposes. Impact assessments assume adaptations to estimate damages to longer term climate scenarios with and without adjustments. Evaluations of speciﬁed adaptation options aim to identify preferred measures. Vulnerability indices seek to provide relative vulnerability scores for countries, regions or communities. The main purpose of participatory vulnerability assessments is to identify adaptation strategies that are feasible and practical in communities. The distinctive features of adaptation analyses with this purpose are outlined, and common elements of this approach are described. Practical adaptation initiatives tend to focus on risks that are already problematic, climate is considered together with other environmental and social stresses, and adaptations are mostly integrated or mainstreamed into other resource management, disaster preparedness and sustainable development programs. r 2006 Elsevier Ltd. All rights reserved.","container-title":"Global Environmental Change","DOI":"10.1016/j.gloenvcha.2006.03.008","ISSN":"09593780","issue":"3","journalAbbreviation":"Global Environmental Change","language":"en","license":"https://www.elsevier.com/tdm/userlicense/1.0/","page":"282-292","source":"DOI.org (Crossref)","title":"Adaptation, adaptive capacity and vulnerability","volume":"16","author":[{"family":"Smit","given":"Barry"},{"family":"Wandel","given":"Johanna"}],"issued":{"date-parts":[["2006",8]]}}}],"schema":"https://github.com/citation-style-language/schema/raw/master/csl-citation.json"} </w:instrText>
      </w:r>
      <w:r>
        <w:fldChar w:fldCharType="separate"/>
      </w:r>
      <w:r>
        <w:rPr>
          <w:noProof/>
        </w:rPr>
        <w:t>(Smit &amp; Wandel, 2006)</w:t>
      </w:r>
      <w:r>
        <w:fldChar w:fldCharType="end"/>
      </w:r>
      <w:r>
        <w:t xml:space="preserve">. Social vulnerability describes the susceptibility of groups and individuals to loss, due to socioeconomic outcomes such as poverty, inequality, and marginalization </w:t>
      </w:r>
      <w:r>
        <w:fldChar w:fldCharType="begin"/>
      </w:r>
      <w:r>
        <w:instrText xml:space="preserve"> ADDIN ZOTERO_ITEM CSL_CITATION {"citationID":"v9C0fz4x","properties":{"formattedCitation":"(Cutter et al., 2003)","plainCitation":"(Cutter et al., 2003)","noteIndex":0},"citationItems":[{"id":1064,"uris":["http://zotero.org/users/10735550/items/KAEYI8TT"],"itemData":{"id":1064,"type":"article-journal","abstract":"Objective.\n              County</w:instrText>
      </w:r>
      <w:r w:rsidRPr="00645578">
        <w:rPr>
          <w:rFonts w:ascii="Cambria Math" w:hAnsi="Cambria Math" w:cs="Cambria Math"/>
        </w:rPr>
        <w:instrText>‐</w:instrText>
      </w:r>
      <w:r>
        <w:instrText xml:space="preserve">level socioeconomic and demographic data were used to construct an index of social vulnerability to environmental hazards, called the Social Vulnerability Index (SoVI) for the United States based on 1990 data.\n            \n            \n              Methods.\n              Using a factor analytic approach, 42 variables were reduced to 11 independent factors that accounted for about 76 percent of the variance. These factors were placed in an additive model to compute a summary score—the Social Vulnerability Index.\n            \n            \n              Results.\n              There are some distinct spatial patterns in the SoVI, with the most vulnerable counties clustered in metropolitan counties in the east, south Texas, and the Mississippi Delta region.\n            \n            \n              Conclusion.\n              Those factors that contribute to the overall score often are different for each county, underscoring the interactive nature of social vulnerability—some components increase vulnerability; others moderate the effects.","container-title":"Social Science Quarterly","DOI":"10.1111/1540-6237.8402002","ISSN":"0038-4941, 1540-6237","issue":"2","journalAbbreviation":"Social Science Quarterly","language":"en","license":"http://onlinelibrary.wiley.com/termsAndConditions#vor","page":"242-261","source":"DOI.org (Crossref)","title":"Social Vulnerability to Environmental Hazards&lt;sup&gt;*&lt;/sup&gt;","volume":"84","author":[{"family":"Cutter","given":"Susan L."},{"family":"Boruff","given":"Bryan J."},{"family":"Shirley","given":"W. Lynn"}],"issued":{"date-parts":[["2003",6]]}}}],"schema":"https://github.com/citation-style-language/schema/raw/master/csl-citation.json"} </w:instrText>
      </w:r>
      <w:r>
        <w:fldChar w:fldCharType="separate"/>
      </w:r>
      <w:r>
        <w:rPr>
          <w:noProof/>
        </w:rPr>
        <w:t>(Cutter et al., 2003)</w:t>
      </w:r>
      <w:r>
        <w:fldChar w:fldCharType="end"/>
      </w:r>
      <w:r>
        <w:t xml:space="preserve">. Relative vulnerability scores such as the social vulnerability index, allow to quantify and compare social vulnerability across a community </w:t>
      </w:r>
      <w:r>
        <w:fldChar w:fldCharType="begin"/>
      </w:r>
      <w:r>
        <w:instrText xml:space="preserve"> ADDIN ZOTERO_ITEM CSL_CITATION {"citationID":"itRPw2E9","properties":{"formattedCitation":"(CDC, 2024; Smit &amp; Wandel, 2006)","plainCitation":"(CDC, 2024; Smit &amp; Wandel, 2006)","noteIndex":0},"citationItems":[{"id":1097,"uris":["http://zotero.org/users/10735550/items/5ASK2AV5"],"itemData":{"id":1097,"type":"webpage","abstract":"Identify and assist socially vulnerable populations before, during, and after emergency events.","container-title":"Place and Health - Geospatial Research, Analysis, and Services Program (GRASP)","language":"en-us","title":"Social Vulnerability Index","URL":"https://www.atsdr.cdc.gov/place-health/php/svi/index.html","author":[{"family":"CDC","given":""}],"accessed":{"date-parts":[["2024",12,16]]},"issued":{"date-parts":[["2024",10,22]]}}},{"id":1061,"uris":["http://zotero.org/users/10735550/items/NSGPJYLT"],"itemData":{"id":1061,"type":"article-journal","abstract":"This paper reviews the concept of adaptation of human communities to global changes, especially climate change, in the context of adaptive capacity and vulnerability. It focuses on scholarship that contributes to practical implementation of adaptations at the community scale. In numerous social science ﬁelds, adaptations are considered as responses to risks associated with the interaction of environmental hazards and human vulnerability or adaptive capacity. In the climate change ﬁeld, adaptation analyses have been undertaken for several distinct purposes. Impact assessments assume adaptations to estimate damages to longer term climate scenarios with and without adjustments. Evaluations of speciﬁed adaptation options aim to identify preferred measures. Vulnerability indices seek to provide relative vulnerability scores for countries, regions or communities. The main purpose of participatory vulnerability assessments is to identify adaptation strategies that are feasible and practical in communities. The distinctive features of adaptation analyses with this purpose are outlined, and common elements of this approach are described. Practical adaptation initiatives tend to focus on risks that are already problematic, climate is considered together with other environmental and social stresses, and adaptations are mostly integrated or mainstreamed into other resource management, disaster preparedness and sustainable development programs. r 2006 Elsevier Ltd. All rights reserved.","container-title":"Global Environmental Change","DOI":"10.1016/j.gloenvcha.2006.03.008","ISSN":"09593780","issue":"3","journalAbbreviation":"Global Environmental Change","language":"en","license":"https://www.elsevier.com/tdm/userlicense/1.0/","page":"282-292","source":"DOI.org (Crossref)","title":"Adaptation, adaptive capacity and vulnerability","volume":"16","author":[{"family":"Smit","given":"Barry"},{"family":"Wandel","given":"Johanna"}],"issued":{"date-parts":[["2006",8]]}},"label":"page"}],"schema":"https://github.com/citation-style-language/schema/raw/master/csl-citation.json"} </w:instrText>
      </w:r>
      <w:r>
        <w:fldChar w:fldCharType="separate"/>
      </w:r>
      <w:r w:rsidRPr="00645578">
        <w:rPr>
          <w:rFonts w:ascii="Aptos" w:cs="Times New Roman"/>
          <w:kern w:val="0"/>
          <w:lang w:val="en-GB"/>
        </w:rPr>
        <w:t>(CDC, 2024; Smit &amp; Wandel, 2006)</w:t>
      </w:r>
      <w:r>
        <w:fldChar w:fldCharType="end"/>
      </w:r>
      <w:r>
        <w:t xml:space="preserve">. </w:t>
      </w:r>
      <w:commentRangeEnd w:id="11"/>
      <w:r w:rsidR="00EB61CF">
        <w:rPr>
          <w:rStyle w:val="CommentReference"/>
        </w:rPr>
        <w:commentReference w:id="11"/>
      </w:r>
    </w:p>
    <w:p w14:paraId="2393C8A1" w14:textId="77777777" w:rsidR="00645578" w:rsidRDefault="00645578" w:rsidP="00645578">
      <w:pPr>
        <w:pStyle w:val="ListParagraph"/>
        <w:jc w:val="both"/>
      </w:pPr>
    </w:p>
    <w:p w14:paraId="28B89C2A" w14:textId="40D71B60" w:rsidR="00645578" w:rsidRDefault="00645578" w:rsidP="00645578">
      <w:pPr>
        <w:jc w:val="both"/>
      </w:pPr>
      <w:r>
        <w:t xml:space="preserve">To understand the impact of RR2 on social vulnerability across Houston, we will first study exposure and risk. Exposure refers to the susceptibility of livelihoods to adverse effects </w:t>
      </w:r>
      <w:r>
        <w:fldChar w:fldCharType="begin"/>
      </w:r>
      <w:r>
        <w:instrText xml:space="preserve"> ADDIN ZOTERO_ITEM CSL_CITATION {"citationID":"6hxbl7w6","properties":{"formattedCitation":"(Brooks, 2003)","plainCitation":"(Brooks, 2003)","noteIndex":0},"citationItems":[{"id":1066,"uris":["http://zotero.org/users/10735550/items/AIG7UY4Z"],"itemData":{"id":1066,"type":"article-journal","language":"en","source":"Zotero","title":"Vulnerability, risk and adaptation: A conceptual framework","author":[{"family":"Brooks","given":"Nick"}],"issued":{"date-parts":[["2003"]]}}}],"schema":"https://github.com/citation-style-language/schema/raw/master/csl-citation.json"} </w:instrText>
      </w:r>
      <w:r>
        <w:fldChar w:fldCharType="separate"/>
      </w:r>
      <w:r>
        <w:rPr>
          <w:noProof/>
        </w:rPr>
        <w:t>(Brooks, 2003)</w:t>
      </w:r>
      <w:r>
        <w:fldChar w:fldCharType="end"/>
      </w:r>
      <w:r>
        <w:t xml:space="preserve">. Households can reduce their individual exposure to flood hazards through adaptation measures and insurance. Adaptation measures such as elevating the house or floodproofing foundations reduce physical exposure. Insurance reduces </w:t>
      </w:r>
      <w:r>
        <w:lastRenderedPageBreak/>
        <w:t xml:space="preserve">financial exposure by transferring damage repair costs of physical assets to the insurer. Risk is a function of the hazard and its probability of occurrence </w:t>
      </w:r>
      <w:r>
        <w:fldChar w:fldCharType="begin"/>
      </w:r>
      <w:r>
        <w:instrText xml:space="preserve"> ADDIN ZOTERO_ITEM CSL_CITATION {"citationID":"g0Ei65tl","properties":{"formattedCitation":"(Brooks et al., 2005)","plainCitation":"(Brooks et al., 2005)","noteIndex":0},"citationItems":[{"id":1072,"uris":["http://zotero.org/users/10735550/items/3GEMWP7E"],"itemData":{"id":1072,"type":"article-journal","abstract":"We present a set of indicators of vulnerability and capacity to adapt to climate variability, and by extension climate change, derived using a novel empirical analysis of data aggregated at the national level on a decadal timescale. The analysis is based on a conceptual framework in which risk is viewed in terms of outcome, and is a function of physically deﬁned climate hazards and socially constructed vulnerability. Climate outcomes are represented by mortality from climate-related disasters, using the emergency events database data set, statistical relationships between mortality and a shortlist of potential proxies for vulnerability are used to identify key vulnerability indicators. We ﬁnd that 11 key indicators exhibit a strong relationship with decadally aggregated mortality associated with climate-related disasters. Validation of indicators, relationships between vulnerability and adaptive capacity, and the sensitivity of subsequent vulnerability assessments to different sets of weightings are explored using expert judgement data, collected through a focus group exercise. The data are used to provide a robust assessment of vulnerability to climate-related mortality at the national level, and represent an entry point to more detailed explorations of vulnerability and adaptive capacity. They indicate that the most vulnerable nations are those situated in sub-Saharan Africa and those that have recently experienced conﬂict. Adaptive capacity—one element of vulnerability—is associated predominantly with governance, civil and political rights, and literacy.","container-title":"Global Environmental Change","DOI":"10.1016/j.gloenvcha.2004.12.006","ISSN":"09593780","issue":"2","journalAbbreviation":"Global Environmental Change","language":"en","license":"https://www.elsevier.com/tdm/userlicense/1.0/","page":"151-163","source":"DOI.org (Crossref)","title":"The determinants of vulnerability and adaptive capacity at the national level and the implications for adaptation","volume":"15","author":[{"family":"Brooks","given":"Nick"},{"family":"Neil Adger","given":"W."},{"family":"Mick Kelly","given":"P."}],"issued":{"date-parts":[["2005",7]]}}}],"schema":"https://github.com/citation-style-language/schema/raw/master/csl-citation.json"} </w:instrText>
      </w:r>
      <w:r>
        <w:fldChar w:fldCharType="separate"/>
      </w:r>
      <w:r>
        <w:rPr>
          <w:noProof/>
        </w:rPr>
        <w:t>(Brooks et al., 2005)</w:t>
      </w:r>
      <w:r>
        <w:fldChar w:fldCharType="end"/>
      </w:r>
      <w:r>
        <w:t xml:space="preserve">. Our model captures flood damage and allows to systematically vary flood probability. </w:t>
      </w:r>
    </w:p>
    <w:p w14:paraId="3996E41E" w14:textId="77777777" w:rsidR="00F32185" w:rsidRDefault="00F32185" w:rsidP="00645578">
      <w:pPr>
        <w:jc w:val="both"/>
      </w:pPr>
    </w:p>
    <w:p w14:paraId="4D4BB48C" w14:textId="77777777" w:rsidR="00645578" w:rsidRDefault="00645578" w:rsidP="00645578">
      <w:pPr>
        <w:jc w:val="both"/>
      </w:pPr>
      <w:r w:rsidRPr="008467A6">
        <w:rPr>
          <w:noProof/>
        </w:rPr>
        <w:drawing>
          <wp:inline distT="0" distB="0" distL="0" distR="0" wp14:anchorId="0D5C8986" wp14:editId="32147F5F">
            <wp:extent cx="5295988" cy="2144916"/>
            <wp:effectExtent l="0" t="0" r="0" b="1905"/>
            <wp:docPr id="17578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77469" name=""/>
                    <pic:cNvPicPr/>
                  </pic:nvPicPr>
                  <pic:blipFill rotWithShape="1">
                    <a:blip r:embed="rId12"/>
                    <a:srcRect l="2371" t="22187" r="5197" b="11259"/>
                    <a:stretch/>
                  </pic:blipFill>
                  <pic:spPr bwMode="auto">
                    <a:xfrm>
                      <a:off x="0" y="0"/>
                      <a:ext cx="5295988" cy="2144916"/>
                    </a:xfrm>
                    <a:prstGeom prst="rect">
                      <a:avLst/>
                    </a:prstGeom>
                    <a:ln>
                      <a:noFill/>
                    </a:ln>
                    <a:extLst>
                      <a:ext uri="{53640926-AAD7-44D8-BBD7-CCE9431645EC}">
                        <a14:shadowObscured xmlns:a14="http://schemas.microsoft.com/office/drawing/2010/main"/>
                      </a:ext>
                    </a:extLst>
                  </pic:spPr>
                </pic:pic>
              </a:graphicData>
            </a:graphic>
          </wp:inline>
        </w:drawing>
      </w:r>
    </w:p>
    <w:p w14:paraId="6C5A4F06" w14:textId="6E932AB8" w:rsidR="00645578" w:rsidRDefault="00645578" w:rsidP="00645578">
      <w:pPr>
        <w:pStyle w:val="Caption"/>
        <w:jc w:val="both"/>
      </w:pPr>
      <w:bookmarkStart w:id="12" w:name="_Toc185363352"/>
      <w:r>
        <w:t xml:space="preserve">Figure </w:t>
      </w:r>
      <w:r w:rsidR="00220943">
        <w:t>1</w:t>
      </w:r>
      <w:r>
        <w:t>: Model metrics (author's illustration)</w:t>
      </w:r>
      <w:bookmarkEnd w:id="12"/>
    </w:p>
    <w:p w14:paraId="5F969629" w14:textId="77777777" w:rsidR="00645578" w:rsidRDefault="00645578" w:rsidP="00645578">
      <w:pPr>
        <w:jc w:val="both"/>
      </w:pPr>
      <w:r>
        <w:t xml:space="preserve">Note that, while on the household level insurance reduces financial exposure and risk, on the system level it serves primarily as a risk sharing mechanism, thus redistributing rather than reducing risk. </w:t>
      </w:r>
      <w:proofErr w:type="gramStart"/>
      <w:r>
        <w:t>In order to</w:t>
      </w:r>
      <w:proofErr w:type="gramEnd"/>
      <w:r>
        <w:t xml:space="preserve"> study the impact of RR2 on social vulnerability, this study focuses on exposure, risk, and vulnerability for households. System level policy implications derived from our analysis will aim at improving livelihoods for vulnerable groups. </w:t>
      </w:r>
    </w:p>
    <w:p w14:paraId="2F0B7BD6" w14:textId="77777777" w:rsidR="00645578" w:rsidRDefault="00645578" w:rsidP="00645578">
      <w:pPr>
        <w:pStyle w:val="ListParagraph"/>
        <w:jc w:val="both"/>
      </w:pPr>
    </w:p>
    <w:p w14:paraId="669A8B85" w14:textId="77777777" w:rsidR="00645578" w:rsidRPr="00CE5E5E" w:rsidRDefault="00645578" w:rsidP="00645578">
      <w:pPr>
        <w:jc w:val="both"/>
      </w:pPr>
      <w:r>
        <w:t xml:space="preserve">To get a holistic, spatiotemporal understanding of the flood system in Houston, we will create spatial profiles for exposure, risk, and social vulnerability, as indicated in Figure 2. These profiles will allow us to spatially compare simulation outcomes against each other and the a priori system state. </w:t>
      </w:r>
      <w:r w:rsidRPr="00CE5E5E">
        <w:t>The exposure profile is a function of household level adaptation behavior. The risk profile is a function o</w:t>
      </w:r>
      <w:r>
        <w:t>f</w:t>
      </w:r>
      <w:r w:rsidRPr="00CE5E5E">
        <w:t xml:space="preserve"> the exposure profile and flood risk. </w:t>
      </w:r>
      <w:r>
        <w:t xml:space="preserve">The vulnerability profile is a function of the risk profile and a social vulnerability index (see section 4.2 for data sources). With this setup of metrics, we attempt to answer the research question. </w:t>
      </w:r>
    </w:p>
    <w:p w14:paraId="51E751CB" w14:textId="77777777" w:rsidR="00645578" w:rsidRPr="00645578" w:rsidRDefault="00645578" w:rsidP="00645578">
      <w:pPr>
        <w:pStyle w:val="ListParagraph"/>
        <w:rPr>
          <w:b/>
          <w:bCs/>
        </w:rPr>
      </w:pPr>
    </w:p>
    <w:p w14:paraId="3239C8D7" w14:textId="77777777" w:rsidR="00645578" w:rsidRPr="00645578" w:rsidRDefault="00645578" w:rsidP="00645578">
      <w:pPr>
        <w:jc w:val="both"/>
        <w:rPr>
          <w:b/>
          <w:bCs/>
        </w:rPr>
      </w:pPr>
      <w:r w:rsidRPr="00645578">
        <w:rPr>
          <w:b/>
          <w:bCs/>
        </w:rPr>
        <w:t>RQ: What is the long-term impact of Risk Rating 2.0 on social vulnerability across Houston, Texas?</w:t>
      </w:r>
    </w:p>
    <w:p w14:paraId="4A070ACB" w14:textId="77777777" w:rsidR="00645578" w:rsidRDefault="00645578" w:rsidP="00645578">
      <w:pPr>
        <w:jc w:val="both"/>
      </w:pPr>
    </w:p>
    <w:p w14:paraId="79955C2C" w14:textId="736D7AA5" w:rsidR="00645578" w:rsidRDefault="00645578" w:rsidP="00645578">
      <w:pPr>
        <w:jc w:val="both"/>
      </w:pPr>
      <w:r>
        <w:t xml:space="preserve">To get an understanding of long-term system behavior, we will model annual adaptation behavior for one generation (or thirty years). To answer the research question, we will answer the following four sub-questions along the metrics introduced in Figure 2. </w:t>
      </w:r>
    </w:p>
    <w:p w14:paraId="71FDF4C0" w14:textId="77777777" w:rsidR="00645578" w:rsidRDefault="00645578" w:rsidP="00645578">
      <w:pPr>
        <w:pStyle w:val="ListParagraph"/>
        <w:jc w:val="both"/>
      </w:pPr>
    </w:p>
    <w:p w14:paraId="36A351D4" w14:textId="77777777" w:rsidR="00645578" w:rsidRPr="00645578" w:rsidRDefault="00645578" w:rsidP="00645578">
      <w:pPr>
        <w:jc w:val="both"/>
        <w:rPr>
          <w:b/>
          <w:bCs/>
        </w:rPr>
      </w:pPr>
      <w:r w:rsidRPr="00645578">
        <w:rPr>
          <w:b/>
          <w:bCs/>
        </w:rPr>
        <w:t xml:space="preserve">SQ1: What </w:t>
      </w:r>
      <w:proofErr w:type="gramStart"/>
      <w:r w:rsidRPr="00645578">
        <w:rPr>
          <w:b/>
          <w:bCs/>
        </w:rPr>
        <w:t>are</w:t>
      </w:r>
      <w:proofErr w:type="gramEnd"/>
      <w:r w:rsidRPr="00645578">
        <w:rPr>
          <w:b/>
          <w:bCs/>
        </w:rPr>
        <w:t xml:space="preserve"> the initial exposure profile, risk profile, and vulnerability profile in Houston Texas?</w:t>
      </w:r>
    </w:p>
    <w:p w14:paraId="3286F108" w14:textId="77777777" w:rsidR="00645578" w:rsidRDefault="00645578" w:rsidP="00645578">
      <w:pPr>
        <w:pStyle w:val="ListParagraph"/>
        <w:jc w:val="both"/>
      </w:pPr>
    </w:p>
    <w:p w14:paraId="7DD99087" w14:textId="77777777" w:rsidR="00645578" w:rsidRDefault="00645578" w:rsidP="00645578">
      <w:pPr>
        <w:jc w:val="both"/>
      </w:pPr>
      <w:r>
        <w:t xml:space="preserve">This initial step allows us to establish a baseline – or a priori system state – against which we can compare simulation outcomes later. We will answer SQ1 through an exploratory data analysis (EDA). We will analyze current insurance take up, historic flood risk, and </w:t>
      </w:r>
      <w:r>
        <w:lastRenderedPageBreak/>
        <w:t>socioeconomic variables such as income, gender, race, education, social vulnerability index, etc. (see section 4.2 for variables and data sources).</w:t>
      </w:r>
    </w:p>
    <w:p w14:paraId="1F72FC5B" w14:textId="77777777" w:rsidR="00645578" w:rsidRDefault="00645578" w:rsidP="00645578">
      <w:pPr>
        <w:jc w:val="both"/>
      </w:pPr>
    </w:p>
    <w:p w14:paraId="40DC665D" w14:textId="04E9FBF1" w:rsidR="00645578" w:rsidRPr="00645578" w:rsidRDefault="00645578" w:rsidP="00645578">
      <w:pPr>
        <w:jc w:val="both"/>
        <w:rPr>
          <w:b/>
          <w:bCs/>
        </w:rPr>
      </w:pPr>
      <w:r w:rsidRPr="00645578">
        <w:rPr>
          <w:b/>
          <w:bCs/>
        </w:rPr>
        <w:t>SQ2: What is the long-term impact of RR2 on the spatial exposure profile?</w:t>
      </w:r>
    </w:p>
    <w:p w14:paraId="624FCB42" w14:textId="77777777" w:rsidR="00645578" w:rsidRDefault="00645578" w:rsidP="00645578">
      <w:pPr>
        <w:pStyle w:val="ListParagraph"/>
        <w:jc w:val="both"/>
      </w:pPr>
    </w:p>
    <w:p w14:paraId="2A359C23" w14:textId="77777777" w:rsidR="00645578" w:rsidRPr="006F5C98" w:rsidRDefault="00645578" w:rsidP="00645578">
      <w:pPr>
        <w:jc w:val="both"/>
      </w:pPr>
      <w:r>
        <w:t>By simulating adaptation outcomes on the household level in comparison between RR2 premiums and legacy premiums, we attempt to answer SQ2. The model replicates both premium calculation methods, allowing us to explore the deviation in adaptation behavior based on premium prices, ceteris paribus. Note that the exposure profile incorporates household level physical and financial exposure.</w:t>
      </w:r>
    </w:p>
    <w:p w14:paraId="65B3B98A" w14:textId="77777777" w:rsidR="00645578" w:rsidRPr="00645578" w:rsidRDefault="00645578" w:rsidP="00645578">
      <w:pPr>
        <w:pStyle w:val="ListParagraph"/>
        <w:jc w:val="both"/>
        <w:rPr>
          <w:b/>
          <w:bCs/>
        </w:rPr>
      </w:pPr>
    </w:p>
    <w:p w14:paraId="3AE1C045" w14:textId="77777777" w:rsidR="00645578" w:rsidRPr="00645578" w:rsidRDefault="00645578" w:rsidP="00645578">
      <w:pPr>
        <w:jc w:val="both"/>
        <w:rPr>
          <w:b/>
          <w:bCs/>
        </w:rPr>
      </w:pPr>
      <w:r w:rsidRPr="00645578">
        <w:rPr>
          <w:b/>
          <w:bCs/>
        </w:rPr>
        <w:t xml:space="preserve">SQ3: What is the long-term impact of RR2 on the spatial risk profile? </w:t>
      </w:r>
    </w:p>
    <w:p w14:paraId="0199E871" w14:textId="77777777" w:rsidR="00645578" w:rsidRPr="00645578" w:rsidRDefault="00645578" w:rsidP="00645578">
      <w:pPr>
        <w:pStyle w:val="ListParagraph"/>
        <w:jc w:val="both"/>
        <w:rPr>
          <w:b/>
          <w:bCs/>
        </w:rPr>
      </w:pPr>
    </w:p>
    <w:p w14:paraId="0876F492" w14:textId="77777777" w:rsidR="00645578" w:rsidRDefault="00645578" w:rsidP="00645578">
      <w:pPr>
        <w:jc w:val="both"/>
      </w:pPr>
      <w:r>
        <w:t xml:space="preserve">We will model changes in flood risk by manipulating frequency and scale of storm surges in line with different climate change projections. The spatial risk profile is a function of the exposure profile and flood risk. It allows us to capture changes in household level adaptation behavior (exposure profile) due to changes in flood risk. Note that we still capture the impact of a switch from legacy premiums to RR2. Unlike in SQ2, we do not hold flood risk constant. SQ3 allows us to study interaction effects between flood risk and adaptation behavior. We expect interaction to occur through households’ subjective risk perception. </w:t>
      </w:r>
    </w:p>
    <w:p w14:paraId="56913D63" w14:textId="77777777" w:rsidR="00645578" w:rsidRPr="00645578" w:rsidRDefault="00645578" w:rsidP="00645578">
      <w:pPr>
        <w:pStyle w:val="ListParagraph"/>
        <w:jc w:val="both"/>
        <w:rPr>
          <w:b/>
          <w:bCs/>
        </w:rPr>
      </w:pPr>
    </w:p>
    <w:p w14:paraId="1CECD4B9" w14:textId="77777777" w:rsidR="00645578" w:rsidRPr="00645578" w:rsidRDefault="00645578" w:rsidP="00645578">
      <w:pPr>
        <w:jc w:val="both"/>
        <w:rPr>
          <w:b/>
          <w:bCs/>
        </w:rPr>
      </w:pPr>
      <w:r w:rsidRPr="00645578">
        <w:rPr>
          <w:b/>
          <w:bCs/>
        </w:rPr>
        <w:t xml:space="preserve">SQ4: What is the long-term impact of RR2 on the spatial vulnerability profile? </w:t>
      </w:r>
    </w:p>
    <w:p w14:paraId="44A97F98" w14:textId="77777777" w:rsidR="00645578" w:rsidRPr="00645578" w:rsidRDefault="00645578" w:rsidP="00645578">
      <w:pPr>
        <w:pStyle w:val="ListParagraph"/>
        <w:jc w:val="both"/>
        <w:rPr>
          <w:b/>
          <w:bCs/>
        </w:rPr>
      </w:pPr>
    </w:p>
    <w:p w14:paraId="3590C183" w14:textId="77777777" w:rsidR="00645578" w:rsidRPr="007F2643" w:rsidRDefault="00645578" w:rsidP="00645578">
      <w:pPr>
        <w:jc w:val="both"/>
      </w:pPr>
      <w:r>
        <w:t>To understand the spatial impact of RR2 on social vulnerability, we need to analyze household level adaptation behavior along socioeconomic disparities. The vulnerability profile is a function of the risk profile and social vulnerability. Hence, the vulnerability profile will capture adaptation outcomes subject to flood risk and social vulnerability. Note that income levels and homeownership are influencing household risk perception in the model, thus influencing adaptation decisions. With SQ4 answered, we answered the research question.</w:t>
      </w:r>
    </w:p>
    <w:p w14:paraId="7D6B90C6" w14:textId="77777777" w:rsidR="00450343" w:rsidRDefault="00450343" w:rsidP="00BF0546">
      <w:pPr>
        <w:jc w:val="both"/>
      </w:pPr>
    </w:p>
    <w:p w14:paraId="533C3B0E" w14:textId="510CE430" w:rsidR="001B79CA" w:rsidRDefault="00F077E8" w:rsidP="00645578">
      <w:pPr>
        <w:pStyle w:val="Heading2"/>
        <w:numPr>
          <w:ilvl w:val="1"/>
          <w:numId w:val="6"/>
        </w:numPr>
      </w:pPr>
      <w:bookmarkStart w:id="13" w:name="_Toc189734499"/>
      <w:r>
        <w:t>Outline</w:t>
      </w:r>
      <w:bookmarkEnd w:id="13"/>
      <w:r>
        <w:t xml:space="preserve"> </w:t>
      </w:r>
    </w:p>
    <w:p w14:paraId="1E1FB654" w14:textId="4FE25DF3" w:rsidR="00450343" w:rsidRPr="00450343" w:rsidRDefault="00BF0546" w:rsidP="00BF0546">
      <w:pPr>
        <w:pStyle w:val="ListParagraph"/>
        <w:numPr>
          <w:ilvl w:val="0"/>
          <w:numId w:val="10"/>
        </w:numPr>
      </w:pPr>
      <w:r>
        <w:t xml:space="preserve">Include here short description of next sections and overall structure of the thesis </w:t>
      </w:r>
    </w:p>
    <w:p w14:paraId="13697BF1" w14:textId="77777777" w:rsidR="00450343" w:rsidRPr="00450343" w:rsidRDefault="00450343" w:rsidP="00450343"/>
    <w:p w14:paraId="7562DCF5" w14:textId="77777777" w:rsidR="00BF3219" w:rsidRDefault="00BF3219" w:rsidP="00712108"/>
    <w:p w14:paraId="256D9BA1" w14:textId="77777777" w:rsidR="00BF3219" w:rsidRDefault="00BF3219" w:rsidP="00712108"/>
    <w:p w14:paraId="6BF03C73" w14:textId="652C4F1A" w:rsidR="001B79CA" w:rsidRDefault="0055499E" w:rsidP="00712108">
      <w:pPr>
        <w:pStyle w:val="Heading1"/>
        <w:numPr>
          <w:ilvl w:val="0"/>
          <w:numId w:val="6"/>
        </w:numPr>
      </w:pPr>
      <w:bookmarkStart w:id="14" w:name="_Toc189734500"/>
      <w:r>
        <w:t>Policy Background</w:t>
      </w:r>
      <w:bookmarkEnd w:id="14"/>
      <w:r>
        <w:t xml:space="preserve"> </w:t>
      </w:r>
    </w:p>
    <w:p w14:paraId="06812B38" w14:textId="77777777" w:rsidR="0055499E" w:rsidRDefault="0055499E" w:rsidP="0055499E"/>
    <w:p w14:paraId="5FC75020" w14:textId="737A7241" w:rsidR="0055499E" w:rsidRPr="0055499E" w:rsidRDefault="003B4484" w:rsidP="003B4484">
      <w:pPr>
        <w:pStyle w:val="Heading2"/>
        <w:numPr>
          <w:ilvl w:val="1"/>
          <w:numId w:val="6"/>
        </w:numPr>
      </w:pPr>
      <w:bookmarkStart w:id="15" w:name="_Toc189734501"/>
      <w:r>
        <w:t>National Flood Insurance Program</w:t>
      </w:r>
      <w:bookmarkEnd w:id="15"/>
    </w:p>
    <w:p w14:paraId="493D5BA2" w14:textId="77777777" w:rsidR="00712108" w:rsidRDefault="00712108" w:rsidP="00712108"/>
    <w:p w14:paraId="1722F64A" w14:textId="04AF26ED" w:rsidR="007B0EC3" w:rsidRPr="00516990" w:rsidRDefault="007B0EC3" w:rsidP="007B0EC3">
      <w:pPr>
        <w:jc w:val="both"/>
      </w:pPr>
      <w:r>
        <w:t>The NFIP</w:t>
      </w:r>
      <w:r w:rsidRPr="00516990">
        <w:t xml:space="preserve"> has been called into life under the 1986 National Flood Insurance Act in an attempt to </w:t>
      </w:r>
      <w:r>
        <w:t>meet</w:t>
      </w:r>
      <w:r w:rsidRPr="00516990">
        <w:t xml:space="preserve"> demand for flood insurance not covered by the private </w:t>
      </w:r>
      <w:r>
        <w:t>sector</w:t>
      </w:r>
      <w:r w:rsidRPr="00516990">
        <w:t xml:space="preserve"> </w:t>
      </w:r>
      <w:r w:rsidRPr="00516990">
        <w:fldChar w:fldCharType="begin"/>
      </w:r>
      <w:r w:rsidRPr="00516990">
        <w:instrText xml:space="preserve"> ADDIN ZOTERO_ITEM CSL_CITATION {"citationID":"6eWVgxeI","properties":{"formattedCitation":"(Linder-Baptie et al., 2022)","plainCitation":"(Linder-Baptie et al., 2022)","noteIndex":0},"citationItems":[{"id":910,"uris":["http://zotero.org/users/10735550/items/T6XZRF34"],"itemData":{"id":910,"type":"webpage","title":"The National Flood Insurance Program: A Primer","URL":"https://esg.wharton.upenn.edu/wp-content/uploads/2023/07/The-National-Flood-Insurance-Program-A-Primer.pdf","author":[{"family":"Linder-Baptie","given":"Zoe"},{"family":"Epstein","given":"Jenna"},{"family":"Kousky","given":"Carolyn"}],"accessed":{"date-parts":[["2024",10,14]]},"issued":{"date-parts":[["2022",4]]}}}],"schema":"https://github.com/citation-style-language/schema/raw/master/csl-citation.json"} </w:instrText>
      </w:r>
      <w:r w:rsidRPr="00516990">
        <w:fldChar w:fldCharType="separate"/>
      </w:r>
      <w:r w:rsidRPr="00516990">
        <w:t>(Linder-</w:t>
      </w:r>
      <w:r w:rsidRPr="00516990">
        <w:lastRenderedPageBreak/>
        <w:t>Baptie et al., 2022)</w:t>
      </w:r>
      <w:r w:rsidRPr="00516990">
        <w:fldChar w:fldCharType="end"/>
      </w:r>
      <w:r w:rsidRPr="00516990">
        <w:t xml:space="preserve">. The NFIP is currently insuring </w:t>
      </w:r>
      <w:r>
        <w:t>$</w:t>
      </w:r>
      <w:r w:rsidRPr="00516990">
        <w:t xml:space="preserve">1.3 trillion in assets for roughly 5 million policy holders </w:t>
      </w:r>
      <w:r w:rsidRPr="00516990">
        <w:fldChar w:fldCharType="begin"/>
      </w:r>
      <w:r w:rsidRPr="00516990">
        <w:instrText xml:space="preserve"> ADDIN ZOTERO_ITEM CSL_CITATION {"citationID":"vJMC57aM","properties":{"formattedCitation":"(Rogers, 2022)","plainCitation":"(Rogers, 2022)","noteIndex":0},"citationItems":[{"id":907,"uris":["http://zotero.org/users/10735550/items/8YV5IYAW"],"itemData":{"id":907,"type":"post-weblog","container-title":"Environmental, Social and Governance (ESG) Initiative","language":"en-US","title":"Conversations about Risk Rating 2.0 - Part I","URL":"https://esg.wharton.upenn.edu/news/conversations-about-risk-rating-2-0-part-i/","author":[{"family":"Rogers","given":"Jillian"}],"accessed":{"date-parts":[["2024",10,14]]},"issued":{"date-parts":[["2022",5,23]]}}}],"schema":"https://github.com/citation-style-language/schema/raw/master/csl-citation.json"} </w:instrText>
      </w:r>
      <w:r w:rsidRPr="00516990">
        <w:fldChar w:fldCharType="separate"/>
      </w:r>
      <w:r w:rsidRPr="00516990">
        <w:t>(Rogers, 2022)</w:t>
      </w:r>
      <w:r w:rsidRPr="00516990">
        <w:fldChar w:fldCharType="end"/>
      </w:r>
      <w:r w:rsidRPr="00516990">
        <w:t xml:space="preserve">. </w:t>
      </w:r>
      <w:r w:rsidR="001C45C9">
        <w:t>The program is being overseen by the Federal Emergency Management Agency (</w:t>
      </w:r>
      <w:r w:rsidRPr="00516990">
        <w:t>FEMA</w:t>
      </w:r>
      <w:r w:rsidR="007D4773">
        <w:t>)</w:t>
      </w:r>
      <w:r w:rsidRPr="00516990">
        <w:t xml:space="preserve"> of the U</w:t>
      </w:r>
      <w:r>
        <w:t xml:space="preserve">S </w:t>
      </w:r>
      <w:r w:rsidRPr="00516990">
        <w:t>Department of Homeland Security</w:t>
      </w:r>
      <w:r w:rsidR="001C45C9">
        <w:t xml:space="preserve">, putting FEMA in charge of </w:t>
      </w:r>
      <w:r>
        <w:t xml:space="preserve">claims handling, </w:t>
      </w:r>
      <w:r w:rsidRPr="00516990">
        <w:t>premium</w:t>
      </w:r>
      <w:r>
        <w:t xml:space="preserve"> setting</w:t>
      </w:r>
      <w:r w:rsidR="00035FB7">
        <w:t xml:space="preserve">, </w:t>
      </w:r>
      <w:r>
        <w:t>flood plain management</w:t>
      </w:r>
      <w:r w:rsidR="001C45C9">
        <w:t xml:space="preserve">, and </w:t>
      </w:r>
      <w:r w:rsidR="001C45C9" w:rsidRPr="00516990">
        <w:t xml:space="preserve">financial </w:t>
      </w:r>
      <w:r w:rsidR="00035FB7">
        <w:t>sustainability</w:t>
      </w:r>
      <w:r>
        <w:t>.</w:t>
      </w:r>
    </w:p>
    <w:p w14:paraId="334F3C4A" w14:textId="77777777" w:rsidR="007B0EC3" w:rsidRPr="00516990" w:rsidRDefault="007B0EC3" w:rsidP="007B0EC3">
      <w:pPr>
        <w:jc w:val="both"/>
      </w:pPr>
    </w:p>
    <w:p w14:paraId="01C8C0B2" w14:textId="59B8F076" w:rsidR="007B0EC3" w:rsidRPr="00516990" w:rsidRDefault="007B0EC3" w:rsidP="007D4773">
      <w:pPr>
        <w:jc w:val="both"/>
      </w:pPr>
      <w:r>
        <w:t>An</w:t>
      </w:r>
      <w:r w:rsidRPr="00516990">
        <w:t xml:space="preserve"> integral part of flood plain management </w:t>
      </w:r>
      <w:r w:rsidR="00D428FD">
        <w:t>is</w:t>
      </w:r>
      <w:r w:rsidRPr="00516990">
        <w:t xml:space="preserve"> the so-called Flood Insurance Risk Maps (FIRM). FIRM</w:t>
      </w:r>
      <w:r>
        <w:t>s are mapping</w:t>
      </w:r>
      <w:r w:rsidRPr="00516990">
        <w:t xml:space="preserve"> individual flood zone</w:t>
      </w:r>
      <w:r>
        <w:t>s</w:t>
      </w:r>
      <w:r w:rsidRPr="00516990">
        <w:t xml:space="preserve">. The Special Flood Hazard Area (SFHA) is defined as “the area that will be inundated by the flood event having a 1-percent chance of being equaled or exceeded in any given year” </w:t>
      </w:r>
      <w:r w:rsidR="007D4773">
        <w:fldChar w:fldCharType="begin"/>
      </w:r>
      <w:r w:rsidR="007D4773">
        <w:instrText xml:space="preserve"> ADDIN ZOTERO_ITEM CSL_CITATION {"citationID":"ExS3j7xh","properties":{"formattedCitation":"({\\i{}Flood Zones | FEMA.Gov}, 2020)","plainCitation":"(Flood Zones | FEMA.Gov, 2020)","noteIndex":0},"citationItems":[{"id":874,"uris":["http://zotero.org/users/10735550/items/T7CKG74M"],"itemData":{"id":874,"type":"webpage","abstract":"Flood hazard areas identified on the Flood Insurance Rate Map are identified as a Special Flood Hazard Area (SFHA). SFHA are defined as the area that will be inundated by the flood event having a 1-percent chance of being equaled or exceeded in any given year. The 1-percent annual chance flood is also referred to as the base flood or 100-year flood. SFHAs are labeled as Zone A, Zone AO, Zone AH, Zones A1-A30, Zone AE, Zone A99, Zone AR, Zone AR/AE, Zone AR/AO, Zone AR/A1-A30, Zone AR/A, Zone V, Zone VE, and Zones V1-V30.","language":"en","title":"Flood Zones | FEMA.gov","URL":"https://www.fema.gov/about/glossary/flood-zones","accessed":{"date-parts":[["2024",10,1]]},"issued":{"date-parts":[["2020",7,8]]}}}],"schema":"https://github.com/citation-style-language/schema/raw/master/csl-citation.json"} </w:instrText>
      </w:r>
      <w:r w:rsidR="007D4773">
        <w:fldChar w:fldCharType="separate"/>
      </w:r>
      <w:r w:rsidR="007D4773" w:rsidRPr="007D4773">
        <w:rPr>
          <w:rFonts w:ascii="Aptos" w:cs="Times New Roman"/>
          <w:kern w:val="0"/>
          <w:lang w:val="en-GB"/>
        </w:rPr>
        <w:t>(</w:t>
      </w:r>
      <w:r w:rsidR="007D4773" w:rsidRPr="007D4773">
        <w:rPr>
          <w:rFonts w:ascii="Aptos" w:cs="Times New Roman"/>
          <w:i/>
          <w:iCs/>
          <w:kern w:val="0"/>
          <w:lang w:val="en-GB"/>
        </w:rPr>
        <w:t>Flood Zones | FEMA.Gov</w:t>
      </w:r>
      <w:r w:rsidR="007D4773" w:rsidRPr="007D4773">
        <w:rPr>
          <w:rFonts w:ascii="Aptos" w:cs="Times New Roman"/>
          <w:kern w:val="0"/>
          <w:lang w:val="en-GB"/>
        </w:rPr>
        <w:t>, 2020)</w:t>
      </w:r>
      <w:r w:rsidR="007D4773">
        <w:fldChar w:fldCharType="end"/>
      </w:r>
      <w:r w:rsidR="007D4773">
        <w:t>.</w:t>
      </w:r>
      <w:r w:rsidRPr="00516990">
        <w:t xml:space="preserve"> </w:t>
      </w:r>
    </w:p>
    <w:p w14:paraId="0D953007" w14:textId="77777777" w:rsidR="007B0EC3" w:rsidRPr="00516990" w:rsidRDefault="007B0EC3" w:rsidP="007B0EC3">
      <w:pPr>
        <w:jc w:val="both"/>
      </w:pPr>
    </w:p>
    <w:p w14:paraId="2F603B56" w14:textId="0064794E" w:rsidR="007B0EC3" w:rsidRPr="00516990" w:rsidRDefault="00BC16D0" w:rsidP="007B0EC3">
      <w:pPr>
        <w:jc w:val="both"/>
      </w:pPr>
      <w:r w:rsidRPr="00516990">
        <w:t xml:space="preserve">FEMA requires </w:t>
      </w:r>
      <w:r>
        <w:t>a detailed</w:t>
      </w:r>
      <w:r w:rsidRPr="00516990">
        <w:t xml:space="preserve"> understanding of the spatial flood risk distribution</w:t>
      </w:r>
      <w:r>
        <w:t xml:space="preserve"> </w:t>
      </w:r>
      <w:r w:rsidRPr="00516990">
        <w:t>for calculating insurance premiums and targeting adaptation incentives</w:t>
      </w:r>
      <w:r>
        <w:t xml:space="preserve">. </w:t>
      </w:r>
      <w:r w:rsidR="008B6C97">
        <w:t>Both</w:t>
      </w:r>
      <w:r>
        <w:t xml:space="preserve"> objectives are catering to the twofold purpose that FEMA is tasked with:</w:t>
      </w:r>
      <w:r w:rsidR="007B0EC3" w:rsidRPr="00516990">
        <w:t xml:space="preserve"> Transferring risk from property owners to the federal government and mitigating overall flood risk by incentivizing </w:t>
      </w:r>
      <w:r w:rsidR="00D428FD">
        <w:t xml:space="preserve">household level adaptation </w:t>
      </w:r>
      <w:r w:rsidR="007B0EC3" w:rsidRPr="00516990">
        <w:fldChar w:fldCharType="begin"/>
      </w:r>
      <w:r w:rsidR="007B0EC3" w:rsidRPr="00516990">
        <w:instrText xml:space="preserve"> ADDIN ZOTERO_ITEM CSL_CITATION {"citationID":"EOPpLv5S","properties":{"formattedCitation":"(Horn, 2024)","plainCitation":"(Horn, 2024)","noteIndex":0},"citationItems":[{"id":892,"uris":["http://zotero.org/users/10735550/items/LUFLUTFK"],"itemData":{"id":892,"type":"document","publisher":"Congressional Research Service","title":"A Brief Introduction to the National Flood Insurance Program","URL":"https://crsreports.congress.gov/product/pdf/IF/IF10988","author":[{"family":"Horn","given":"Diane P."}],"accessed":{"date-parts":[["2024",10,11]]},"issued":{"date-parts":[["2024",10,3]]}}}],"schema":"https://github.com/citation-style-language/schema/raw/master/csl-citation.json"} </w:instrText>
      </w:r>
      <w:r w:rsidR="007B0EC3" w:rsidRPr="00516990">
        <w:fldChar w:fldCharType="separate"/>
      </w:r>
      <w:r w:rsidR="007B0EC3" w:rsidRPr="00516990">
        <w:t>(Horn, 2024)</w:t>
      </w:r>
      <w:r w:rsidR="007B0EC3" w:rsidRPr="00516990">
        <w:fldChar w:fldCharType="end"/>
      </w:r>
      <w:r w:rsidR="007B0EC3" w:rsidRPr="00516990">
        <w:t xml:space="preserve">. </w:t>
      </w:r>
    </w:p>
    <w:p w14:paraId="19D124F7" w14:textId="77777777" w:rsidR="007B0EC3" w:rsidRPr="00516990" w:rsidRDefault="007B0EC3" w:rsidP="007B0EC3">
      <w:pPr>
        <w:jc w:val="both"/>
      </w:pPr>
    </w:p>
    <w:p w14:paraId="0783DF97" w14:textId="516B83EC" w:rsidR="007B0EC3" w:rsidRDefault="007B0EC3" w:rsidP="007B0EC3">
      <w:pPr>
        <w:jc w:val="both"/>
      </w:pPr>
      <w:r w:rsidRPr="00516990">
        <w:t>As a public body, FEMA can act as both, an a posteriori insurance provider and an a priori regulator and mitigator. To regulate hazards, FEMA is maintaining the Community Rating System (CRS). Households can only</w:t>
      </w:r>
      <w:r>
        <w:t xml:space="preserve"> purchase an</w:t>
      </w:r>
      <w:r w:rsidRPr="00516990">
        <w:t xml:space="preserve"> NFIP policy if the</w:t>
      </w:r>
      <w:r>
        <w:t xml:space="preserve"> </w:t>
      </w:r>
      <w:r w:rsidR="003253D7">
        <w:t xml:space="preserve">respective </w:t>
      </w:r>
      <w:r w:rsidRPr="00516990">
        <w:t xml:space="preserve">community has applied to the CRS </w:t>
      </w:r>
      <w:r w:rsidRPr="00516990">
        <w:fldChar w:fldCharType="begin"/>
      </w:r>
      <w:r w:rsidRPr="00516990">
        <w:instrText xml:space="preserve"> ADDIN ZOTERO_ITEM CSL_CITATION {"citationID":"cHVIhw2x","properties":{"formattedCitation":"(Horn, 2024)","plainCitation":"(Horn, 2024)","noteIndex":0},"citationItems":[{"id":892,"uris":["http://zotero.org/users/10735550/items/LUFLUTFK"],"itemData":{"id":892,"type":"document","publisher":"Congressional Research Service","title":"A Brief Introduction to the National Flood Insurance Program","URL":"https://crsreports.congress.gov/product/pdf/IF/IF10988","author":[{"family":"Horn","given":"Diane P."}],"accessed":{"date-parts":[["2024",10,11]]},"issued":{"date-parts":[["2024",10,3]]}}}],"schema":"https://github.com/citation-style-language/schema/raw/master/csl-citation.json"} </w:instrText>
      </w:r>
      <w:r w:rsidRPr="00516990">
        <w:fldChar w:fldCharType="separate"/>
      </w:r>
      <w:r w:rsidRPr="00516990">
        <w:t>(Horn, 2024)</w:t>
      </w:r>
      <w:r w:rsidRPr="00516990">
        <w:fldChar w:fldCharType="end"/>
      </w:r>
      <w:r w:rsidRPr="00516990">
        <w:t xml:space="preserve">. Once a local community is part of the CRS, the insurance is available to homeowners as well as renters, and for residential as well as non-residential dwellings. If a local government chooses to implement flood mitigation, FEMA adjusts the CRS ranking of that community, which translates </w:t>
      </w:r>
      <w:r w:rsidR="008B6C97">
        <w:t>in</w:t>
      </w:r>
      <w:r w:rsidRPr="00516990">
        <w:t xml:space="preserve">to lower premiums for policy holders. </w:t>
      </w:r>
    </w:p>
    <w:p w14:paraId="69255EBF" w14:textId="77777777" w:rsidR="007B0EC3" w:rsidRPr="00516990" w:rsidRDefault="007B0EC3" w:rsidP="007B0EC3">
      <w:pPr>
        <w:pStyle w:val="ListParagraph"/>
        <w:jc w:val="both"/>
      </w:pPr>
    </w:p>
    <w:p w14:paraId="59B0BCBF" w14:textId="6FD92F0E" w:rsidR="007B0EC3" w:rsidRPr="00516990" w:rsidRDefault="008B6C97" w:rsidP="007B0EC3">
      <w:pPr>
        <w:jc w:val="both"/>
      </w:pPr>
      <w:r>
        <w:t>The NFIP is different from private-sector flood insurance in several further crucial ways</w:t>
      </w:r>
      <w:r w:rsidR="00330A8B">
        <w:t xml:space="preserve"> </w:t>
      </w:r>
      <w:r w:rsidR="00330A8B">
        <w:fldChar w:fldCharType="begin"/>
      </w:r>
      <w:r w:rsidR="00330A8B">
        <w:instrText xml:space="preserve"> ADDIN ZOTERO_ITEM CSL_CITATION {"citationID":"B2wr3yV5","properties":{"formattedCitation":"(Horn, 2024)","plainCitation":"(Horn, 2024)","noteIndex":0},"citationItems":[{"id":892,"uris":["http://zotero.org/users/10735550/items/LUFLUTFK"],"itemData":{"id":892,"type":"document","publisher":"Congressional Research Service","title":"A Brief Introduction to the National Flood Insurance Program","URL":"https://crsreports.congress.gov/product/pdf/IF/IF10988","author":[{"family":"Horn","given":"Diane P."}],"accessed":{"date-parts":[["2024",10,11]]},"issued":{"date-parts":[["2024",10,3]]}}}],"schema":"https://github.com/citation-style-language/schema/raw/master/csl-citation.json"} </w:instrText>
      </w:r>
      <w:r w:rsidR="00330A8B">
        <w:fldChar w:fldCharType="separate"/>
      </w:r>
      <w:r w:rsidR="00330A8B">
        <w:rPr>
          <w:noProof/>
        </w:rPr>
        <w:t>(Horn, 2024)</w:t>
      </w:r>
      <w:r w:rsidR="00330A8B">
        <w:fldChar w:fldCharType="end"/>
      </w:r>
      <w:r>
        <w:t xml:space="preserve">. </w:t>
      </w:r>
      <w:r w:rsidR="007B0EC3" w:rsidRPr="00330A8B">
        <w:rPr>
          <w:b/>
          <w:bCs/>
        </w:rPr>
        <w:t>Insurance policies are issued also to households in risk prone areas for which market-priced insurance would not be affordable.</w:t>
      </w:r>
      <w:r w:rsidR="007B0EC3" w:rsidRPr="00516990">
        <w:t xml:space="preserve"> FEMA is identifying, mapping, and communicating flood risks to the public.</w:t>
      </w:r>
      <w:r w:rsidR="007B0EC3">
        <w:t xml:space="preserve"> </w:t>
      </w:r>
      <w:r w:rsidR="007B0EC3" w:rsidRPr="00622CD2">
        <w:rPr>
          <w:b/>
          <w:bCs/>
        </w:rPr>
        <w:t>Premium rates are used to communicate risk.</w:t>
      </w:r>
      <w:r w:rsidR="007B0EC3" w:rsidRPr="00516990">
        <w:t xml:space="preserve"> FEMA is furthermore incentivizing the building of individual and communal adaptative capacities and contributing to building-code standards. Lastly, FEMA is building communal resilience through the Flood Mitigation Assistance (FMA) grant program. </w:t>
      </w:r>
    </w:p>
    <w:p w14:paraId="6C45D2C9" w14:textId="77777777" w:rsidR="007B0EC3" w:rsidRPr="00516990" w:rsidRDefault="007B0EC3" w:rsidP="007B0EC3">
      <w:pPr>
        <w:jc w:val="both"/>
      </w:pPr>
    </w:p>
    <w:p w14:paraId="4DB45C55" w14:textId="1B3C3977" w:rsidR="007B0EC3" w:rsidRPr="00516990" w:rsidRDefault="007B0EC3" w:rsidP="007B0EC3">
      <w:pPr>
        <w:jc w:val="both"/>
      </w:pPr>
      <w:r w:rsidRPr="00E16421">
        <w:rPr>
          <w:b/>
          <w:bCs/>
        </w:rPr>
        <w:t xml:space="preserve">NFIP insurance is </w:t>
      </w:r>
      <w:r w:rsidR="00BE069A" w:rsidRPr="00E16421">
        <w:rPr>
          <w:b/>
          <w:bCs/>
        </w:rPr>
        <w:t xml:space="preserve">primarily </w:t>
      </w:r>
      <w:r w:rsidRPr="00E16421">
        <w:rPr>
          <w:b/>
          <w:bCs/>
        </w:rPr>
        <w:t xml:space="preserve">financed through </w:t>
      </w:r>
      <w:r w:rsidR="00BE069A" w:rsidRPr="00E16421">
        <w:rPr>
          <w:b/>
          <w:bCs/>
        </w:rPr>
        <w:t>policy premiums</w:t>
      </w:r>
      <w:r>
        <w:t xml:space="preserve"> </w:t>
      </w:r>
      <w:r>
        <w:fldChar w:fldCharType="begin"/>
      </w:r>
      <w:r>
        <w:instrText xml:space="preserve"> ADDIN ZOTERO_ITEM CSL_CITATION {"citationID":"81LoxLjh","properties":{"formattedCitation":"(Michel-Kerjan, 2010)","plainCitation":"(Michel-Kerjan, 2010)","noteIndex":0},"citationItems":[{"id":1057,"uris":["http://zotero.org/users/10735550/items/YB7V98WI"],"itemData":{"id":1057,"type":"article-journal","abstract":"Hurricane Betsy, which hit Louisiana September 9, 1965, was one of the most intense, deadly, and costly storms ever to make landfall in the United States: it killed 76 people in Louisiana and caused $1.5 billion in damage—equal to nearly $10 billion in 2010 dollars. In 1965, no flood insurance was available, so victims had to rely on friends and family, charities, or federal relief. After that catastrophe, the U.S. government established a new program in 1968—the National Flood Insurance Program (NFIP)—to make flood insurance widely available. Now, after more than 40 years of operation, the NFIP is today one of the longest standing government-run disaster insurance programs in the world. In this paper, I present an overview of the 40 years of operation of the National Flood Insurance Program, starting with how and why it was created and how it has evolved to now cover $1.23 trillion in assets. I analyze the financial balance of the NFIP between 1969 and 2008. Excluding the 2005 hurricane season (which included Hurricane Katrina) as an outlier, policyholders have paid nearly $11 billion more in premiums than they have received in claim reimbursements over that period. However, the program has spent an average of 40 percent of all collected premiums on administrative expenses, more than three quarters of which were paid to private insurance intermediaries who sell and manage flood insurance policies on behalf of the federal government but do not bear any risk. I present challenges the NFIP faces today and propose ways those challenges might be overcome through innovative modifications.","container-title":"Journal of Economic Perspectives","DOI":"10.1257/jep.24.4.165","ISSN":"0895-3309","issue":"4","journalAbbreviation":"Journal of Economic Perspectives","language":"en","page":"165-186","source":"DOI.org (Crossref)","title":"Catastrophe Economics: The National Flood Insurance Program","title-short":"Catastrophe Economics","volume":"24","author":[{"family":"Michel-Kerjan","given":"Erwann O"}],"issued":{"date-parts":[["2010",11,1]]}}}],"schema":"https://github.com/citation-style-language/schema/raw/master/csl-citation.json"} </w:instrText>
      </w:r>
      <w:r>
        <w:fldChar w:fldCharType="separate"/>
      </w:r>
      <w:r>
        <w:rPr>
          <w:noProof/>
        </w:rPr>
        <w:t>(Michel-Kerjan, 2010)</w:t>
      </w:r>
      <w:r>
        <w:fldChar w:fldCharType="end"/>
      </w:r>
      <w:r w:rsidR="00804986">
        <w:t xml:space="preserve">, while </w:t>
      </w:r>
      <w:r>
        <w:t xml:space="preserve">flood plain management is primarily financed through congress </w:t>
      </w:r>
      <w:r w:rsidRPr="00516990">
        <w:t xml:space="preserve"> </w:t>
      </w:r>
      <w:r w:rsidRPr="00516990">
        <w:fldChar w:fldCharType="begin"/>
      </w:r>
      <w:r w:rsidRPr="00516990">
        <w:instrText xml:space="preserve"> ADDIN ZOTERO_ITEM CSL_CITATION {"citationID":"ukxEetZd","properties":{"formattedCitation":"(U.S. House of Representatives, Committee on Appropriations, 2021)","plainCitation":"(U.S. House of Representatives, Committee on Appropriations, 2021)","noteIndex":0},"citationItems":[{"id":894,"uris":["http://zotero.org/users/10735550/items/7HLSQBLD"],"itemData":{"id":894,"type":"report","genre":"Appropriations Bill","number":"Session 1, Report 87","title":"Department of Homeland Security Appropriations Bill, 2022","URL":"https://www.congress.gov/117/crpt/hrpt87/CRPT-117hrpt87.pdf","author":[{"family":"U.S. House of Representatives, Committee on Appropriations","given":""}],"accessed":{"date-parts":[["2024",10,11]]},"issued":{"date-parts":[["2021",7,15]]}}}],"schema":"https://github.com/citation-style-language/schema/raw/master/csl-citation.json"} </w:instrText>
      </w:r>
      <w:r w:rsidRPr="00516990">
        <w:fldChar w:fldCharType="separate"/>
      </w:r>
      <w:r w:rsidRPr="00516990">
        <w:t>(U.S. House of Representatives, Committee on Appropriations, 2021)</w:t>
      </w:r>
      <w:r w:rsidRPr="00516990">
        <w:fldChar w:fldCharType="end"/>
      </w:r>
      <w:r w:rsidRPr="00516990">
        <w:t xml:space="preserve">. </w:t>
      </w:r>
      <w:r w:rsidRPr="0033273F">
        <w:rPr>
          <w:b/>
          <w:bCs/>
        </w:rPr>
        <w:t>The NFIP is not designed to cover “truly extreme [weather] events”</w:t>
      </w:r>
      <w:r w:rsidRPr="00516990">
        <w:t xml:space="preserve"> </w:t>
      </w:r>
      <w:r w:rsidRPr="00516990">
        <w:fldChar w:fldCharType="begin"/>
      </w:r>
      <w:r w:rsidRPr="00516990">
        <w:instrText xml:space="preserve"> ADDIN ZOTERO_ITEM CSL_CITATION {"citationID":"oLYzGczE","properties":{"formattedCitation":"(Horn, 2024)","plainCitation":"(Horn, 2024)","noteIndex":0},"citationItems":[{"id":892,"uris":["http://zotero.org/users/10735550/items/LUFLUTFK"],"itemData":{"id":892,"type":"document","publisher":"Congressional Research Service","title":"A Brief Introduction to the National Flood Insurance Program","URL":"https://crsreports.congress.gov/product/pdf/IF/IF10988","author":[{"family":"Horn","given":"Diane P."}],"accessed":{"date-parts":[["2024",10,11]]},"issued":{"date-parts":[["2024",10,3]]}}}],"schema":"https://github.com/citation-style-language/schema/raw/master/csl-citation.json"} </w:instrText>
      </w:r>
      <w:r w:rsidRPr="00516990">
        <w:fldChar w:fldCharType="separate"/>
      </w:r>
      <w:r w:rsidRPr="00516990">
        <w:t>(Horn, 2024)</w:t>
      </w:r>
      <w:r w:rsidRPr="00516990">
        <w:fldChar w:fldCharType="end"/>
      </w:r>
      <w:r w:rsidRPr="00516990">
        <w:t>. Instead</w:t>
      </w:r>
      <w:r>
        <w:t>,</w:t>
      </w:r>
      <w:r w:rsidRPr="00516990">
        <w:t xml:space="preserve"> the US Treasury is expected to cover for such expanses which the NFIP then pays back with interest.  </w:t>
      </w:r>
    </w:p>
    <w:p w14:paraId="1B4717B3" w14:textId="77777777" w:rsidR="007B0EC3" w:rsidRPr="00516990" w:rsidRDefault="007B0EC3" w:rsidP="00D032E9">
      <w:pPr>
        <w:jc w:val="both"/>
      </w:pPr>
    </w:p>
    <w:p w14:paraId="1164FA4F" w14:textId="7A86A321" w:rsidR="007B0EC3" w:rsidRDefault="007B0EC3" w:rsidP="00D032E9">
      <w:pPr>
        <w:jc w:val="both"/>
      </w:pPr>
      <w:commentRangeStart w:id="16"/>
      <w:r w:rsidRPr="00516990">
        <w:t xml:space="preserve">Since the 2005 Hurricane season, this finical model has been accumulating </w:t>
      </w:r>
      <w:commentRangeEnd w:id="16"/>
      <w:r w:rsidR="00D032E9">
        <w:rPr>
          <w:rStyle w:val="CommentReference"/>
        </w:rPr>
        <w:commentReference w:id="16"/>
      </w:r>
      <w:r w:rsidRPr="00516990">
        <w:t xml:space="preserve">debt. </w:t>
      </w:r>
      <w:r w:rsidR="00D032E9">
        <w:t xml:space="preserve">Pressure to revise the insurance program has been mounting since. </w:t>
      </w:r>
      <w:r w:rsidRPr="0033273F">
        <w:rPr>
          <w:b/>
          <w:bCs/>
        </w:rPr>
        <w:t xml:space="preserve">Given the current trajectory of climate change and SLR, so-called truly extreme weather events are occurring ever more frequently, accelerating debt accumulation. </w:t>
      </w:r>
      <w:r w:rsidRPr="00516990">
        <w:t xml:space="preserve">To sustain financial stability of the program into the future, FEMA has introduced </w:t>
      </w:r>
      <w:r w:rsidR="00D032E9">
        <w:t xml:space="preserve">a </w:t>
      </w:r>
      <w:r w:rsidR="00C26226">
        <w:t>risk-based</w:t>
      </w:r>
      <w:r w:rsidR="00D032E9">
        <w:t xml:space="preserve"> premium rating </w:t>
      </w:r>
      <w:r w:rsidR="00D032E9">
        <w:lastRenderedPageBreak/>
        <w:t>scheme, called Risk Rating 2.0 (RR2</w:t>
      </w:r>
      <w:r w:rsidR="00C26226">
        <w:t>)</w:t>
      </w:r>
      <w:r w:rsidR="00D032E9">
        <w:t xml:space="preserve"> </w:t>
      </w:r>
      <w:r w:rsidRPr="00516990">
        <w:fldChar w:fldCharType="begin"/>
      </w:r>
      <w:r w:rsidR="00C26226">
        <w:instrText xml:space="preserve"> ADDIN ZOTERO_ITEM CSL_CITATION {"citationID":"EWXnOqKM","properties":{"formattedCitation":"(Horn, 2022; {\\i{}NFIP\\uc0\\u8217{}s Pricing Approach | FEMA.Gov}, 2023)","plainCitation":"(Horn, 2022; NFIP’s Pricing Approach | FEMA.Gov, 2023)","noteIndex":0},"citationItems":[{"id":914,"uris":["http://zotero.org/users/10735550/items/S4VA8SF9"],"itemData":{"id":914,"type":"article-journal","container-title":"Congressional Research Service (CRS)","title":"National Flood Insurance Program: The Current Rating Structure and Risk Rating 2.0","URL":"https://crsreports.congress.gov/product/pdf/R/R45999","author":[{"family":"Horn","given":"Diane P."}],"accessed":{"date-parts":[["2024",10,14]]},"issued":{"date-parts":[["2022",4,4]]}}},{"id":886,"uris":["http://zotero.org/users/10735550/items/385AQFX4"],"itemData":{"id":886,"type":"webpage","abstract":"FEMA is updating the National Flood Insurance Program's (NFIP) risk rating methodology through the implementation of a new pricing methodology called Risk Rating 2.0. The methodology leverages industry best practices and cutting-edge technology to enable FEMA to deliver rates that are actuarily sound, equitable, easier to understand and better reflect a property’s flood risk.","language":"en","title":"NFIP’s Pricing Approach | FEMA.gov","URL":"https://www.fema.gov/flood-insurance/risk-rating","accessed":{"date-parts":[["2024",10,8]]},"issued":{"date-parts":[["2023",11,28]]}}}],"schema":"https://github.com/citation-style-language/schema/raw/master/csl-citation.json"} </w:instrText>
      </w:r>
      <w:r w:rsidRPr="00516990">
        <w:fldChar w:fldCharType="separate"/>
      </w:r>
      <w:r w:rsidR="00C26226" w:rsidRPr="00C26226">
        <w:rPr>
          <w:rFonts w:ascii="Aptos" w:cs="Times New Roman"/>
          <w:kern w:val="0"/>
          <w:lang w:val="en-GB"/>
        </w:rPr>
        <w:t xml:space="preserve">(Horn, 2022; </w:t>
      </w:r>
      <w:r w:rsidR="00C26226" w:rsidRPr="00C26226">
        <w:rPr>
          <w:rFonts w:ascii="Aptos" w:cs="Times New Roman"/>
          <w:i/>
          <w:iCs/>
          <w:kern w:val="0"/>
          <w:lang w:val="en-GB"/>
        </w:rPr>
        <w:t>NFIP’s Pricing Approach | FEMA.Gov</w:t>
      </w:r>
      <w:r w:rsidR="00C26226" w:rsidRPr="00C26226">
        <w:rPr>
          <w:rFonts w:ascii="Aptos" w:cs="Times New Roman"/>
          <w:kern w:val="0"/>
          <w:lang w:val="en-GB"/>
        </w:rPr>
        <w:t>, 2023)</w:t>
      </w:r>
      <w:r w:rsidRPr="00516990">
        <w:fldChar w:fldCharType="end"/>
      </w:r>
      <w:r w:rsidRPr="00516990">
        <w:t xml:space="preserve">. </w:t>
      </w:r>
    </w:p>
    <w:p w14:paraId="5059912B" w14:textId="77777777" w:rsidR="007B0EC3" w:rsidRDefault="007B0EC3" w:rsidP="00D032E9">
      <w:pPr>
        <w:jc w:val="both"/>
      </w:pPr>
    </w:p>
    <w:p w14:paraId="02FA3545" w14:textId="7B5CA347" w:rsidR="00C26226" w:rsidRDefault="00712277" w:rsidP="00712277">
      <w:pPr>
        <w:pStyle w:val="Heading2"/>
        <w:numPr>
          <w:ilvl w:val="1"/>
          <w:numId w:val="6"/>
        </w:numPr>
      </w:pPr>
      <w:bookmarkStart w:id="17" w:name="_Toc189734502"/>
      <w:r>
        <w:t>Risk Rating 2.0</w:t>
      </w:r>
      <w:bookmarkEnd w:id="17"/>
      <w:r>
        <w:t xml:space="preserve"> </w:t>
      </w:r>
    </w:p>
    <w:p w14:paraId="5196C286" w14:textId="30EC0847" w:rsidR="00712277" w:rsidRDefault="00712277" w:rsidP="00712277">
      <w:pPr>
        <w:jc w:val="both"/>
      </w:pPr>
      <w:commentRangeStart w:id="18"/>
      <w:r w:rsidRPr="00516990">
        <w:t xml:space="preserve">Although Congress has cancelled $16B in debt in 2017, </w:t>
      </w:r>
      <w:r w:rsidRPr="00712277">
        <w:rPr>
          <w:b/>
          <w:bCs/>
        </w:rPr>
        <w:t>the National Flood Insurance Fund is still running  a deficit of $20.5B today</w:t>
      </w:r>
      <w:r w:rsidRPr="00516990">
        <w:t xml:space="preserve"> </w:t>
      </w:r>
      <w:r w:rsidRPr="00516990">
        <w:fldChar w:fldCharType="begin"/>
      </w:r>
      <w:r w:rsidRPr="00516990">
        <w:instrText xml:space="preserve"> ADDIN ZOTERO_ITEM CSL_CITATION {"citationID":"SdkkK7Vc","properties":{"formattedCitation":"(Federal Emergency Management Agency (FEMA), 2023)","plainCitation":"(Federal Emergency Management Agency (FEMA), 2023)","noteIndex":0},"citationItems":[{"id":890,"uris":["http://zotero.org/users/10735550/items/MA7W9ZA2"],"itemData":{"id":890,"type":"document","title":"National Flood Insurance Program Continues to Pay Interest on its Treasury Debt","URL":"https://www.fema.gov/press-release/20231024/national-flood-insurance-program-continues-pay-interest-its-treasury-debt","author":[{"family":"Federal Emergency Management Agency (FEMA)","given":""}],"issued":{"date-parts":[["2023",10,24]]}}}],"schema":"https://github.com/citation-style-language/schema/raw/master/csl-citation.json"} </w:instrText>
      </w:r>
      <w:r w:rsidRPr="00516990">
        <w:fldChar w:fldCharType="separate"/>
      </w:r>
      <w:r w:rsidRPr="00516990">
        <w:t>(Federal Emergency Management Agency (FEMA), 2023)</w:t>
      </w:r>
      <w:r w:rsidRPr="00516990">
        <w:fldChar w:fldCharType="end"/>
      </w:r>
      <w:r w:rsidRPr="00516990">
        <w:t xml:space="preserve">. </w:t>
      </w:r>
      <w:r>
        <w:t xml:space="preserve">In an initial effort to address the NFIP’s debt accumulation, Congress passed the Biggert-Waters Flood Insurance Reform Act (BW12). With BW12, FEMA was mandated to establish a fund to save at least 1% of the NFIP’s total potential annual loss exposure </w:t>
      </w:r>
      <w:r>
        <w:fldChar w:fldCharType="begin"/>
      </w:r>
      <w:r>
        <w:instrText xml:space="preserve"> ADDIN ZOTERO_ITEM CSL_CITATION {"citationID":"jLJfwHpL","properties":{"formattedCitation":"(Linder-Baptie et al., 2022)","plainCitation":"(Linder-Baptie et al., 2022)","noteIndex":0},"citationItems":[{"id":910,"uris":["http://zotero.org/users/10735550/items/T6XZRF34"],"itemData":{"id":910,"type":"webpage","title":"The National Flood Insurance Program: A Primer","URL":"https://esg.wharton.upenn.edu/wp-content/uploads/2023/07/The-National-Flood-Insurance-Program-A-Primer.pdf","author":[{"family":"Linder-Baptie","given":"Zoe"},{"family":"Epstein","given":"Jenna"},{"family":"Kousky","given":"Carolyn"}],"accessed":{"date-parts":[["2024",10,14]]},"issued":{"date-parts":[["2022",4]]}}}],"schema":"https://github.com/citation-style-language/schema/raw/master/csl-citation.json"} </w:instrText>
      </w:r>
      <w:r>
        <w:fldChar w:fldCharType="separate"/>
      </w:r>
      <w:r>
        <w:rPr>
          <w:noProof/>
        </w:rPr>
        <w:t>(Linder-Baptie et al., 2022)</w:t>
      </w:r>
      <w:r>
        <w:fldChar w:fldCharType="end"/>
      </w:r>
      <w:r>
        <w:t>. Grandfathering and subsidies were phased out and risk</w:t>
      </w:r>
      <w:r w:rsidR="00CD41C9">
        <w:t>-</w:t>
      </w:r>
      <w:r>
        <w:t xml:space="preserve">based premiums were introduced </w:t>
      </w:r>
      <w:r>
        <w:fldChar w:fldCharType="begin"/>
      </w:r>
      <w:r>
        <w:instrText xml:space="preserve"> ADDIN ZOTERO_ITEM CSL_CITATION {"citationID":"FZ9aCxRz","properties":{"formattedCitation":"(Grannis, 2012; Puente Cackley, 2013)","plainCitation":"(Grannis, 2012; Puente Cackley, 2013)","noteIndex":0},"citationItems":[{"id":993,"uris":["http://zotero.org/users/10735550/items/JXFW399A"],"itemData":{"id":993,"type":"report","publisher":"Georgetown Climate Center","title":"Analysis of the Flood Insurance Reform Act of 2012","URL":"https://www.law.georgetown.edu/wp-content/uploads/2017/09/GCC_Analysis-of-the-Flood-Insurance-Reform-Act-of-2012_8-14-12.pdf","author":[{"family":"Grannis","given":"Jessica"}],"accessed":{"date-parts":[["2024",10,18]]},"issued":{"date-parts":[["2012",8,1]]}}},{"id":992,"uris":["http://zotero.org/users/10735550/items/PUI26SRB"],"itemData":{"id":992,"type":"report","number":"GAO-13-607","publisher":"United States Government Accountability Office (GAO)","title":"FLOOD INSURANCE: More Information Needed on Subsidized Properties","URL":"https://www.gao.gov/assets/gao-13-607.pdf","author":[{"family":"Puente Cackley","given":"Alicia"}],"accessed":{"date-parts":[["2024",10,18]]},"issued":{"date-parts":[["2013",7]]}}}],"schema":"https://github.com/citation-style-language/schema/raw/master/csl-citation.json"} </w:instrText>
      </w:r>
      <w:r>
        <w:fldChar w:fldCharType="separate"/>
      </w:r>
      <w:r>
        <w:rPr>
          <w:noProof/>
        </w:rPr>
        <w:t>(Grannis, 2012; Puente Cackley, 2013)</w:t>
      </w:r>
      <w:r>
        <w:fldChar w:fldCharType="end"/>
      </w:r>
      <w:r>
        <w:t xml:space="preserve">. The legislation triggered concerns over affordability and equity </w:t>
      </w:r>
      <w:r>
        <w:fldChar w:fldCharType="begin"/>
      </w:r>
      <w:r>
        <w:instrText xml:space="preserve"> ADDIN ZOTERO_ITEM CSL_CITATION {"citationID":"4xsxmoiO","properties":{"formattedCitation":"(Horn, 2022)","plainCitation":"(Horn, 2022)","noteIndex":0},"citationItems":[{"id":914,"uris":["http://zotero.org/users/10735550/items/S4VA8SF9"],"itemData":{"id":914,"type":"article-journal","container-title":"Congressional Research Service (CRS)","title":"National Flood Insurance Program: The Current Rating Structure and Risk Rating 2.0","URL":"https://crsreports.congress.gov/product/pdf/R/R45999","author":[{"family":"Horn","given":"Diane P."}],"accessed":{"date-parts":[["2024",10,14]]},"issued":{"date-parts":[["2022",4,4]]}}}],"schema":"https://github.com/citation-style-language/schema/raw/master/csl-citation.json"} </w:instrText>
      </w:r>
      <w:r>
        <w:fldChar w:fldCharType="separate"/>
      </w:r>
      <w:r>
        <w:rPr>
          <w:noProof/>
        </w:rPr>
        <w:t>(Horn, 2022)</w:t>
      </w:r>
      <w:r>
        <w:fldChar w:fldCharType="end"/>
      </w:r>
      <w:r>
        <w:t xml:space="preserve">, resulting in the 2014 Homeowner Flood Insurance Affordability Act (HFIAA), which introduced surcharges for holders of severe repetitive loss (SRL) policies and permitted FEMA to buy reinsurance and insurance linked securities  in the capital markets </w:t>
      </w:r>
      <w:r>
        <w:fldChar w:fldCharType="begin"/>
      </w:r>
      <w:r>
        <w:instrText xml:space="preserve"> ADDIN ZOTERO_ITEM CSL_CITATION {"citationID":"RJ0IeMfy","properties":{"formattedCitation":"(Linder-Baptie et al., 2022)","plainCitation":"(Linder-Baptie et al., 2022)","noteIndex":0},"citationItems":[{"id":910,"uris":["http://zotero.org/users/10735550/items/T6XZRF34"],"itemData":{"id":910,"type":"webpage","title":"The National Flood Insurance Program: A Primer","URL":"https://esg.wharton.upenn.edu/wp-content/uploads/2023/07/The-National-Flood-Insurance-Program-A-Primer.pdf","author":[{"family":"Linder-Baptie","given":"Zoe"},{"family":"Epstein","given":"Jenna"},{"family":"Kousky","given":"Carolyn"}],"accessed":{"date-parts":[["2024",10,14]]},"issued":{"date-parts":[["2022",4]]}}}],"schema":"https://github.com/citation-style-language/schema/raw/master/csl-citation.json"} </w:instrText>
      </w:r>
      <w:r>
        <w:fldChar w:fldCharType="separate"/>
      </w:r>
      <w:r>
        <w:rPr>
          <w:noProof/>
        </w:rPr>
        <w:t>(Linder-Baptie et al., 2022)</w:t>
      </w:r>
      <w:r>
        <w:fldChar w:fldCharType="end"/>
      </w:r>
      <w:r>
        <w:t xml:space="preserve">. </w:t>
      </w:r>
      <w:r w:rsidRPr="00CD41C9">
        <w:rPr>
          <w:b/>
          <w:bCs/>
        </w:rPr>
        <w:t>Despite these legislations, NFIP is continuing to lose money</w:t>
      </w:r>
      <w:r>
        <w:t xml:space="preserve"> </w:t>
      </w:r>
      <w:r>
        <w:fldChar w:fldCharType="begin"/>
      </w:r>
      <w:r>
        <w:instrText xml:space="preserve"> ADDIN ZOTERO_ITEM CSL_CITATION {"citationID":"3AmtOpvG","properties":{"formattedCitation":"(Linder-Baptie et al., 2022)","plainCitation":"(Linder-Baptie et al., 2022)","noteIndex":0},"citationItems":[{"id":910,"uris":["http://zotero.org/users/10735550/items/T6XZRF34"],"itemData":{"id":910,"type":"webpage","title":"The National Flood Insurance Program: A Primer","URL":"https://esg.wharton.upenn.edu/wp-content/uploads/2023/07/The-National-Flood-Insurance-Program-A-Primer.pdf","author":[{"family":"Linder-Baptie","given":"Zoe"},{"family":"Epstein","given":"Jenna"},{"family":"Kousky","given":"Carolyn"}],"accessed":{"date-parts":[["2024",10,14]]},"issued":{"date-parts":[["2022",4]]}}}],"schema":"https://github.com/citation-style-language/schema/raw/master/csl-citation.json"} </w:instrText>
      </w:r>
      <w:r>
        <w:fldChar w:fldCharType="separate"/>
      </w:r>
      <w:r>
        <w:rPr>
          <w:noProof/>
        </w:rPr>
        <w:t>(Linder-Baptie et al., 2022)</w:t>
      </w:r>
      <w:r>
        <w:fldChar w:fldCharType="end"/>
      </w:r>
      <w:r>
        <w:t xml:space="preserve">. </w:t>
      </w:r>
      <w:commentRangeEnd w:id="18"/>
      <w:r w:rsidR="00CD41C9">
        <w:rPr>
          <w:rStyle w:val="CommentReference"/>
        </w:rPr>
        <w:commentReference w:id="18"/>
      </w:r>
    </w:p>
    <w:p w14:paraId="1FB17243" w14:textId="77777777" w:rsidR="00712277" w:rsidRDefault="00712277" w:rsidP="00712277">
      <w:pPr>
        <w:pStyle w:val="ListParagraph"/>
        <w:jc w:val="both"/>
      </w:pPr>
    </w:p>
    <w:p w14:paraId="7579372C" w14:textId="77777777" w:rsidR="00712277" w:rsidRDefault="00712277" w:rsidP="00712277">
      <w:pPr>
        <w:jc w:val="both"/>
      </w:pPr>
      <w:r>
        <w:t xml:space="preserve">RR2 </w:t>
      </w:r>
      <w:r w:rsidRPr="00516990">
        <w:t xml:space="preserve">is a </w:t>
      </w:r>
      <w:r>
        <w:t xml:space="preserve">new premium calculation framework based on up-to-date private sector actuarial standards. Flood mapping and risk modeling practices underwent an overhaul </w:t>
      </w:r>
      <w:r>
        <w:fldChar w:fldCharType="begin"/>
      </w:r>
      <w:r>
        <w:instrText xml:space="preserve"> ADDIN ZOTERO_ITEM CSL_CITATION {"citationID":"aK8GjjNj","properties":{"formattedCitation":"(National Flood Insurance Program Risk Rating 2.0 Methodology and Data Sources, 2022)","plainCitation":"(National Flood Insurance Program Risk Rating 2.0 Methodology and Data Sources, 2022)","noteIndex":0},"citationItems":[{"id":906,"uris":["http://zotero.org/users/10735550/items/KF7CB68C"],"itemData":{"id":906,"type":"report","publisher":"FEMA and Milliman Inc.","title":"National Flood Insurance Program Risk Rating 2.0 Methodology and Data Sources","URL":"https://www.fema.gov/sites/default/files/documents/FEMA_Risk-Rating-2.0_Methodology-and-Data-Appendix__01-22.pdf","accessed":{"date-parts":[["2024",10,12]]},"issued":{"date-parts":[["2022",1,18]]}}}],"schema":"https://github.com/citation-style-language/schema/raw/master/csl-citation.json"} </w:instrText>
      </w:r>
      <w:r>
        <w:fldChar w:fldCharType="separate"/>
      </w:r>
      <w:r>
        <w:rPr>
          <w:noProof/>
        </w:rPr>
        <w:t>(National Flood Insurance Program Risk Rating 2.0 Methodology and Data Sources, 2022)</w:t>
      </w:r>
      <w:r>
        <w:fldChar w:fldCharType="end"/>
      </w:r>
      <w:r>
        <w:t xml:space="preserve">. FEMA promises the new framework to improve flood risk communication and to increase take up rate  while also promoting social equitability </w:t>
      </w:r>
      <w:r w:rsidRPr="00516990">
        <w:fldChar w:fldCharType="begin"/>
      </w:r>
      <w:r w:rsidRPr="00516990">
        <w:instrText xml:space="preserve"> ADDIN ZOTERO_ITEM CSL_CITATION {"citationID":"JAdoKUyc","properties":{"formattedCitation":"({\\i{}NFIP\\uc0\\u8217{}s Pricing Approach | FEMA.Gov}, 2023)","plainCitation":"(NFIP’s Pricing Approach | FEMA.Gov, 2023)","noteIndex":0},"citationItems":[{"id":886,"uris":["http://zotero.org/users/10735550/items/385AQFX4"],"itemData":{"id":886,"type":"webpage","abstract":"FEMA is updating the National Flood Insurance Program's (NFIP) risk rating methodology through the implementation of a new pricing methodology called Risk Rating 2.0. The methodology leverages industry best practices and cutting-edge technology to enable FEMA to deliver rates that are actuarily sound, equitable, easier to understand and better reflect a property’s flood risk.","language":"en","title":"NFIP’s Pricing Approach | FEMA.gov","URL":"https://www.fema.gov/flood-insurance/risk-rating","accessed":{"date-parts":[["2024",10,8]]},"issued":{"date-parts":[["2023",11,28]]}}}],"schema":"https://github.com/citation-style-language/schema/raw/master/csl-citation.json"} </w:instrText>
      </w:r>
      <w:r w:rsidRPr="00516990">
        <w:fldChar w:fldCharType="separate"/>
      </w:r>
      <w:r w:rsidRPr="00712277">
        <w:rPr>
          <w:rFonts w:ascii="Aptos" w:cs="Times New Roman"/>
          <w:kern w:val="0"/>
        </w:rPr>
        <w:t>(</w:t>
      </w:r>
      <w:r w:rsidRPr="00712277">
        <w:rPr>
          <w:rFonts w:ascii="Aptos" w:cs="Times New Roman"/>
          <w:i/>
          <w:iCs/>
          <w:kern w:val="0"/>
        </w:rPr>
        <w:t>NFIP’s Pricing Approach | FEMA.Gov</w:t>
      </w:r>
      <w:r w:rsidRPr="00712277">
        <w:rPr>
          <w:rFonts w:ascii="Aptos" w:cs="Times New Roman"/>
          <w:kern w:val="0"/>
        </w:rPr>
        <w:t>, 2023)</w:t>
      </w:r>
      <w:r w:rsidRPr="00516990">
        <w:fldChar w:fldCharType="end"/>
      </w:r>
      <w:r w:rsidRPr="00516990">
        <w:t>.</w:t>
      </w:r>
      <w:r>
        <w:t xml:space="preserve"> The primary goal, however, is to bring the NFIP back </w:t>
      </w:r>
      <w:commentRangeStart w:id="19"/>
      <w:r>
        <w:t>into black digits in the long run</w:t>
      </w:r>
      <w:commentRangeEnd w:id="19"/>
      <w:r w:rsidR="00220943">
        <w:rPr>
          <w:rStyle w:val="CommentReference"/>
        </w:rPr>
        <w:commentReference w:id="19"/>
      </w:r>
      <w:r>
        <w:t>.</w:t>
      </w:r>
    </w:p>
    <w:p w14:paraId="5CEEC611" w14:textId="77777777" w:rsidR="00712277" w:rsidRDefault="00712277" w:rsidP="00712277">
      <w:pPr>
        <w:jc w:val="both"/>
      </w:pPr>
    </w:p>
    <w:p w14:paraId="46469416" w14:textId="7A59AA7F" w:rsidR="00712277" w:rsidRDefault="00712277" w:rsidP="00712277">
      <w:pPr>
        <w:jc w:val="both"/>
      </w:pPr>
      <w:r w:rsidRPr="00516990">
        <w:t>What does that mean for policy holders?</w:t>
      </w:r>
      <w:r>
        <w:t xml:space="preserve"> </w:t>
      </w:r>
      <w:r w:rsidRPr="00712277">
        <w:rPr>
          <w:b/>
          <w:bCs/>
        </w:rPr>
        <w:t>Premiums will rise for 77% of policy holders</w:t>
      </w:r>
      <w:r w:rsidRPr="00516990">
        <w:t xml:space="preserve"> and shrink for 23% </w:t>
      </w:r>
      <w:r w:rsidRPr="00516990">
        <w:fldChar w:fldCharType="begin"/>
      </w:r>
      <w:r w:rsidRPr="00516990">
        <w:instrText xml:space="preserve"> ADDIN ZOTERO_ITEM CSL_CITATION {"citationID":"Kin4K7SA","properties":{"formattedCitation":"({\\i{}How Have Flood Insurance Premiums Changed?}, n.d.)","plainCitation":"(How Have Flood Insurance Premiums Changed?, n.d.)","noteIndex":0},"citationItems":[{"id":880,"uris":["http://zotero.org/users/10735550/items/T3MLYQUD"],"itemData":{"id":880,"type":"webpage","abstract":"FEMA’s Risk Rating 2.0 system has redistributed flood insurance premiums for more than 5 million policyholders.","container-title":"USAFacts","language":"en","title":"How have flood insurance premiums changed?","URL":"https://usafacts.org/articles/how-have-flood-insurance-premiums-changed/","accessed":{"date-parts":[["2024",10,8]]}}}],"schema":"https://github.com/citation-style-language/schema/raw/master/csl-citation.json"} </w:instrText>
      </w:r>
      <w:r w:rsidRPr="00516990">
        <w:fldChar w:fldCharType="separate"/>
      </w:r>
      <w:r w:rsidRPr="00712277">
        <w:rPr>
          <w:rFonts w:ascii="Aptos" w:cs="Times New Roman"/>
          <w:kern w:val="0"/>
        </w:rPr>
        <w:t>(</w:t>
      </w:r>
      <w:r w:rsidRPr="00712277">
        <w:rPr>
          <w:rFonts w:ascii="Aptos" w:cs="Times New Roman"/>
          <w:i/>
          <w:iCs/>
          <w:kern w:val="0"/>
        </w:rPr>
        <w:t>How Have Flood Insurance Premiums Changed?</w:t>
      </w:r>
      <w:r w:rsidRPr="00712277">
        <w:rPr>
          <w:rFonts w:ascii="Aptos" w:cs="Times New Roman"/>
          <w:kern w:val="0"/>
        </w:rPr>
        <w:t>, n.d.)</w:t>
      </w:r>
      <w:r w:rsidRPr="00516990">
        <w:fldChar w:fldCharType="end"/>
      </w:r>
      <w:r w:rsidRPr="00516990">
        <w:t xml:space="preserve">. </w:t>
      </w:r>
      <w:r>
        <w:t xml:space="preserve">Over the coming years, premium rates for policy holders will increase until they reach the risk-based rate at which point </w:t>
      </w:r>
      <w:r w:rsidRPr="00712277">
        <w:rPr>
          <w:b/>
          <w:bCs/>
        </w:rPr>
        <w:t>all remaining premium subsidies will be phased out</w:t>
      </w:r>
      <w:r>
        <w:t xml:space="preserve">, including price cliffs and regressive cross subsidies with regards to property values </w:t>
      </w:r>
      <w:r>
        <w:fldChar w:fldCharType="begin"/>
      </w:r>
      <w:r>
        <w:instrText xml:space="preserve"> ADDIN ZOTERO_ITEM CSL_CITATION {"citationID":"pGPAAyzv","properties":{"formattedCitation":"(Horn, 2022; Linder-Baptie et al., 2022)","plainCitation":"(Horn, 2022; Linder-Baptie et al., 2022)","noteIndex":0},"citationItems":[{"id":914,"uris":["http://zotero.org/users/10735550/items/S4VA8SF9"],"itemData":{"id":914,"type":"article-journal","container-title":"Congressional Research Service (CRS)","title":"National Flood Insurance Program: The Current Rating Structure and Risk Rating 2.0","URL":"https://crsreports.congress.gov/product/pdf/R/R45999","author":[{"family":"Horn","given":"Diane P."}],"accessed":{"date-parts":[["2024",10,14]]},"issued":{"date-parts":[["2022",4,4]]}}},{"id":910,"uris":["http://zotero.org/users/10735550/items/T6XZRF34"],"itemData":{"id":910,"type":"webpage","title":"The National Flood Insurance Program: A Primer","URL":"https://esg.wharton.upenn.edu/wp-content/uploads/2023/07/The-National-Flood-Insurance-Program-A-Primer.pdf","author":[{"family":"Linder-Baptie","given":"Zoe"},{"family":"Epstein","given":"Jenna"},{"family":"Kousky","given":"Carolyn"}],"accessed":{"date-parts":[["2024",10,14]]},"issued":{"date-parts":[["2022",4]]}}}],"schema":"https://github.com/citation-style-language/schema/raw/master/csl-citation.json"} </w:instrText>
      </w:r>
      <w:r>
        <w:fldChar w:fldCharType="separate"/>
      </w:r>
      <w:r>
        <w:rPr>
          <w:noProof/>
        </w:rPr>
        <w:t>(Horn, 2022; Linder-Baptie et al., 2022)</w:t>
      </w:r>
      <w:r>
        <w:fldChar w:fldCharType="end"/>
      </w:r>
      <w:r>
        <w:t xml:space="preserve">. 50% of policies will reach that rate in five years and 90% in ten years. The HFIAA capped individual premium increase at 18% per year for primary residencies (15% on average per year). </w:t>
      </w:r>
      <w:r w:rsidRPr="00FF24C5">
        <w:t>CRS subsidies</w:t>
      </w:r>
      <w:r w:rsidRPr="00712277">
        <w:rPr>
          <w:b/>
          <w:bCs/>
        </w:rPr>
        <w:t xml:space="preserve"> </w:t>
      </w:r>
      <w:r>
        <w:t xml:space="preserve">– the major vehicle to promote communal flood adaptation – </w:t>
      </w:r>
      <w:r w:rsidRPr="00FF24C5">
        <w:t>will continue.</w:t>
      </w:r>
      <w:r>
        <w:t xml:space="preserve"> The Preferred Risk Policy (RPR) will be phased out, however. The maximum chargeable premium will increase as well </w:t>
      </w:r>
      <w:r>
        <w:fldChar w:fldCharType="begin"/>
      </w:r>
      <w:r>
        <w:instrText xml:space="preserve"> ADDIN ZOTERO_ITEM CSL_CITATION {"citationID":"JtniGbpL","properties":{"formattedCitation":"(Horn, 2022)","plainCitation":"(Horn, 2022)","noteIndex":0},"citationItems":[{"id":914,"uris":["http://zotero.org/users/10735550/items/S4VA8SF9"],"itemData":{"id":914,"type":"article-journal","container-title":"Congressional Research Service (CRS)","title":"National Flood Insurance Program: The Current Rating Structure and Risk Rating 2.0","URL":"https://crsreports.congress.gov/product/pdf/R/R45999","author":[{"family":"Horn","given":"Diane P."}],"accessed":{"date-parts":[["2024",10,14]]},"issued":{"date-parts":[["2022",4,4]]}}}],"schema":"https://github.com/citation-style-language/schema/raw/master/csl-citation.json"} </w:instrText>
      </w:r>
      <w:r>
        <w:fldChar w:fldCharType="separate"/>
      </w:r>
      <w:r>
        <w:rPr>
          <w:noProof/>
        </w:rPr>
        <w:t>(Horn, 2022)</w:t>
      </w:r>
      <w:r>
        <w:fldChar w:fldCharType="end"/>
      </w:r>
      <w:r>
        <w:t xml:space="preserve">. Note that </w:t>
      </w:r>
      <w:r w:rsidRPr="00712277">
        <w:rPr>
          <w:b/>
          <w:bCs/>
        </w:rPr>
        <w:t>26% of policy holders are low-income households</w:t>
      </w:r>
      <w:r w:rsidRPr="00516990">
        <w:t xml:space="preserve"> </w:t>
      </w:r>
      <w:r w:rsidRPr="00516990">
        <w:fldChar w:fldCharType="begin"/>
      </w:r>
      <w:r w:rsidRPr="00516990">
        <w:instrText xml:space="preserve"> ADDIN ZOTERO_ITEM CSL_CITATION {"citationID":"RWJiBzoN","properties":{"formattedCitation":"(Federal Emergency Management Agency (FEMA), 2018)","plainCitation":"(Federal Emergency Management Agency (FEMA), 2018)","noteIndex":0},"citationItems":[{"id":888,"uris":["http://zotero.org/users/10735550/items/KHPLLCK4"],"itemData":{"id":888,"type":"report","title":"An Affordability Framework for the National Flood Insurance Program","URL":"https://www.fema.gov/sites/default/files/2020-05/Affordability_april_2018.pdf","author":[{"family":"Federal Emergency Management Agency (FEMA)","given":""}],"accessed":{"date-parts":[["2024",10,8]]},"issued":{"date-parts":[["2018",4,17]]}}}],"schema":"https://github.com/citation-style-language/schema/raw/master/csl-citation.json"} </w:instrText>
      </w:r>
      <w:r w:rsidRPr="00516990">
        <w:fldChar w:fldCharType="separate"/>
      </w:r>
      <w:r w:rsidRPr="00516990">
        <w:t>(Federal Emergency Management Agency (FEMA), 2018)</w:t>
      </w:r>
      <w:r w:rsidRPr="00516990">
        <w:fldChar w:fldCharType="end"/>
      </w:r>
      <w:r w:rsidRPr="00516990">
        <w:t>.</w:t>
      </w:r>
      <w:r>
        <w:t xml:space="preserve">  </w:t>
      </w:r>
    </w:p>
    <w:p w14:paraId="52D1B197" w14:textId="77777777" w:rsidR="00712277" w:rsidRDefault="00712277" w:rsidP="00712277"/>
    <w:p w14:paraId="11951D4F" w14:textId="31FEA093" w:rsidR="00FF24C5" w:rsidRDefault="00FF24C5" w:rsidP="00712277">
      <w:r>
        <w:t xml:space="preserve">Conclude this section </w:t>
      </w:r>
    </w:p>
    <w:p w14:paraId="2BA28F10" w14:textId="77777777" w:rsidR="00DA323C" w:rsidRDefault="00DA323C" w:rsidP="00DA323C">
      <w:pPr>
        <w:pStyle w:val="ListParagraph"/>
        <w:numPr>
          <w:ilvl w:val="0"/>
          <w:numId w:val="10"/>
        </w:numPr>
      </w:pPr>
      <w:r>
        <w:t xml:space="preserve">Are FEMA claims true </w:t>
      </w:r>
    </w:p>
    <w:p w14:paraId="3F06F02C" w14:textId="3A7B6A1C" w:rsidR="00DA323C" w:rsidRDefault="00DA323C" w:rsidP="00DA323C">
      <w:pPr>
        <w:pStyle w:val="ListParagraph"/>
        <w:numPr>
          <w:ilvl w:val="1"/>
          <w:numId w:val="10"/>
        </w:numPr>
      </w:pPr>
      <w:r>
        <w:t xml:space="preserve">that policy take up will </w:t>
      </w:r>
      <w:proofErr w:type="gramStart"/>
      <w:r>
        <w:t>rise?</w:t>
      </w:r>
      <w:proofErr w:type="gramEnd"/>
      <w:r>
        <w:t xml:space="preserve"> </w:t>
      </w:r>
    </w:p>
    <w:p w14:paraId="26650EB3" w14:textId="1666E150" w:rsidR="00DA323C" w:rsidRDefault="00DA323C" w:rsidP="00DA323C">
      <w:pPr>
        <w:pStyle w:val="ListParagraph"/>
        <w:numPr>
          <w:ilvl w:val="1"/>
          <w:numId w:val="10"/>
        </w:numPr>
      </w:pPr>
      <w:r>
        <w:t xml:space="preserve">RR2 will promote social equity? </w:t>
      </w:r>
    </w:p>
    <w:p w14:paraId="1EFBA52E" w14:textId="7274624B" w:rsidR="00D81807" w:rsidRDefault="00D81807" w:rsidP="00D81807">
      <w:pPr>
        <w:pStyle w:val="ListParagraph"/>
        <w:numPr>
          <w:ilvl w:val="0"/>
          <w:numId w:val="10"/>
        </w:numPr>
      </w:pPr>
      <w:r>
        <w:t>Or is this a contradiction with the primary aim?</w:t>
      </w:r>
    </w:p>
    <w:p w14:paraId="3F02D80F" w14:textId="1F369BAE" w:rsidR="00007F4A" w:rsidRDefault="00007F4A" w:rsidP="00D81807">
      <w:pPr>
        <w:pStyle w:val="ListParagraph"/>
        <w:numPr>
          <w:ilvl w:val="0"/>
          <w:numId w:val="10"/>
        </w:numPr>
      </w:pPr>
      <w:r>
        <w:t xml:space="preserve">“Given that subsidies are being phased </w:t>
      </w:r>
      <w:proofErr w:type="spellStart"/>
      <w:r>
        <w:t>ourt</w:t>
      </w:r>
      <w:proofErr w:type="spellEnd"/>
      <w:r>
        <w:t xml:space="preserve"> and premiums are increasing by and large….”</w:t>
      </w:r>
    </w:p>
    <w:p w14:paraId="01A14E21" w14:textId="77777777" w:rsidR="00833A25" w:rsidRPr="00712277" w:rsidRDefault="00833A25" w:rsidP="00833A25"/>
    <w:p w14:paraId="3322662A" w14:textId="42AFA101" w:rsidR="00797816" w:rsidRDefault="00C26226" w:rsidP="00C26226">
      <w:r>
        <w:t xml:space="preserve"> </w:t>
      </w:r>
    </w:p>
    <w:p w14:paraId="164F996F" w14:textId="77777777" w:rsidR="00797816" w:rsidRDefault="00797816"/>
    <w:p w14:paraId="2E25377C" w14:textId="77777777" w:rsidR="004768C0" w:rsidRDefault="004768C0" w:rsidP="004768C0"/>
    <w:p w14:paraId="7DA43606" w14:textId="77777777" w:rsidR="00833A25" w:rsidRDefault="00833A25" w:rsidP="004768C0"/>
    <w:p w14:paraId="29638902" w14:textId="77777777" w:rsidR="00833A25" w:rsidRDefault="00833A25" w:rsidP="004768C0"/>
    <w:p w14:paraId="11F62C96" w14:textId="77777777" w:rsidR="00833A25" w:rsidRDefault="00833A25" w:rsidP="004768C0"/>
    <w:p w14:paraId="5FD89952" w14:textId="77777777" w:rsidR="00833A25" w:rsidRDefault="00833A25" w:rsidP="004768C0"/>
    <w:p w14:paraId="00C85B4B" w14:textId="77777777" w:rsidR="00833A25" w:rsidRDefault="00833A25" w:rsidP="004768C0"/>
    <w:p w14:paraId="6BDFA610" w14:textId="77777777" w:rsidR="00833A25" w:rsidRDefault="00833A25" w:rsidP="004768C0"/>
    <w:p w14:paraId="5F5A687B" w14:textId="77777777" w:rsidR="00833A25" w:rsidRDefault="00833A25" w:rsidP="004768C0"/>
    <w:p w14:paraId="5141DBB6" w14:textId="77777777" w:rsidR="00833A25" w:rsidRDefault="00833A25" w:rsidP="004768C0"/>
    <w:p w14:paraId="3CF3C7FD" w14:textId="77777777" w:rsidR="00833A25" w:rsidRDefault="00833A25" w:rsidP="004768C0"/>
    <w:p w14:paraId="52467FC9" w14:textId="77777777" w:rsidR="00833A25" w:rsidRDefault="00833A25" w:rsidP="004768C0"/>
    <w:p w14:paraId="421B088F" w14:textId="77777777" w:rsidR="00833A25" w:rsidRDefault="00833A25" w:rsidP="004768C0"/>
    <w:p w14:paraId="5F61800A" w14:textId="77777777" w:rsidR="00833A25" w:rsidRDefault="00833A25" w:rsidP="004768C0"/>
    <w:p w14:paraId="7108B813" w14:textId="77777777" w:rsidR="00833A25" w:rsidRDefault="00833A25" w:rsidP="004768C0"/>
    <w:p w14:paraId="3D581CFE" w14:textId="77777777" w:rsidR="00833A25" w:rsidRDefault="00833A25" w:rsidP="004768C0"/>
    <w:p w14:paraId="2687E3D0" w14:textId="77777777" w:rsidR="00833A25" w:rsidRDefault="00833A25" w:rsidP="004768C0"/>
    <w:p w14:paraId="6F4EF90F" w14:textId="77777777" w:rsidR="00833A25" w:rsidRDefault="00833A25" w:rsidP="004768C0"/>
    <w:p w14:paraId="5A17E54C" w14:textId="412305F4" w:rsidR="004768C0" w:rsidRDefault="004768C0" w:rsidP="004768C0">
      <w:pPr>
        <w:rPr>
          <w:lang w:val="en-GB"/>
        </w:rPr>
      </w:pPr>
      <w:r w:rsidRPr="004768C0">
        <w:rPr>
          <w:lang w:val="en-GB"/>
        </w:rPr>
        <w:t>ABMs usually depend on ad hoc assumptions, rather than social theory</w:t>
      </w:r>
      <w:r>
        <w:rPr>
          <w:lang w:val="en-GB"/>
        </w:rPr>
        <w:t>/ behavioural theory</w:t>
      </w:r>
    </w:p>
    <w:p w14:paraId="093B8F2C" w14:textId="77777777" w:rsidR="004768C0" w:rsidRDefault="004768C0" w:rsidP="004768C0">
      <w:pPr>
        <w:rPr>
          <w:lang w:val="en-GB"/>
        </w:rPr>
      </w:pPr>
    </w:p>
    <w:p w14:paraId="39FA6B1F" w14:textId="77777777" w:rsidR="004768C0" w:rsidRPr="004768C0" w:rsidRDefault="004768C0" w:rsidP="004768C0"/>
    <w:p w14:paraId="0EECECCF" w14:textId="491066DC" w:rsidR="00924079" w:rsidRPr="00924079" w:rsidRDefault="00924079" w:rsidP="00924079">
      <w:pPr>
        <w:rPr>
          <w:lang w:val="en-GB"/>
        </w:rPr>
      </w:pPr>
      <w:r>
        <w:rPr>
          <w:lang w:val="en-GB"/>
        </w:rPr>
        <w:t>F</w:t>
      </w:r>
      <w:r w:rsidRPr="00924079">
        <w:rPr>
          <w:lang w:val="en-GB"/>
        </w:rPr>
        <w:t xml:space="preserve">ew ABMs (including the base model) are empirically </w:t>
      </w:r>
      <w:proofErr w:type="gramStart"/>
      <w:r w:rsidRPr="00924079">
        <w:rPr>
          <w:lang w:val="en-GB"/>
        </w:rPr>
        <w:t>informs</w:t>
      </w:r>
      <w:proofErr w:type="gramEnd"/>
      <w:r w:rsidRPr="00924079">
        <w:rPr>
          <w:lang w:val="en-GB"/>
        </w:rPr>
        <w:t xml:space="preserve"> which is a problem according to these guys: </w:t>
      </w:r>
    </w:p>
    <w:p w14:paraId="13A4CDF8" w14:textId="77777777" w:rsidR="00924079" w:rsidRPr="00924079" w:rsidRDefault="00924079" w:rsidP="00924079">
      <w:pPr>
        <w:rPr>
          <w:lang w:val="en-GB"/>
        </w:rPr>
      </w:pPr>
    </w:p>
    <w:p w14:paraId="347E591E" w14:textId="77777777" w:rsidR="00924079" w:rsidRPr="00924079" w:rsidRDefault="00924079" w:rsidP="00924079">
      <w:pPr>
        <w:rPr>
          <w:lang w:val="en-GB"/>
        </w:rPr>
      </w:pPr>
      <w:hyperlink r:id="rId13" w:history="1">
        <w:r w:rsidRPr="00924079">
          <w:rPr>
            <w:rStyle w:val="Hyperlink"/>
            <w:lang w:val="en-GB"/>
          </w:rPr>
          <w:t>https://pdf.sciencedirectassets.com/314891/1-s2.0-S2468312420X00034/1-s2.0-S246831242030016X/main.pdf?X-Amz-Security-Token=IQoJb3JpZ2luX2VjEMH%2F%2F%2F%2F%2F%2F%2F%2F%2F%2FwEaCXVzLWVhc3QtMSJHMEUCIQCwVhaEQk41h5PeQbLAyMkaFYBBlrOCywhN%2B9h99yHhXgIgaVBubdqpi</w:t>
        </w:r>
      </w:hyperlink>
    </w:p>
    <w:p w14:paraId="6E2DAC50" w14:textId="77777777" w:rsidR="00924079" w:rsidRPr="00924079" w:rsidRDefault="00924079" w:rsidP="00924079">
      <w:pPr>
        <w:rPr>
          <w:lang w:val="en-GB"/>
        </w:rPr>
      </w:pPr>
    </w:p>
    <w:p w14:paraId="69385FC9" w14:textId="77777777" w:rsidR="00924079" w:rsidRPr="00924079" w:rsidRDefault="00924079" w:rsidP="00924079">
      <w:pPr>
        <w:rPr>
          <w:lang w:val="en-GB"/>
        </w:rPr>
      </w:pPr>
      <w:hyperlink r:id="rId14" w:history="1">
        <w:r w:rsidRPr="00924079">
          <w:rPr>
            <w:rStyle w:val="Hyperlink"/>
            <w:lang w:val="en-GB"/>
          </w:rPr>
          <w:t>https://sesmo.org/article/view/17938/17398</w:t>
        </w:r>
      </w:hyperlink>
    </w:p>
    <w:p w14:paraId="32BFA36C" w14:textId="77777777" w:rsidR="00924079" w:rsidRPr="00924079" w:rsidRDefault="00924079" w:rsidP="00924079">
      <w:pPr>
        <w:rPr>
          <w:lang w:val="en-GB"/>
        </w:rPr>
      </w:pPr>
    </w:p>
    <w:p w14:paraId="3C651DF1" w14:textId="7CED344E" w:rsidR="00924079" w:rsidRPr="00924079" w:rsidRDefault="00924079" w:rsidP="00924079">
      <w:hyperlink r:id="rId15" w:history="1">
        <w:r w:rsidRPr="00924079">
          <w:rPr>
            <w:rStyle w:val="Hyperlink"/>
            <w:lang w:val="en-GB"/>
          </w:rPr>
          <w:t>https://pdf.sciencedirectassets.com/271842/1-s2.0-S0022169420X00102/1-s2.0-S0022169420310611/main.pdf?X-Amz-Security-Token=IQoJb3JpZ2luX2VjEMD%2F%2F%2F%2F%2F%2F%2F%2F%2F%2FwEaCXVzLWVhc3QtMSJHMEUCIAGCR2mIeFmTZ%2FJupe9z5gmNsjMmIw08CvhYJQJ6udugAiEAoSOByv4Oa</w:t>
        </w:r>
      </w:hyperlink>
    </w:p>
    <w:p w14:paraId="362439D0" w14:textId="77777777" w:rsidR="00387CA1" w:rsidRDefault="00387CA1" w:rsidP="00387CA1"/>
    <w:p w14:paraId="565AF3E5" w14:textId="3532DC75" w:rsidR="00387CA1" w:rsidRDefault="00DE5151" w:rsidP="00595B1A">
      <w:pPr>
        <w:pStyle w:val="Heading1"/>
        <w:numPr>
          <w:ilvl w:val="0"/>
          <w:numId w:val="6"/>
        </w:numPr>
      </w:pPr>
      <w:r>
        <w:t>Theoretical framework/ foundations</w:t>
      </w:r>
    </w:p>
    <w:p w14:paraId="78B62639" w14:textId="494907CA" w:rsidR="00A62E6B" w:rsidRDefault="003F2B99" w:rsidP="00A62E6B">
      <w:r>
        <w:t xml:space="preserve">We decompose the system into </w:t>
      </w:r>
      <w:r w:rsidR="00701FF6">
        <w:t>4</w:t>
      </w:r>
      <w:r>
        <w:t xml:space="preserve"> blocks: </w:t>
      </w:r>
    </w:p>
    <w:p w14:paraId="26919A4C" w14:textId="28988A1D" w:rsidR="003F2B99" w:rsidRDefault="003F2B99" w:rsidP="003F2B99">
      <w:pPr>
        <w:pStyle w:val="ListParagraph"/>
        <w:numPr>
          <w:ilvl w:val="0"/>
          <w:numId w:val="10"/>
        </w:numPr>
      </w:pPr>
      <w:r>
        <w:t>Flood exposure</w:t>
      </w:r>
    </w:p>
    <w:p w14:paraId="7025074A" w14:textId="7B841C64" w:rsidR="003F2B99" w:rsidRDefault="003F2B99" w:rsidP="003F2B99">
      <w:pPr>
        <w:pStyle w:val="ListParagraph"/>
        <w:numPr>
          <w:ilvl w:val="0"/>
          <w:numId w:val="10"/>
        </w:numPr>
      </w:pPr>
      <w:r>
        <w:t xml:space="preserve">Flood risk: function of exposure and climate </w:t>
      </w:r>
    </w:p>
    <w:p w14:paraId="04308E8A" w14:textId="097BB8CB" w:rsidR="003F2B99" w:rsidRDefault="003F2B99" w:rsidP="003F2B99">
      <w:pPr>
        <w:pStyle w:val="ListParagraph"/>
        <w:numPr>
          <w:ilvl w:val="0"/>
          <w:numId w:val="10"/>
        </w:numPr>
      </w:pPr>
      <w:r>
        <w:lastRenderedPageBreak/>
        <w:t xml:space="preserve">Behavioral factors </w:t>
      </w:r>
    </w:p>
    <w:p w14:paraId="3E95F33B" w14:textId="678F830D" w:rsidR="003F2B99" w:rsidRDefault="003F2B99" w:rsidP="003F2B99">
      <w:pPr>
        <w:pStyle w:val="ListParagraph"/>
        <w:numPr>
          <w:ilvl w:val="0"/>
          <w:numId w:val="10"/>
        </w:numPr>
      </w:pPr>
      <w:r>
        <w:t>Social vulnerability</w:t>
      </w:r>
      <w:r>
        <w:t>: function of exposure, risk, behavioral factors</w:t>
      </w:r>
      <w:r w:rsidR="0036363B">
        <w:t xml:space="preserve">, and economic factors </w:t>
      </w:r>
    </w:p>
    <w:p w14:paraId="5DCBA091" w14:textId="77777777" w:rsidR="00622BCA" w:rsidRDefault="00622BCA" w:rsidP="00622BCA"/>
    <w:p w14:paraId="3A77C563" w14:textId="372FBA0F" w:rsidR="00622BCA" w:rsidRDefault="008878B1" w:rsidP="008878B1">
      <w:r>
        <w:t>&lt;</w:t>
      </w:r>
      <w:r w:rsidR="00622BCA">
        <w:t>Flood adaptation and flood risk adaptation</w:t>
      </w:r>
      <w:r>
        <w:t>&gt;</w:t>
      </w:r>
      <w:r w:rsidR="00622BCA">
        <w:t>?</w:t>
      </w:r>
    </w:p>
    <w:p w14:paraId="001B7557" w14:textId="77777777" w:rsidR="008878B1" w:rsidRDefault="008878B1" w:rsidP="008878B1"/>
    <w:p w14:paraId="6B7E7C44" w14:textId="6F4C4C17" w:rsidR="008878B1" w:rsidRDefault="008878B1" w:rsidP="008878B1">
      <w:r>
        <w:t>&lt;resilience&gt;?</w:t>
      </w:r>
    </w:p>
    <w:p w14:paraId="5995681B" w14:textId="3822C86E" w:rsidR="0071677D" w:rsidRDefault="0071677D" w:rsidP="00961B5A">
      <w:pPr>
        <w:pStyle w:val="Heading2"/>
        <w:numPr>
          <w:ilvl w:val="1"/>
          <w:numId w:val="6"/>
        </w:numPr>
      </w:pPr>
      <w:bookmarkStart w:id="20" w:name="_Toc189734504"/>
      <w:r>
        <w:t xml:space="preserve">Flood exposure </w:t>
      </w:r>
    </w:p>
    <w:p w14:paraId="46ADC710" w14:textId="77777777" w:rsidR="0071677D" w:rsidRDefault="0071677D" w:rsidP="0071677D"/>
    <w:p w14:paraId="73B41960" w14:textId="16E9E80F" w:rsidR="0071677D" w:rsidRDefault="0071677D" w:rsidP="0071677D">
      <w:pPr>
        <w:pStyle w:val="Heading2"/>
        <w:numPr>
          <w:ilvl w:val="1"/>
          <w:numId w:val="6"/>
        </w:numPr>
      </w:pPr>
      <w:r>
        <w:t xml:space="preserve">Flood risk </w:t>
      </w:r>
    </w:p>
    <w:p w14:paraId="3C407A28" w14:textId="55661097" w:rsidR="0071677D" w:rsidRDefault="008E7E23" w:rsidP="0071677D">
      <w:r>
        <w:t xml:space="preserve">Risk = </w:t>
      </w:r>
      <w:proofErr w:type="gramStart"/>
      <w:r>
        <w:t>f(</w:t>
      </w:r>
      <w:proofErr w:type="gramEnd"/>
      <w:r>
        <w:t>hazard, exposure, vulnerability)??</w:t>
      </w:r>
    </w:p>
    <w:p w14:paraId="15387C63" w14:textId="7F053A8D" w:rsidR="008E7E23" w:rsidRPr="0071677D" w:rsidRDefault="008E7E23" w:rsidP="0071677D">
      <w:r>
        <w:t xml:space="preserve">We say risk = </w:t>
      </w:r>
      <w:proofErr w:type="gramStart"/>
      <w:r>
        <w:t>f(</w:t>
      </w:r>
      <w:proofErr w:type="gramEnd"/>
      <w:r>
        <w:t>probability * adversity)</w:t>
      </w:r>
    </w:p>
    <w:p w14:paraId="3BB9A09F" w14:textId="1752ABCC" w:rsidR="00A62E6B" w:rsidRDefault="00961B5A" w:rsidP="00961B5A">
      <w:pPr>
        <w:pStyle w:val="Heading2"/>
        <w:numPr>
          <w:ilvl w:val="1"/>
          <w:numId w:val="6"/>
        </w:numPr>
      </w:pPr>
      <w:r>
        <w:t>PU Theory</w:t>
      </w:r>
      <w:bookmarkEnd w:id="20"/>
      <w:r>
        <w:t xml:space="preserve"> </w:t>
      </w:r>
      <w:r w:rsidR="0071677D">
        <w:t xml:space="preserve">and modeling behavioral factors </w:t>
      </w:r>
    </w:p>
    <w:p w14:paraId="5E488E88" w14:textId="37E6626F" w:rsidR="00CC7F40" w:rsidRDefault="00CC7F40" w:rsidP="00CC7F40">
      <w:pPr>
        <w:pStyle w:val="ListParagraph"/>
        <w:numPr>
          <w:ilvl w:val="0"/>
          <w:numId w:val="10"/>
        </w:numPr>
      </w:pPr>
      <w:r>
        <w:t xml:space="preserve">Hier in Behavior Economics Buch </w:t>
      </w:r>
      <w:proofErr w:type="spellStart"/>
      <w:r>
        <w:t>einlesen</w:t>
      </w:r>
      <w:proofErr w:type="spellEnd"/>
      <w:r>
        <w:t xml:space="preserve"> </w:t>
      </w:r>
    </w:p>
    <w:p w14:paraId="6E347201" w14:textId="4A9C6498" w:rsidR="00CC7F40" w:rsidRDefault="006B250D" w:rsidP="00CC7F40">
      <w:pPr>
        <w:pStyle w:val="ListParagraph"/>
        <w:numPr>
          <w:ilvl w:val="0"/>
          <w:numId w:val="10"/>
        </w:numPr>
      </w:pPr>
      <w:r>
        <w:t xml:space="preserve">Adaptation and sensitivity </w:t>
      </w:r>
      <w:proofErr w:type="spellStart"/>
      <w:r>
        <w:t>nicht</w:t>
      </w:r>
      <w:proofErr w:type="spellEnd"/>
      <w:r>
        <w:t xml:space="preserve"> </w:t>
      </w:r>
      <w:proofErr w:type="spellStart"/>
      <w:r>
        <w:t>vergessen</w:t>
      </w:r>
      <w:proofErr w:type="spellEnd"/>
      <w:r>
        <w:t xml:space="preserve">? Resilience? </w:t>
      </w:r>
    </w:p>
    <w:p w14:paraId="6ECC4EA7" w14:textId="34062E25" w:rsidR="00CC7F40" w:rsidRDefault="0071677D" w:rsidP="00CC7F40">
      <w:pPr>
        <w:pStyle w:val="Heading2"/>
        <w:numPr>
          <w:ilvl w:val="1"/>
          <w:numId w:val="6"/>
        </w:numPr>
      </w:pPr>
      <w:r>
        <w:t xml:space="preserve">Social vulnerability </w:t>
      </w:r>
    </w:p>
    <w:p w14:paraId="7B55F670" w14:textId="3501994D" w:rsidR="00CC7F40" w:rsidRDefault="00CC7F40" w:rsidP="00CC7F40">
      <w:pPr>
        <w:pStyle w:val="ListParagraph"/>
        <w:numPr>
          <w:ilvl w:val="0"/>
          <w:numId w:val="10"/>
        </w:numPr>
      </w:pPr>
      <w:r>
        <w:t xml:space="preserve">What else is in our model that needs explanation? </w:t>
      </w:r>
    </w:p>
    <w:p w14:paraId="54C7F68C" w14:textId="4CF1235B" w:rsidR="00CC7F40" w:rsidRDefault="00CC7F40" w:rsidP="00CC7F40"/>
    <w:p w14:paraId="7EB69D4A" w14:textId="6C9D1C8D" w:rsidR="00CC7F40" w:rsidRDefault="00CC7F40" w:rsidP="00DE5151">
      <w:pPr>
        <w:pStyle w:val="Heading1"/>
        <w:numPr>
          <w:ilvl w:val="0"/>
          <w:numId w:val="6"/>
        </w:numPr>
      </w:pPr>
      <w:bookmarkStart w:id="21" w:name="_Toc189734506"/>
      <w:r>
        <w:t xml:space="preserve">Model </w:t>
      </w:r>
      <w:bookmarkEnd w:id="21"/>
      <w:r w:rsidR="00DE5151">
        <w:t>decomposition/ conceptualization</w:t>
      </w:r>
    </w:p>
    <w:p w14:paraId="7205E751" w14:textId="1D3809B9" w:rsidR="00200123" w:rsidRDefault="00CC7F40" w:rsidP="00CC7F40">
      <w:pPr>
        <w:pStyle w:val="ListParagraph"/>
        <w:numPr>
          <w:ilvl w:val="0"/>
          <w:numId w:val="10"/>
        </w:numPr>
      </w:pPr>
      <w:r>
        <w:t xml:space="preserve">Split into </w:t>
      </w:r>
      <w:r w:rsidR="00A4250E">
        <w:t xml:space="preserve">multiple sections </w:t>
      </w:r>
      <w:r>
        <w:t xml:space="preserve">if necessary </w:t>
      </w:r>
    </w:p>
    <w:p w14:paraId="30D79BB1" w14:textId="77777777" w:rsidR="00DE5151" w:rsidRDefault="00DE5151" w:rsidP="0064446C"/>
    <w:p w14:paraId="738ACA68" w14:textId="625D501F" w:rsidR="0064446C" w:rsidRDefault="0064446C" w:rsidP="0064446C">
      <w:r>
        <w:t>&lt;Han et al. 2019&gt;</w:t>
      </w:r>
    </w:p>
    <w:p w14:paraId="7BE79CF0" w14:textId="352F3FB6" w:rsidR="0064446C" w:rsidRDefault="0064446C" w:rsidP="0064446C">
      <w:pPr>
        <w:pStyle w:val="ListParagraph"/>
        <w:numPr>
          <w:ilvl w:val="0"/>
          <w:numId w:val="10"/>
        </w:numPr>
      </w:pPr>
      <w:r>
        <w:t>We replicated the model outlined in this paper</w:t>
      </w:r>
    </w:p>
    <w:p w14:paraId="0F5C97D1" w14:textId="3E5EFA93" w:rsidR="0064446C" w:rsidRDefault="007B010F" w:rsidP="0064446C">
      <w:pPr>
        <w:pStyle w:val="ListParagraph"/>
        <w:numPr>
          <w:ilvl w:val="0"/>
          <w:numId w:val="10"/>
        </w:numPr>
      </w:pPr>
      <w:r>
        <w:t>We note that the risk-based insurance function in Han et. al is not replicating RR2.0</w:t>
      </w:r>
    </w:p>
    <w:p w14:paraId="3E0D6892" w14:textId="77777777" w:rsidR="007B010F" w:rsidRDefault="007B010F" w:rsidP="00F939AD"/>
    <w:p w14:paraId="22032E51" w14:textId="0E6C6628" w:rsidR="00F939AD" w:rsidRDefault="00F939AD" w:rsidP="00F939AD">
      <w:r>
        <w:t>&lt;flow chart and high-level model explanation&gt;</w:t>
      </w:r>
    </w:p>
    <w:p w14:paraId="53ED512C" w14:textId="77777777" w:rsidR="00F939AD" w:rsidRDefault="00F939AD" w:rsidP="00F939AD"/>
    <w:p w14:paraId="5FD0378B" w14:textId="5F9BCBE8" w:rsidR="00F939AD" w:rsidRDefault="00F939AD" w:rsidP="00F939AD">
      <w:r>
        <w:t>&lt;decision mechanisms&gt;</w:t>
      </w:r>
    </w:p>
    <w:p w14:paraId="1CE5B325" w14:textId="0B232218" w:rsidR="00F939AD" w:rsidRDefault="00B057FD" w:rsidP="00F939AD">
      <w:pPr>
        <w:pStyle w:val="ListParagraph"/>
        <w:numPr>
          <w:ilvl w:val="0"/>
          <w:numId w:val="10"/>
        </w:numPr>
      </w:pPr>
      <w:r>
        <w:t xml:space="preserve">Agent flow chart </w:t>
      </w:r>
    </w:p>
    <w:p w14:paraId="3FF448D9" w14:textId="77777777" w:rsidR="00CC7F40" w:rsidRDefault="00CC7F40" w:rsidP="00EB59B3">
      <w:pPr>
        <w:pStyle w:val="ListParagraph"/>
      </w:pPr>
    </w:p>
    <w:p w14:paraId="6B4797AF" w14:textId="0D03502B" w:rsidR="00B057FD" w:rsidRDefault="00B057FD" w:rsidP="00CD1680">
      <w:r>
        <w:t>&lt;conceptualization of our hypothesis&gt;</w:t>
      </w:r>
    </w:p>
    <w:p w14:paraId="253AAE94" w14:textId="0B67BA10" w:rsidR="00B057FD" w:rsidRDefault="00B057FD" w:rsidP="00CD1680">
      <w:r>
        <w:t xml:space="preserve">See figure below </w:t>
      </w:r>
    </w:p>
    <w:p w14:paraId="577AF921" w14:textId="3EF6BBF1" w:rsidR="007C2606" w:rsidRPr="007C2606" w:rsidRDefault="00E10300" w:rsidP="00CD1680">
      <w:r w:rsidRPr="00E10300">
        <w:rPr>
          <w:noProof/>
        </w:rPr>
        <w:lastRenderedPageBreak/>
        <w:drawing>
          <wp:inline distT="0" distB="0" distL="0" distR="0" wp14:anchorId="053A7DD8" wp14:editId="1FFC7674">
            <wp:extent cx="5731510" cy="3223895"/>
            <wp:effectExtent l="0" t="0" r="0" b="1905"/>
            <wp:docPr id="148081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16976" name=""/>
                    <pic:cNvPicPr/>
                  </pic:nvPicPr>
                  <pic:blipFill>
                    <a:blip r:embed="rId16"/>
                    <a:stretch>
                      <a:fillRect/>
                    </a:stretch>
                  </pic:blipFill>
                  <pic:spPr>
                    <a:xfrm>
                      <a:off x="0" y="0"/>
                      <a:ext cx="5731510" cy="3223895"/>
                    </a:xfrm>
                    <a:prstGeom prst="rect">
                      <a:avLst/>
                    </a:prstGeom>
                  </pic:spPr>
                </pic:pic>
              </a:graphicData>
            </a:graphic>
          </wp:inline>
        </w:drawing>
      </w:r>
    </w:p>
    <w:p w14:paraId="7A06D5C0" w14:textId="77777777" w:rsidR="00CD1680" w:rsidRDefault="00CD1680" w:rsidP="00CD1680">
      <w:pPr>
        <w:pStyle w:val="Heading1"/>
        <w:ind w:left="720"/>
      </w:pPr>
    </w:p>
    <w:p w14:paraId="2E318911" w14:textId="0A973958" w:rsidR="00936BD8" w:rsidRDefault="00E93B79" w:rsidP="00DE5151">
      <w:pPr>
        <w:pStyle w:val="Heading1"/>
        <w:numPr>
          <w:ilvl w:val="0"/>
          <w:numId w:val="6"/>
        </w:numPr>
      </w:pPr>
      <w:bookmarkStart w:id="22" w:name="_Toc189734507"/>
      <w:r>
        <w:t>Project report</w:t>
      </w:r>
      <w:bookmarkEnd w:id="22"/>
      <w:r>
        <w:t xml:space="preserve"> </w:t>
      </w:r>
    </w:p>
    <w:p w14:paraId="65669515" w14:textId="77777777" w:rsidR="00E93B79" w:rsidRDefault="00E93B79" w:rsidP="00E93B79"/>
    <w:p w14:paraId="07BC1D1E" w14:textId="6009DED0" w:rsidR="00E93B79" w:rsidRDefault="00E93B79" w:rsidP="00E93B79">
      <w:pPr>
        <w:pStyle w:val="Heading2"/>
        <w:numPr>
          <w:ilvl w:val="1"/>
          <w:numId w:val="6"/>
        </w:numPr>
      </w:pPr>
      <w:bookmarkStart w:id="23" w:name="_Toc189734508"/>
      <w:commentRangeStart w:id="24"/>
      <w:r>
        <w:t>Exposure, vulnerability, and risk</w:t>
      </w:r>
      <w:bookmarkEnd w:id="23"/>
      <w:r>
        <w:t xml:space="preserve"> </w:t>
      </w:r>
      <w:commentRangeEnd w:id="24"/>
      <w:r w:rsidR="00414970">
        <w:rPr>
          <w:rStyle w:val="CommentReference"/>
          <w:rFonts w:asciiTheme="minorHAnsi" w:eastAsiaTheme="minorHAnsi" w:hAnsiTheme="minorHAnsi" w:cstheme="minorBidi"/>
          <w:color w:val="auto"/>
        </w:rPr>
        <w:commentReference w:id="24"/>
      </w:r>
    </w:p>
    <w:p w14:paraId="58C4BA53" w14:textId="44562BC9" w:rsidR="00E93B79" w:rsidRPr="00E93B79" w:rsidRDefault="00E93B79" w:rsidP="00E93B79">
      <w:pPr>
        <w:pStyle w:val="ListParagraph"/>
        <w:numPr>
          <w:ilvl w:val="0"/>
          <w:numId w:val="10"/>
        </w:numPr>
      </w:pPr>
      <w:r>
        <w:t xml:space="preserve">Here include the lit review results </w:t>
      </w:r>
    </w:p>
    <w:p w14:paraId="3D641C54" w14:textId="77777777" w:rsidR="00936BD8" w:rsidRDefault="00936BD8" w:rsidP="00936BD8"/>
    <w:p w14:paraId="449FA379" w14:textId="77777777" w:rsidR="00936BD8" w:rsidRPr="004543C5" w:rsidRDefault="00936BD8" w:rsidP="00936BD8">
      <w:commentRangeStart w:id="25"/>
      <w:r>
        <w:t xml:space="preserve">I will organize my literature into two rounds. In round one, I will search for general trends and topics in the intersection between </w:t>
      </w:r>
      <w:commentRangeEnd w:id="25"/>
      <w:r>
        <w:rPr>
          <w:rStyle w:val="CommentReference"/>
        </w:rPr>
        <w:commentReference w:id="25"/>
      </w:r>
      <w:r>
        <w:t xml:space="preserve">climate change adaptation, insurance economics, and public policy. </w:t>
      </w:r>
    </w:p>
    <w:p w14:paraId="3B4F3472" w14:textId="77777777" w:rsidR="00936BD8" w:rsidRDefault="00936BD8" w:rsidP="00936BD8"/>
    <w:p w14:paraId="7CF7563D" w14:textId="77777777" w:rsidR="00936BD8" w:rsidRDefault="00936BD8" w:rsidP="00936BD8">
      <w:pPr>
        <w:tabs>
          <w:tab w:val="left" w:pos="2040"/>
        </w:tabs>
      </w:pPr>
      <w:r>
        <w:t>&lt;exposure and sensitivity&gt;</w:t>
      </w:r>
    </w:p>
    <w:p w14:paraId="37B457E0" w14:textId="77777777" w:rsidR="00936BD8" w:rsidRDefault="00936BD8" w:rsidP="00936BD8">
      <w:pPr>
        <w:tabs>
          <w:tab w:val="left" w:pos="2040"/>
        </w:tabs>
      </w:pPr>
      <w:r>
        <w:t xml:space="preserve">“Exposure and sensitivity are almost inseparable properties of a system” (Smit and Wandle, 2005). </w:t>
      </w:r>
    </w:p>
    <w:p w14:paraId="1C9BEDA4" w14:textId="77777777" w:rsidR="00936BD8" w:rsidRDefault="00936BD8" w:rsidP="00936BD8">
      <w:pPr>
        <w:tabs>
          <w:tab w:val="left" w:pos="2040"/>
        </w:tabs>
      </w:pPr>
    </w:p>
    <w:p w14:paraId="24F86813" w14:textId="77777777" w:rsidR="00936BD8" w:rsidRDefault="00936BD8" w:rsidP="00936BD8">
      <w:r>
        <w:t xml:space="preserve">&lt;adaptation&gt; </w:t>
      </w:r>
    </w:p>
    <w:p w14:paraId="68BD5CEB" w14:textId="77777777" w:rsidR="00936BD8" w:rsidRDefault="00936BD8" w:rsidP="00936BD8">
      <w:pPr>
        <w:pStyle w:val="ListParagraph"/>
        <w:numPr>
          <w:ilvl w:val="0"/>
          <w:numId w:val="4"/>
        </w:numPr>
      </w:pPr>
      <w:r>
        <w:t>A response to risk (Smit &amp; Wandel, 2005)</w:t>
      </w:r>
    </w:p>
    <w:p w14:paraId="43A2902B" w14:textId="77777777" w:rsidR="00936BD8" w:rsidRDefault="00936BD8" w:rsidP="00936BD8">
      <w:pPr>
        <w:pStyle w:val="ListParagraph"/>
        <w:numPr>
          <w:ilvl w:val="0"/>
          <w:numId w:val="4"/>
        </w:numPr>
      </w:pPr>
      <w:r>
        <w:t>The result of interaction between a human vulnerability and an environmental hazard (Smit &amp; Wandel, 2005)</w:t>
      </w:r>
    </w:p>
    <w:p w14:paraId="4E819192" w14:textId="77777777" w:rsidR="00936BD8" w:rsidRDefault="00936BD8" w:rsidP="00936BD8">
      <w:pPr>
        <w:pStyle w:val="ListParagraph"/>
        <w:numPr>
          <w:ilvl w:val="0"/>
          <w:numId w:val="4"/>
        </w:numPr>
      </w:pPr>
      <w:r>
        <w:t>Can be anticipatory or reactive, can be autonomous or planned (Fankhauser et al., 1999; Smit et al., 2000)</w:t>
      </w:r>
    </w:p>
    <w:p w14:paraId="5BBA609C" w14:textId="77777777" w:rsidR="00936BD8" w:rsidRDefault="00936BD8" w:rsidP="00936BD8">
      <w:pPr>
        <w:pStyle w:val="ListParagraph"/>
        <w:numPr>
          <w:ilvl w:val="0"/>
          <w:numId w:val="4"/>
        </w:numPr>
      </w:pPr>
      <w:proofErr w:type="gramStart"/>
      <w:r>
        <w:t>“ Adaptation</w:t>
      </w:r>
      <w:proofErr w:type="gramEnd"/>
      <w:r>
        <w:t xml:space="preserve"> … usually refers to a process, action or outcome in a system (household, community, group, sector, region, country) in order for the system to better cope with, manage or adjust to some changing condition, stress, hazard, risk or opportunity.” (Smit &amp; Wandel, 2005, p.1)</w:t>
      </w:r>
    </w:p>
    <w:p w14:paraId="181920F5" w14:textId="77777777" w:rsidR="00936BD8" w:rsidRDefault="00936BD8" w:rsidP="00936BD8">
      <w:pPr>
        <w:pStyle w:val="ListParagraph"/>
        <w:numPr>
          <w:ilvl w:val="0"/>
          <w:numId w:val="4"/>
        </w:numPr>
      </w:pPr>
      <w:r>
        <w:lastRenderedPageBreak/>
        <w:t>In social science often seen in seen in the context of the survival of a culture (Smit &amp; Wandel, 2005)</w:t>
      </w:r>
    </w:p>
    <w:p w14:paraId="17121A24" w14:textId="77777777" w:rsidR="00936BD8" w:rsidRDefault="00936BD8" w:rsidP="00936BD8">
      <w:pPr>
        <w:pStyle w:val="ListParagraph"/>
        <w:numPr>
          <w:ilvl w:val="0"/>
          <w:numId w:val="4"/>
        </w:numPr>
      </w:pPr>
      <w:r>
        <w:t>Distinguishing between behavioral adaptation and adaptation through technological innovation (</w:t>
      </w:r>
      <w:proofErr w:type="spellStart"/>
      <w:r>
        <w:t>Denevan</w:t>
      </w:r>
      <w:proofErr w:type="spellEnd"/>
      <w:r>
        <w:t>, 1983)</w:t>
      </w:r>
    </w:p>
    <w:p w14:paraId="2C81A754" w14:textId="77777777" w:rsidR="00936BD8" w:rsidRDefault="00936BD8" w:rsidP="00936BD8">
      <w:pPr>
        <w:pStyle w:val="ListParagraph"/>
        <w:numPr>
          <w:ilvl w:val="0"/>
          <w:numId w:val="4"/>
        </w:numPr>
      </w:pPr>
      <w:r>
        <w:t>In climate science: “adjustments in ecological-socio-economic systems in response to actual or expected climatic stimuli, their effects or impacts” (Smit et al., 2000, p.159)</w:t>
      </w:r>
    </w:p>
    <w:p w14:paraId="04FD099A" w14:textId="77777777" w:rsidR="00936BD8" w:rsidRDefault="00936BD8" w:rsidP="00936BD8">
      <w:pPr>
        <w:pStyle w:val="ListParagraph"/>
        <w:numPr>
          <w:ilvl w:val="0"/>
          <w:numId w:val="4"/>
        </w:numPr>
      </w:pPr>
      <w:r>
        <w:t>In climate science: “adjustments in individual groups and institutional behavior in order to reduce society’s vulnerability to climate” (Pielke, 1998, p.159)</w:t>
      </w:r>
    </w:p>
    <w:p w14:paraId="7A660261" w14:textId="77777777" w:rsidR="00936BD8" w:rsidRDefault="00936BD8" w:rsidP="00936BD8">
      <w:pPr>
        <w:pStyle w:val="ListParagraph"/>
        <w:numPr>
          <w:ilvl w:val="0"/>
          <w:numId w:val="4"/>
        </w:numPr>
      </w:pPr>
      <w:r>
        <w:t xml:space="preserve">4 </w:t>
      </w:r>
      <w:commentRangeStart w:id="26"/>
      <w:r>
        <w:t>strands of adaptation in climate science</w:t>
      </w:r>
      <w:commentRangeEnd w:id="26"/>
      <w:r>
        <w:rPr>
          <w:rStyle w:val="CommentReference"/>
        </w:rPr>
        <w:commentReference w:id="26"/>
      </w:r>
      <w:r>
        <w:t xml:space="preserve">: </w:t>
      </w:r>
    </w:p>
    <w:p w14:paraId="36762E3D" w14:textId="77777777" w:rsidR="00936BD8" w:rsidRDefault="00936BD8" w:rsidP="00936BD8">
      <w:pPr>
        <w:pStyle w:val="ListParagraph"/>
        <w:numPr>
          <w:ilvl w:val="1"/>
          <w:numId w:val="4"/>
        </w:numPr>
      </w:pPr>
      <w:r>
        <w:t>UNFCCC Art 2: referring to hypothetical or estimated difference that adaptation could make in reaction to projected climate change scenarios (Tol, 1996; Arnell, 1999).</w:t>
      </w:r>
    </w:p>
    <w:p w14:paraId="6ED89C52" w14:textId="77777777" w:rsidR="00936BD8" w:rsidRDefault="00936BD8" w:rsidP="00936BD8">
      <w:pPr>
        <w:pStyle w:val="ListParagraph"/>
        <w:numPr>
          <w:ilvl w:val="1"/>
          <w:numId w:val="4"/>
        </w:numPr>
      </w:pPr>
      <w:r>
        <w:t xml:space="preserve">UNFCCC Art 4.1: distinct, discrete, adaptation measures that are weighed against each other to identify the best ones. Their impact can be quantified through </w:t>
      </w:r>
      <w:proofErr w:type="spellStart"/>
      <w:proofErr w:type="gramStart"/>
      <w:r>
        <w:t>e.g.,cost</w:t>
      </w:r>
      <w:proofErr w:type="spellEnd"/>
      <w:proofErr w:type="gramEnd"/>
      <w:r>
        <w:t xml:space="preserve"> and benefit, </w:t>
      </w:r>
      <w:proofErr w:type="spellStart"/>
      <w:r>
        <w:t>implementability</w:t>
      </w:r>
      <w:proofErr w:type="spellEnd"/>
      <w:r>
        <w:t xml:space="preserve">, effectiveness, efficiency, equity. </w:t>
      </w:r>
    </w:p>
    <w:p w14:paraId="06F1DE8B" w14:textId="77777777" w:rsidR="00936BD8" w:rsidRDefault="00936BD8" w:rsidP="00936BD8">
      <w:pPr>
        <w:pStyle w:val="ListParagraph"/>
        <w:numPr>
          <w:ilvl w:val="1"/>
          <w:numId w:val="4"/>
        </w:numPr>
      </w:pPr>
      <w:r>
        <w:t xml:space="preserve">UNFCCC Art 4.4: The development of adaptive capacities to address system (community, …) vulnerabilities that exist prior to adaptation. Aim is to measure and evaluate relative vulnerability (and/ or adaptive capacity), thereby informing the targeting of efforts/ allocation of resources. Document ways in which the system experiences exogenous change and the related, endogenous decision-making processes. Comes from resource management, community development, risk management, etc. </w:t>
      </w:r>
    </w:p>
    <w:p w14:paraId="07F32B6E" w14:textId="77777777" w:rsidR="00936BD8" w:rsidRDefault="00936BD8" w:rsidP="00936BD8">
      <w:pPr>
        <w:pStyle w:val="ListParagraph"/>
        <w:ind w:left="1440"/>
      </w:pPr>
    </w:p>
    <w:p w14:paraId="16D5BF87" w14:textId="77777777" w:rsidR="00936BD8" w:rsidRDefault="00936BD8" w:rsidP="00936BD8">
      <w:r>
        <w:t>&lt;adaptive capacity&gt;</w:t>
      </w:r>
    </w:p>
    <w:p w14:paraId="21216A19" w14:textId="77777777" w:rsidR="00936BD8" w:rsidRDefault="00936BD8" w:rsidP="00936BD8">
      <w:pPr>
        <w:pStyle w:val="ListParagraph"/>
        <w:numPr>
          <w:ilvl w:val="0"/>
          <w:numId w:val="4"/>
        </w:numPr>
      </w:pPr>
      <w:r>
        <w:t>“Practical initiatives that tangibly address and improve societal adaptive capacity, thereby reducing vulnerability, are commonly expected to become evident at the community scale” (Smit &amp; Wandel, 2005) -&gt; (</w:t>
      </w:r>
      <w:proofErr w:type="spellStart"/>
      <w:r>
        <w:t>Kates</w:t>
      </w:r>
      <w:proofErr w:type="spellEnd"/>
      <w:r>
        <w:t>, 2000; Kelly &amp; Adger, 2000; Ford &amp; Smit, 2004)</w:t>
      </w:r>
    </w:p>
    <w:p w14:paraId="19F00292" w14:textId="77777777" w:rsidR="00936BD8" w:rsidRDefault="00936BD8" w:rsidP="00936BD8">
      <w:pPr>
        <w:pStyle w:val="ListParagraph"/>
        <w:numPr>
          <w:ilvl w:val="0"/>
          <w:numId w:val="4"/>
        </w:numPr>
      </w:pPr>
      <w:r>
        <w:t>The ability to adapt fast and easily (Smit &amp; Wandel, 2005) -&gt; (</w:t>
      </w:r>
      <w:proofErr w:type="spellStart"/>
      <w:r>
        <w:t>Denevan</w:t>
      </w:r>
      <w:proofErr w:type="spellEnd"/>
      <w:r>
        <w:t>, 1983)</w:t>
      </w:r>
    </w:p>
    <w:p w14:paraId="279F6B70" w14:textId="77777777" w:rsidR="00936BD8" w:rsidRDefault="00936BD8" w:rsidP="00936BD8">
      <w:pPr>
        <w:pStyle w:val="ListParagraph"/>
        <w:numPr>
          <w:ilvl w:val="0"/>
          <w:numId w:val="4"/>
        </w:numPr>
      </w:pPr>
      <w:r>
        <w:t xml:space="preserve">“Local adaptive capacity is reflective of broader conditions”. (Smit &amp; </w:t>
      </w:r>
      <w:proofErr w:type="spellStart"/>
      <w:r>
        <w:t>Pilifosova</w:t>
      </w:r>
      <w:proofErr w:type="spellEnd"/>
      <w:r>
        <w:t>, 2003; Yohe &amp; Tol, 2002).</w:t>
      </w:r>
    </w:p>
    <w:p w14:paraId="29E97DB5" w14:textId="77777777" w:rsidR="00936BD8" w:rsidRDefault="00936BD8" w:rsidP="00936BD8">
      <w:pPr>
        <w:pStyle w:val="ListParagraph"/>
        <w:numPr>
          <w:ilvl w:val="0"/>
          <w:numId w:val="4"/>
        </w:numPr>
      </w:pPr>
      <w:r>
        <w:t xml:space="preserve">“The scales of adaptive capacity are not independent or separate: the capacity of a household to cope with climate risks depends to some degree on the enabling environment of the community, and the adaptive capacity of the community is reflective of the resources and processes of the region”. (Smit &amp; </w:t>
      </w:r>
      <w:proofErr w:type="spellStart"/>
      <w:r>
        <w:t>Pilifosova</w:t>
      </w:r>
      <w:proofErr w:type="spellEnd"/>
      <w:r>
        <w:t>, 2003; Yohe &amp; Tol, 2002).</w:t>
      </w:r>
    </w:p>
    <w:p w14:paraId="7D88504F" w14:textId="77777777" w:rsidR="00936BD8" w:rsidRDefault="00936BD8" w:rsidP="00936BD8">
      <w:pPr>
        <w:pStyle w:val="ListParagraph"/>
      </w:pPr>
    </w:p>
    <w:p w14:paraId="717DD272" w14:textId="77777777" w:rsidR="00936BD8" w:rsidRDefault="00936BD8" w:rsidP="00936BD8">
      <w:r>
        <w:t>&lt;untangling terms&gt;</w:t>
      </w:r>
    </w:p>
    <w:p w14:paraId="02FF40E6" w14:textId="77777777" w:rsidR="00936BD8" w:rsidRDefault="00936BD8" w:rsidP="00936BD8">
      <w:r>
        <w:t xml:space="preserve">“The concepts of adaptation, adaptive capacity, vulnerability, resilience, exposure and sensitivity are interrelated and have wide application to global change science” (Smit &amp; Wandel, 2005). </w:t>
      </w:r>
    </w:p>
    <w:p w14:paraId="1569772C" w14:textId="77777777" w:rsidR="00936BD8" w:rsidRDefault="00936BD8" w:rsidP="00936BD8"/>
    <w:p w14:paraId="0A0D8EA2" w14:textId="77777777" w:rsidR="00936BD8" w:rsidRPr="00AA3E2F" w:rsidRDefault="00936BD8" w:rsidP="00936BD8">
      <w:r>
        <w:t>Vulnerabilities, exposure, sensitivity, and adaptive capacity are not necessary tangible, or measurable concepts. Instead, they are to be understood as dynamic, system-</w:t>
      </w:r>
      <w:r>
        <w:lastRenderedPageBreak/>
        <w:t xml:space="preserve">specific, and stimulus-dependent concepts. These characteristics complicate any attempt to directly compare any two systems in that regard. </w:t>
      </w:r>
    </w:p>
    <w:p w14:paraId="7916DBB3" w14:textId="77777777" w:rsidR="00936BD8" w:rsidRDefault="00936BD8" w:rsidP="00936BD8"/>
    <w:p w14:paraId="5D7C399A" w14:textId="074220FF" w:rsidR="00387CA1" w:rsidRDefault="00F1324E" w:rsidP="00F1324E">
      <w:pPr>
        <w:pStyle w:val="Heading2"/>
        <w:numPr>
          <w:ilvl w:val="1"/>
          <w:numId w:val="6"/>
        </w:numPr>
      </w:pPr>
      <w:bookmarkStart w:id="27" w:name="_Toc189734509"/>
      <w:r>
        <w:t>Data</w:t>
      </w:r>
      <w:bookmarkEnd w:id="27"/>
      <w:r>
        <w:t xml:space="preserve"> </w:t>
      </w:r>
    </w:p>
    <w:p w14:paraId="6FAC2E25" w14:textId="77777777" w:rsidR="00F1324E" w:rsidRDefault="00F1324E" w:rsidP="00F1324E"/>
    <w:p w14:paraId="08422DB7" w14:textId="6539B7F0" w:rsidR="00387CA1" w:rsidRDefault="00F1324E" w:rsidP="00387CA1">
      <w:pPr>
        <w:pStyle w:val="Heading2"/>
        <w:numPr>
          <w:ilvl w:val="1"/>
          <w:numId w:val="6"/>
        </w:numPr>
      </w:pPr>
      <w:bookmarkStart w:id="28" w:name="_Toc189734510"/>
      <w:r>
        <w:t>Advancing the model</w:t>
      </w:r>
      <w:bookmarkEnd w:id="28"/>
      <w:r>
        <w:t xml:space="preserve"> </w:t>
      </w:r>
    </w:p>
    <w:p w14:paraId="7387AB3B" w14:textId="28ABB10F" w:rsidR="00936BD8" w:rsidRDefault="00936BD8" w:rsidP="00936BD8">
      <w:pPr>
        <w:pStyle w:val="ListParagraph"/>
        <w:numPr>
          <w:ilvl w:val="0"/>
          <w:numId w:val="4"/>
        </w:numPr>
      </w:pPr>
      <w:r>
        <w:t xml:space="preserve">My model changes and addition here </w:t>
      </w:r>
    </w:p>
    <w:p w14:paraId="5EB6669D" w14:textId="77777777" w:rsidR="00F1324E" w:rsidRDefault="00F1324E" w:rsidP="00F1324E"/>
    <w:p w14:paraId="419E853D" w14:textId="0CBBC4E3" w:rsidR="00F1324E" w:rsidRDefault="00F1324E" w:rsidP="00F1324E">
      <w:pPr>
        <w:pStyle w:val="Heading1"/>
        <w:numPr>
          <w:ilvl w:val="0"/>
          <w:numId w:val="6"/>
        </w:numPr>
      </w:pPr>
      <w:bookmarkStart w:id="29" w:name="_Toc189734511"/>
      <w:r>
        <w:t>Results</w:t>
      </w:r>
      <w:bookmarkEnd w:id="29"/>
      <w:r>
        <w:t xml:space="preserve"> </w:t>
      </w:r>
    </w:p>
    <w:p w14:paraId="482BEEED" w14:textId="1C251BCC" w:rsidR="00F1324E" w:rsidRDefault="00F1324E" w:rsidP="00F1324E">
      <w:pPr>
        <w:pStyle w:val="Heading2"/>
        <w:numPr>
          <w:ilvl w:val="1"/>
          <w:numId w:val="6"/>
        </w:numPr>
      </w:pPr>
      <w:bookmarkStart w:id="30" w:name="_Toc189734512"/>
      <w:r>
        <w:t>SQ1: Exploratory Data Analysis</w:t>
      </w:r>
      <w:bookmarkEnd w:id="30"/>
    </w:p>
    <w:p w14:paraId="0B105A50" w14:textId="77777777" w:rsidR="00F1324E" w:rsidRDefault="00F1324E" w:rsidP="00F1324E"/>
    <w:p w14:paraId="048DC4CD" w14:textId="2E2CCAFE" w:rsidR="00F1324E" w:rsidRDefault="00F1324E" w:rsidP="00F1324E">
      <w:pPr>
        <w:pStyle w:val="Heading2"/>
        <w:numPr>
          <w:ilvl w:val="1"/>
          <w:numId w:val="6"/>
        </w:numPr>
      </w:pPr>
      <w:bookmarkStart w:id="31" w:name="_Toc189734513"/>
      <w:r>
        <w:t>SQ2: Simulation results under RR2 premiums</w:t>
      </w:r>
      <w:bookmarkEnd w:id="31"/>
      <w:r>
        <w:t xml:space="preserve"> </w:t>
      </w:r>
    </w:p>
    <w:p w14:paraId="7467F810" w14:textId="77777777" w:rsidR="00F1324E" w:rsidRDefault="00F1324E" w:rsidP="00F1324E"/>
    <w:p w14:paraId="47EC33FD" w14:textId="6CB25CCA" w:rsidR="00F1324E" w:rsidRDefault="00F1324E" w:rsidP="00F1324E">
      <w:pPr>
        <w:pStyle w:val="Heading2"/>
        <w:numPr>
          <w:ilvl w:val="1"/>
          <w:numId w:val="6"/>
        </w:numPr>
      </w:pPr>
      <w:bookmarkStart w:id="32" w:name="_Toc189734514"/>
      <w:r>
        <w:t>SQ3: Simulation results under uncertain flood risk</w:t>
      </w:r>
      <w:bookmarkEnd w:id="32"/>
      <w:r>
        <w:t xml:space="preserve"> </w:t>
      </w:r>
    </w:p>
    <w:p w14:paraId="27935A46" w14:textId="77777777" w:rsidR="00F1324E" w:rsidRDefault="00F1324E" w:rsidP="00F1324E"/>
    <w:p w14:paraId="591975DC" w14:textId="73C0FDEA" w:rsidR="00F1324E" w:rsidRPr="00F1324E" w:rsidRDefault="00F1324E" w:rsidP="00F1324E">
      <w:pPr>
        <w:pStyle w:val="Heading2"/>
        <w:numPr>
          <w:ilvl w:val="1"/>
          <w:numId w:val="6"/>
        </w:numPr>
      </w:pPr>
      <w:bookmarkStart w:id="33" w:name="_Toc189734515"/>
      <w:r>
        <w:t>SQ4: Analyzing Model Outputs</w:t>
      </w:r>
      <w:bookmarkEnd w:id="33"/>
      <w:r>
        <w:t xml:space="preserve"> </w:t>
      </w:r>
    </w:p>
    <w:p w14:paraId="47F1A532" w14:textId="77777777" w:rsidR="00F1324E" w:rsidRDefault="00F1324E" w:rsidP="00712A53">
      <w:pPr>
        <w:pStyle w:val="Heading2"/>
      </w:pPr>
    </w:p>
    <w:p w14:paraId="4E94E2ED" w14:textId="0C4BB591" w:rsidR="00387CA1" w:rsidRDefault="00F1324E" w:rsidP="00387CA1">
      <w:pPr>
        <w:pStyle w:val="Heading1"/>
        <w:numPr>
          <w:ilvl w:val="0"/>
          <w:numId w:val="6"/>
        </w:numPr>
      </w:pPr>
      <w:bookmarkStart w:id="34" w:name="_Toc189734516"/>
      <w:r>
        <w:t>Discussion and Limitations</w:t>
      </w:r>
      <w:bookmarkEnd w:id="34"/>
    </w:p>
    <w:p w14:paraId="345A4E54" w14:textId="03AAC420" w:rsidR="00F1324E" w:rsidRPr="00DE5201" w:rsidRDefault="00F1324E" w:rsidP="00F1324E">
      <w:pPr>
        <w:pStyle w:val="ListParagraph"/>
        <w:numPr>
          <w:ilvl w:val="0"/>
          <w:numId w:val="4"/>
        </w:numPr>
      </w:pPr>
      <w:r>
        <w:t>We have no two-way feedback link between social and physical system -&gt; impact of mitigation and adaptation measures on flood risk not modelled</w:t>
      </w:r>
    </w:p>
    <w:p w14:paraId="2BBE088A" w14:textId="77777777" w:rsidR="00F1324E" w:rsidRPr="00F1324E" w:rsidRDefault="00F1324E" w:rsidP="00F1324E"/>
    <w:p w14:paraId="03180DC4" w14:textId="772AD488" w:rsidR="00F1324E" w:rsidRPr="00F1324E" w:rsidRDefault="00F1324E" w:rsidP="00F1324E">
      <w:pPr>
        <w:pStyle w:val="Heading1"/>
        <w:numPr>
          <w:ilvl w:val="0"/>
          <w:numId w:val="6"/>
        </w:numPr>
      </w:pPr>
      <w:bookmarkStart w:id="35" w:name="_Toc189734517"/>
      <w:r>
        <w:t>Policy Recommendation and Concluding Remarks</w:t>
      </w:r>
      <w:bookmarkEnd w:id="35"/>
    </w:p>
    <w:p w14:paraId="5EDCEE3D" w14:textId="77777777" w:rsidR="00136BD2" w:rsidRDefault="00136BD2" w:rsidP="00136BD2"/>
    <w:p w14:paraId="63E45C61" w14:textId="77777777" w:rsidR="00136BD2" w:rsidRDefault="00136BD2" w:rsidP="00136BD2"/>
    <w:p w14:paraId="17ACB252" w14:textId="77777777" w:rsidR="00DE5201" w:rsidRDefault="00DE5201" w:rsidP="00DE5201"/>
    <w:p w14:paraId="026ABF85" w14:textId="77777777" w:rsidR="001F10A6" w:rsidRDefault="001F10A6" w:rsidP="001F10A6"/>
    <w:p w14:paraId="01886AE7" w14:textId="77777777" w:rsidR="001F10A6" w:rsidRDefault="001F10A6" w:rsidP="001F10A6"/>
    <w:p w14:paraId="003FABEC" w14:textId="77777777" w:rsidR="001F10A6" w:rsidRDefault="001F10A6" w:rsidP="001F10A6"/>
    <w:p w14:paraId="6683F6D5" w14:textId="77777777" w:rsidR="001F10A6" w:rsidRDefault="001F10A6" w:rsidP="001F10A6"/>
    <w:p w14:paraId="6483CBE0" w14:textId="77777777" w:rsidR="001F10A6" w:rsidRPr="00516990" w:rsidRDefault="001F10A6" w:rsidP="001F10A6">
      <w:pPr>
        <w:pStyle w:val="Heading1"/>
      </w:pPr>
      <w:bookmarkStart w:id="36" w:name="_Toc181643191"/>
      <w:bookmarkStart w:id="37" w:name="_Toc189734518"/>
      <w:r w:rsidRPr="00516990">
        <w:t>stuff that could prove useful</w:t>
      </w:r>
      <w:bookmarkEnd w:id="36"/>
      <w:bookmarkEnd w:id="37"/>
      <w:r w:rsidRPr="00516990">
        <w:t xml:space="preserve">  </w:t>
      </w:r>
    </w:p>
    <w:p w14:paraId="2F313D06" w14:textId="77777777" w:rsidR="001F10A6" w:rsidRPr="00516990" w:rsidRDefault="001F10A6" w:rsidP="001F10A6"/>
    <w:p w14:paraId="0EFED132" w14:textId="77777777" w:rsidR="001F10A6" w:rsidRPr="00516990" w:rsidRDefault="001F10A6" w:rsidP="001F10A6">
      <w:pPr>
        <w:rPr>
          <w:bCs/>
        </w:rPr>
      </w:pPr>
      <w:r w:rsidRPr="00516990">
        <w:rPr>
          <w:bCs/>
        </w:rPr>
        <w:lastRenderedPageBreak/>
        <w:t>&lt;NFIP legacy pricing structure&gt;</w:t>
      </w:r>
    </w:p>
    <w:p w14:paraId="60AC1F9D" w14:textId="77777777" w:rsidR="001F10A6" w:rsidRPr="00516990" w:rsidRDefault="001F10A6" w:rsidP="001F10A6">
      <w:pPr>
        <w:rPr>
          <w:bCs/>
        </w:rPr>
      </w:pPr>
      <w:r w:rsidRPr="00516990">
        <w:rPr>
          <w:bCs/>
        </w:rPr>
        <w:t>What everyone pays:</w:t>
      </w:r>
    </w:p>
    <w:p w14:paraId="4645A992" w14:textId="77777777" w:rsidR="001F10A6" w:rsidRPr="00516990" w:rsidRDefault="001F10A6" w:rsidP="001F10A6">
      <w:pPr>
        <w:pStyle w:val="ListParagraph"/>
        <w:numPr>
          <w:ilvl w:val="0"/>
          <w:numId w:val="3"/>
        </w:numPr>
      </w:pPr>
      <w:r w:rsidRPr="00516990">
        <w:t xml:space="preserve">Federal Policy Fee (FPF) to cover FIRM and other administrative expanses </w:t>
      </w:r>
    </w:p>
    <w:p w14:paraId="79871037" w14:textId="77777777" w:rsidR="001F10A6" w:rsidRPr="00516990" w:rsidRDefault="001F10A6" w:rsidP="001F10A6">
      <w:pPr>
        <w:pStyle w:val="ListParagraph"/>
        <w:numPr>
          <w:ilvl w:val="1"/>
          <w:numId w:val="3"/>
        </w:numPr>
      </w:pPr>
      <w:r w:rsidRPr="00516990">
        <w:t>$50 for preferred risk policies (PRP)</w:t>
      </w:r>
    </w:p>
    <w:p w14:paraId="4D860770" w14:textId="77777777" w:rsidR="001F10A6" w:rsidRPr="00516990" w:rsidRDefault="001F10A6" w:rsidP="001F10A6">
      <w:pPr>
        <w:pStyle w:val="ListParagraph"/>
        <w:numPr>
          <w:ilvl w:val="1"/>
          <w:numId w:val="3"/>
        </w:numPr>
      </w:pPr>
      <w:r w:rsidRPr="00516990">
        <w:t>$25 for standard flood insurance policies (SFIP)</w:t>
      </w:r>
    </w:p>
    <w:p w14:paraId="29D83E76" w14:textId="77777777" w:rsidR="001F10A6" w:rsidRPr="00516990" w:rsidRDefault="001F10A6" w:rsidP="001F10A6">
      <w:pPr>
        <w:pStyle w:val="ListParagraph"/>
        <w:numPr>
          <w:ilvl w:val="1"/>
          <w:numId w:val="3"/>
        </w:numPr>
      </w:pPr>
      <w:r w:rsidRPr="00516990">
        <w:t xml:space="preserve">$25 for contents-only policies </w:t>
      </w:r>
    </w:p>
    <w:p w14:paraId="67E1087C" w14:textId="77777777" w:rsidR="001F10A6" w:rsidRPr="00516990" w:rsidRDefault="001F10A6" w:rsidP="001F10A6">
      <w:pPr>
        <w:pStyle w:val="ListParagraph"/>
        <w:numPr>
          <w:ilvl w:val="1"/>
          <w:numId w:val="3"/>
        </w:numPr>
      </w:pPr>
      <w:r w:rsidRPr="00516990">
        <w:t>$47 for all policies under Risk Rating 2.0</w:t>
      </w:r>
    </w:p>
    <w:p w14:paraId="3F0F7229" w14:textId="77777777" w:rsidR="001F10A6" w:rsidRPr="00516990" w:rsidRDefault="001F10A6" w:rsidP="001F10A6">
      <w:pPr>
        <w:pStyle w:val="ListParagraph"/>
        <w:numPr>
          <w:ilvl w:val="0"/>
          <w:numId w:val="3"/>
        </w:numPr>
      </w:pPr>
      <w:r w:rsidRPr="00516990">
        <w:t xml:space="preserve">BW 12 reserve fund assessment </w:t>
      </w:r>
    </w:p>
    <w:p w14:paraId="4E9B6510" w14:textId="77777777" w:rsidR="001F10A6" w:rsidRPr="00516990" w:rsidRDefault="001F10A6" w:rsidP="001F10A6">
      <w:pPr>
        <w:pStyle w:val="ListParagraph"/>
        <w:numPr>
          <w:ilvl w:val="1"/>
          <w:numId w:val="3"/>
        </w:numPr>
      </w:pPr>
      <w:r w:rsidRPr="00516990">
        <w:t xml:space="preserve">Establish a debt fund for paying claims from extreme weather events </w:t>
      </w:r>
    </w:p>
    <w:p w14:paraId="3A80EC4E" w14:textId="77777777" w:rsidR="001F10A6" w:rsidRPr="00516990" w:rsidRDefault="001F10A6" w:rsidP="001F10A6">
      <w:pPr>
        <w:pStyle w:val="ListParagraph"/>
        <w:numPr>
          <w:ilvl w:val="1"/>
          <w:numId w:val="3"/>
        </w:numPr>
      </w:pPr>
      <w:r w:rsidRPr="00516990">
        <w:t>15% of premium from April 2016</w:t>
      </w:r>
    </w:p>
    <w:p w14:paraId="7EF64FD6" w14:textId="77777777" w:rsidR="001F10A6" w:rsidRPr="00516990" w:rsidRDefault="001F10A6" w:rsidP="001F10A6">
      <w:pPr>
        <w:pStyle w:val="ListParagraph"/>
        <w:numPr>
          <w:ilvl w:val="1"/>
          <w:numId w:val="3"/>
        </w:numPr>
      </w:pPr>
      <w:r w:rsidRPr="00516990">
        <w:t>18% of premium from April 2020</w:t>
      </w:r>
    </w:p>
    <w:p w14:paraId="4A61CD56" w14:textId="77777777" w:rsidR="001F10A6" w:rsidRPr="00516990" w:rsidRDefault="001F10A6" w:rsidP="001F10A6">
      <w:pPr>
        <w:pStyle w:val="ListParagraph"/>
        <w:numPr>
          <w:ilvl w:val="0"/>
          <w:numId w:val="3"/>
        </w:numPr>
      </w:pPr>
      <w:r w:rsidRPr="00516990">
        <w:t>HFIAA surcharge</w:t>
      </w:r>
    </w:p>
    <w:p w14:paraId="250F3B2E" w14:textId="77777777" w:rsidR="001F10A6" w:rsidRPr="00516990" w:rsidRDefault="001F10A6" w:rsidP="001F10A6">
      <w:pPr>
        <w:pStyle w:val="ListParagraph"/>
        <w:numPr>
          <w:ilvl w:val="1"/>
          <w:numId w:val="3"/>
        </w:numPr>
      </w:pPr>
      <w:r w:rsidRPr="00516990">
        <w:t xml:space="preserve">$25 for primary residencies </w:t>
      </w:r>
    </w:p>
    <w:p w14:paraId="545E0C81" w14:textId="77777777" w:rsidR="001F10A6" w:rsidRPr="00516990" w:rsidRDefault="001F10A6" w:rsidP="001F10A6">
      <w:pPr>
        <w:pStyle w:val="ListParagraph"/>
        <w:numPr>
          <w:ilvl w:val="1"/>
          <w:numId w:val="3"/>
        </w:numPr>
      </w:pPr>
      <w:r w:rsidRPr="00516990">
        <w:t xml:space="preserve">$250 otherwise </w:t>
      </w:r>
    </w:p>
    <w:p w14:paraId="3712A4EE" w14:textId="77777777" w:rsidR="001F10A6" w:rsidRPr="00516990" w:rsidRDefault="001F10A6" w:rsidP="001F10A6">
      <w:r w:rsidRPr="00516990">
        <w:t>What most pay:</w:t>
      </w:r>
    </w:p>
    <w:p w14:paraId="614DFFCC" w14:textId="77777777" w:rsidR="001F10A6" w:rsidRPr="00516990" w:rsidRDefault="001F10A6" w:rsidP="001F10A6">
      <w:pPr>
        <w:pStyle w:val="ListParagraph"/>
        <w:numPr>
          <w:ilvl w:val="0"/>
          <w:numId w:val="3"/>
        </w:numPr>
      </w:pPr>
      <w:r w:rsidRPr="00516990">
        <w:t>Increased Cost of Compliance coverage (ICC)</w:t>
      </w:r>
    </w:p>
    <w:p w14:paraId="085B1DF0" w14:textId="77777777" w:rsidR="001F10A6" w:rsidRPr="00516990" w:rsidRDefault="001F10A6" w:rsidP="001F10A6">
      <w:pPr>
        <w:pStyle w:val="ListParagraph"/>
        <w:numPr>
          <w:ilvl w:val="1"/>
          <w:numId w:val="3"/>
        </w:numPr>
      </w:pPr>
      <w:r w:rsidRPr="00516990">
        <w:t xml:space="preserve">Separate insurance for if a property is being required to comply with more rigorous building code standards </w:t>
      </w:r>
    </w:p>
    <w:p w14:paraId="2A983816" w14:textId="77777777" w:rsidR="001F10A6" w:rsidRPr="00516990" w:rsidRDefault="001F10A6" w:rsidP="001F10A6">
      <w:pPr>
        <w:pStyle w:val="ListParagraph"/>
        <w:numPr>
          <w:ilvl w:val="1"/>
          <w:numId w:val="3"/>
        </w:numPr>
      </w:pPr>
      <w:r w:rsidRPr="00516990">
        <w:t xml:space="preserve">Claims of up to $30k possible </w:t>
      </w:r>
    </w:p>
    <w:p w14:paraId="2CAC6ACD" w14:textId="77777777" w:rsidR="001F10A6" w:rsidRPr="00516990" w:rsidRDefault="001F10A6" w:rsidP="001F10A6">
      <w:pPr>
        <w:pStyle w:val="ListParagraph"/>
        <w:numPr>
          <w:ilvl w:val="1"/>
          <w:numId w:val="3"/>
        </w:numPr>
      </w:pPr>
      <w:r w:rsidRPr="00516990">
        <w:t>Maximum premium us $75</w:t>
      </w:r>
    </w:p>
    <w:p w14:paraId="6D8A06E6" w14:textId="77777777" w:rsidR="001F10A6" w:rsidRPr="00516990" w:rsidRDefault="001F10A6" w:rsidP="001F10A6">
      <w:r w:rsidRPr="00516990">
        <w:t xml:space="preserve">What some pay: </w:t>
      </w:r>
    </w:p>
    <w:p w14:paraId="633789E2" w14:textId="77777777" w:rsidR="001F10A6" w:rsidRPr="00516990" w:rsidRDefault="001F10A6" w:rsidP="001F10A6">
      <w:pPr>
        <w:pStyle w:val="ListParagraph"/>
        <w:numPr>
          <w:ilvl w:val="0"/>
          <w:numId w:val="3"/>
        </w:numPr>
      </w:pPr>
      <w:r w:rsidRPr="00516990">
        <w:t>Severe Repetitive Loss premium (SRL)</w:t>
      </w:r>
    </w:p>
    <w:p w14:paraId="64B18555" w14:textId="77777777" w:rsidR="001F10A6" w:rsidRPr="00516990" w:rsidRDefault="001F10A6" w:rsidP="001F10A6">
      <w:pPr>
        <w:pStyle w:val="ListParagraph"/>
        <w:numPr>
          <w:ilvl w:val="1"/>
          <w:numId w:val="3"/>
        </w:numPr>
      </w:pPr>
      <w:r w:rsidRPr="00516990">
        <w:t>+5% on original premium until April 2020</w:t>
      </w:r>
    </w:p>
    <w:p w14:paraId="0954ECBE" w14:textId="77777777" w:rsidR="001F10A6" w:rsidRPr="00516990" w:rsidRDefault="001F10A6" w:rsidP="001F10A6">
      <w:pPr>
        <w:pStyle w:val="ListParagraph"/>
        <w:numPr>
          <w:ilvl w:val="1"/>
          <w:numId w:val="3"/>
        </w:numPr>
      </w:pPr>
      <w:r w:rsidRPr="00516990">
        <w:t>+10% on original premium until April 2021</w:t>
      </w:r>
    </w:p>
    <w:p w14:paraId="1A0AE6DA" w14:textId="77777777" w:rsidR="001F10A6" w:rsidRPr="00516990" w:rsidRDefault="001F10A6" w:rsidP="001F10A6">
      <w:pPr>
        <w:pStyle w:val="ListParagraph"/>
        <w:numPr>
          <w:ilvl w:val="1"/>
          <w:numId w:val="3"/>
        </w:numPr>
      </w:pPr>
      <w:r w:rsidRPr="00516990">
        <w:t xml:space="preserve">+15% since </w:t>
      </w:r>
    </w:p>
    <w:p w14:paraId="2F470B05" w14:textId="77777777" w:rsidR="001F10A6" w:rsidRPr="00516990" w:rsidRDefault="001F10A6" w:rsidP="001F10A6">
      <w:pPr>
        <w:pStyle w:val="ListParagraph"/>
        <w:numPr>
          <w:ilvl w:val="0"/>
          <w:numId w:val="3"/>
        </w:numPr>
      </w:pPr>
      <w:r w:rsidRPr="00516990">
        <w:t xml:space="preserve">Probation surcharge </w:t>
      </w:r>
    </w:p>
    <w:p w14:paraId="537E7FC7" w14:textId="77777777" w:rsidR="001F10A6" w:rsidRPr="00516990" w:rsidRDefault="001F10A6" w:rsidP="001F10A6">
      <w:pPr>
        <w:pStyle w:val="ListParagraph"/>
        <w:numPr>
          <w:ilvl w:val="1"/>
          <w:numId w:val="3"/>
        </w:numPr>
      </w:pPr>
      <w:r w:rsidRPr="00516990">
        <w:t xml:space="preserve">If a community is on probation every household will be charged for 1 year </w:t>
      </w:r>
    </w:p>
    <w:p w14:paraId="36F8E1A4" w14:textId="77777777" w:rsidR="001F10A6" w:rsidRPr="00516990" w:rsidRDefault="001F10A6" w:rsidP="001F10A6">
      <w:pPr>
        <w:pStyle w:val="ListParagraph"/>
        <w:numPr>
          <w:ilvl w:val="1"/>
          <w:numId w:val="3"/>
        </w:numPr>
      </w:pPr>
      <w:r w:rsidRPr="00516990">
        <w:t xml:space="preserve">After 1 year reassessment if community </w:t>
      </w:r>
      <w:proofErr w:type="gramStart"/>
      <w:r w:rsidRPr="00516990">
        <w:t>is in compliance</w:t>
      </w:r>
      <w:proofErr w:type="gramEnd"/>
      <w:r w:rsidRPr="00516990">
        <w:t xml:space="preserve"> again </w:t>
      </w:r>
    </w:p>
    <w:p w14:paraId="04F51D15" w14:textId="77777777" w:rsidR="001F10A6" w:rsidRPr="00516990" w:rsidRDefault="001F10A6" w:rsidP="001F10A6">
      <w:pPr>
        <w:pStyle w:val="ListParagraph"/>
        <w:numPr>
          <w:ilvl w:val="1"/>
          <w:numId w:val="3"/>
        </w:numPr>
      </w:pPr>
      <w:r w:rsidRPr="00516990">
        <w:t xml:space="preserve">$50 </w:t>
      </w:r>
    </w:p>
    <w:p w14:paraId="4A697390" w14:textId="77777777" w:rsidR="001F10A6" w:rsidRPr="00516990" w:rsidRDefault="001F10A6" w:rsidP="001F10A6"/>
    <w:p w14:paraId="4A833959" w14:textId="77777777" w:rsidR="001F10A6" w:rsidRDefault="001F10A6" w:rsidP="001F10A6">
      <w:r w:rsidRPr="00184368">
        <w:rPr>
          <w:lang w:val="en-GB"/>
        </w:rPr>
        <w:t xml:space="preserve">HUC12 refers to a </w:t>
      </w:r>
      <w:r w:rsidRPr="00184368">
        <w:rPr>
          <w:b/>
          <w:bCs/>
          <w:lang w:val="en-GB"/>
        </w:rPr>
        <w:t>Hydrologic Unit Code</w:t>
      </w:r>
      <w:r w:rsidRPr="00184368">
        <w:rPr>
          <w:lang w:val="en-GB"/>
        </w:rPr>
        <w:t xml:space="preserve"> at the 12-digit level, which is a part of the hierarchical system used by the U.S. Geological Survey (USGS) to classify and organize the watersheds across the United States.</w:t>
      </w:r>
    </w:p>
    <w:p w14:paraId="273BE399" w14:textId="77777777" w:rsidR="001F10A6" w:rsidRDefault="001F10A6" w:rsidP="001F10A6"/>
    <w:p w14:paraId="3F973D5F" w14:textId="77777777" w:rsidR="001F10A6" w:rsidRPr="00F05B11" w:rsidRDefault="001F10A6" w:rsidP="001F10A6">
      <w:pPr>
        <w:rPr>
          <w:lang w:val="en-GB"/>
        </w:rPr>
      </w:pPr>
      <w:r w:rsidRPr="00F05B11">
        <w:rPr>
          <w:b/>
          <w:bCs/>
          <w:lang w:val="en-GB"/>
        </w:rPr>
        <w:t>MSA</w:t>
      </w:r>
      <w:r w:rsidRPr="00F05B11">
        <w:rPr>
          <w:lang w:val="en-GB"/>
        </w:rPr>
        <w:t xml:space="preserve"> stands for </w:t>
      </w:r>
      <w:r w:rsidRPr="00F05B11">
        <w:rPr>
          <w:b/>
          <w:bCs/>
          <w:lang w:val="en-GB"/>
        </w:rPr>
        <w:t>Metropolitan Statistical Area</w:t>
      </w:r>
      <w:r w:rsidRPr="00F05B11">
        <w:rPr>
          <w:lang w:val="en-GB"/>
        </w:rPr>
        <w:t>. It is a geographic region defined by the U.S. Office of Management and Budget (OMB) that consists of a densely populated urban core and its surrounding areas, which are socially and economically integrated with the core.</w:t>
      </w:r>
    </w:p>
    <w:p w14:paraId="281A48B8" w14:textId="77777777" w:rsidR="001F10A6" w:rsidRPr="00F05B11" w:rsidRDefault="001F10A6" w:rsidP="001F10A6">
      <w:pPr>
        <w:rPr>
          <w:lang w:val="en-GB"/>
        </w:rPr>
      </w:pPr>
    </w:p>
    <w:p w14:paraId="13648134" w14:textId="77777777" w:rsidR="001F10A6" w:rsidRPr="00F05B11" w:rsidRDefault="001F10A6" w:rsidP="001F10A6">
      <w:pPr>
        <w:rPr>
          <w:lang w:val="en-GB"/>
        </w:rPr>
      </w:pPr>
      <w:r w:rsidRPr="00F05B11">
        <w:rPr>
          <w:lang w:val="en-GB"/>
        </w:rPr>
        <w:t>An MSA typically includes:</w:t>
      </w:r>
    </w:p>
    <w:p w14:paraId="11BD70E0" w14:textId="77777777" w:rsidR="001F10A6" w:rsidRPr="00AF4195" w:rsidRDefault="001F10A6" w:rsidP="001F10A6">
      <w:pPr>
        <w:pStyle w:val="ListParagraph"/>
        <w:numPr>
          <w:ilvl w:val="0"/>
          <w:numId w:val="3"/>
        </w:numPr>
        <w:rPr>
          <w:lang w:val="en-GB"/>
        </w:rPr>
      </w:pPr>
      <w:r w:rsidRPr="00AF4195">
        <w:rPr>
          <w:lang w:val="en-GB"/>
        </w:rPr>
        <w:t>One or more adjacent counties with a high degree of economic and social interaction.</w:t>
      </w:r>
    </w:p>
    <w:p w14:paraId="2B9FF1B5" w14:textId="77777777" w:rsidR="001F10A6" w:rsidRDefault="001F10A6" w:rsidP="001F10A6">
      <w:pPr>
        <w:pStyle w:val="ListParagraph"/>
        <w:numPr>
          <w:ilvl w:val="0"/>
          <w:numId w:val="3"/>
        </w:numPr>
      </w:pPr>
      <w:r w:rsidRPr="00AF4195">
        <w:rPr>
          <w:lang w:val="en-GB"/>
        </w:rPr>
        <w:t xml:space="preserve">A central city or cities with at least 50,000 people, along with adjacent communities that have strong ties to the urban </w:t>
      </w:r>
      <w:proofErr w:type="spellStart"/>
      <w:r w:rsidRPr="00F05B11">
        <w:t>centre</w:t>
      </w:r>
      <w:proofErr w:type="spellEnd"/>
      <w:r w:rsidRPr="00AF4195">
        <w:rPr>
          <w:lang w:val="en-GB"/>
        </w:rPr>
        <w:t>.</w:t>
      </w:r>
    </w:p>
    <w:p w14:paraId="15AB37AE" w14:textId="77777777" w:rsidR="001F10A6" w:rsidRDefault="001F10A6" w:rsidP="001F10A6"/>
    <w:p w14:paraId="5AAF5B61" w14:textId="77777777" w:rsidR="00B46EF2" w:rsidRDefault="00B46EF2" w:rsidP="001F10A6"/>
    <w:p w14:paraId="133BFED2" w14:textId="77777777" w:rsidR="00B46EF2" w:rsidRDefault="00B46EF2" w:rsidP="001F10A6"/>
    <w:p w14:paraId="4A045081" w14:textId="77777777" w:rsidR="00C26226" w:rsidRPr="00C26226" w:rsidRDefault="00B46EF2" w:rsidP="00C26226">
      <w:pPr>
        <w:pStyle w:val="Bibliography"/>
        <w:rPr>
          <w:rFonts w:ascii="Aptos"/>
          <w:lang w:val="en-GB"/>
        </w:rPr>
      </w:pPr>
      <w:r>
        <w:lastRenderedPageBreak/>
        <w:fldChar w:fldCharType="begin"/>
      </w:r>
      <w:r>
        <w:instrText xml:space="preserve"> ADDIN ZOTERO_BIBL {"uncited":[],"omitted":[],"custom":[]} CSL_BIBLIOGRAPHY </w:instrText>
      </w:r>
      <w:r>
        <w:fldChar w:fldCharType="separate"/>
      </w:r>
      <w:r w:rsidR="00C26226" w:rsidRPr="00C26226">
        <w:rPr>
          <w:rFonts w:ascii="Aptos"/>
          <w:lang w:val="en-GB"/>
        </w:rPr>
        <w:t xml:space="preserve">Aerts, J. C. J. H. (2020). Integrating agent-based approaches with flood risk models: A review and perspective. </w:t>
      </w:r>
      <w:r w:rsidR="00C26226" w:rsidRPr="00C26226">
        <w:rPr>
          <w:rFonts w:ascii="Aptos"/>
          <w:i/>
          <w:iCs/>
          <w:lang w:val="en-GB"/>
        </w:rPr>
        <w:t>Water Security</w:t>
      </w:r>
      <w:r w:rsidR="00C26226" w:rsidRPr="00C26226">
        <w:rPr>
          <w:rFonts w:ascii="Aptos"/>
          <w:lang w:val="en-GB"/>
        </w:rPr>
        <w:t xml:space="preserve">, </w:t>
      </w:r>
      <w:r w:rsidR="00C26226" w:rsidRPr="00C26226">
        <w:rPr>
          <w:rFonts w:ascii="Aptos"/>
          <w:i/>
          <w:iCs/>
          <w:lang w:val="en-GB"/>
        </w:rPr>
        <w:t>11</w:t>
      </w:r>
      <w:r w:rsidR="00C26226" w:rsidRPr="00C26226">
        <w:rPr>
          <w:rFonts w:ascii="Aptos"/>
          <w:lang w:val="en-GB"/>
        </w:rPr>
        <w:t>, 100076. https://doi.org/10.1016/j.wasec.2020.100076</w:t>
      </w:r>
    </w:p>
    <w:p w14:paraId="22913D6E" w14:textId="77777777" w:rsidR="00C26226" w:rsidRPr="00C26226" w:rsidRDefault="00C26226" w:rsidP="00C26226">
      <w:pPr>
        <w:pStyle w:val="Bibliography"/>
        <w:rPr>
          <w:rFonts w:ascii="Aptos"/>
          <w:lang w:val="en-GB"/>
        </w:rPr>
      </w:pPr>
      <w:r w:rsidRPr="00C26226">
        <w:rPr>
          <w:rFonts w:ascii="Aptos"/>
          <w:lang w:val="en-GB"/>
        </w:rPr>
        <w:t xml:space="preserve">Aerts, J. C. J. H., Botzen, W. J. W., Emanuel, K., Lin, N., De Moel, H., &amp; Michel-Kerjan, E. O. (2014). Evaluating Flood Resilience Strategies for Coastal Megacities. </w:t>
      </w:r>
      <w:r w:rsidRPr="00C26226">
        <w:rPr>
          <w:rFonts w:ascii="Aptos"/>
          <w:i/>
          <w:iCs/>
          <w:lang w:val="en-GB"/>
        </w:rPr>
        <w:t>Science</w:t>
      </w:r>
      <w:r w:rsidRPr="00C26226">
        <w:rPr>
          <w:rFonts w:ascii="Aptos"/>
          <w:lang w:val="en-GB"/>
        </w:rPr>
        <w:t xml:space="preserve">, </w:t>
      </w:r>
      <w:r w:rsidRPr="00C26226">
        <w:rPr>
          <w:rFonts w:ascii="Aptos"/>
          <w:i/>
          <w:iCs/>
          <w:lang w:val="en-GB"/>
        </w:rPr>
        <w:t>344</w:t>
      </w:r>
      <w:r w:rsidRPr="00C26226">
        <w:rPr>
          <w:rFonts w:ascii="Aptos"/>
          <w:lang w:val="en-GB"/>
        </w:rPr>
        <w:t>(6183), 473–475. https://doi.org/10.1126/science.1248222</w:t>
      </w:r>
    </w:p>
    <w:p w14:paraId="38EE7343" w14:textId="77777777" w:rsidR="00C26226" w:rsidRPr="00C26226" w:rsidRDefault="00C26226" w:rsidP="00C26226">
      <w:pPr>
        <w:pStyle w:val="Bibliography"/>
        <w:rPr>
          <w:rFonts w:ascii="Aptos"/>
          <w:lang w:val="en-GB"/>
        </w:rPr>
      </w:pPr>
      <w:r w:rsidRPr="00C26226">
        <w:rPr>
          <w:rFonts w:ascii="Aptos"/>
          <w:lang w:val="en-GB"/>
        </w:rPr>
        <w:t xml:space="preserve">Baker, T. (n.d.). </w:t>
      </w:r>
      <w:r w:rsidRPr="00C26226">
        <w:rPr>
          <w:rFonts w:ascii="Aptos"/>
          <w:i/>
          <w:iCs/>
          <w:lang w:val="en-GB"/>
        </w:rPr>
        <w:t>Containing the Promise of Insurance: Adverse Selection and Risk Classification</w:t>
      </w:r>
      <w:r w:rsidRPr="00C26226">
        <w:rPr>
          <w:rFonts w:ascii="Aptos"/>
          <w:lang w:val="en-GB"/>
        </w:rPr>
        <w:t>.</w:t>
      </w:r>
    </w:p>
    <w:p w14:paraId="2EC8A410" w14:textId="77777777" w:rsidR="00C26226" w:rsidRPr="00C26226" w:rsidRDefault="00C26226" w:rsidP="00C26226">
      <w:pPr>
        <w:pStyle w:val="Bibliography"/>
        <w:rPr>
          <w:rFonts w:ascii="Aptos"/>
          <w:lang w:val="en-GB"/>
        </w:rPr>
      </w:pPr>
      <w:r w:rsidRPr="00C26226">
        <w:rPr>
          <w:rFonts w:ascii="Aptos"/>
          <w:lang w:val="en-GB"/>
        </w:rPr>
        <w:t xml:space="preserve">Boudreault, M., Grenier, P., Pigeon, M., Potvin, J.-M., &amp; Turcotte, R. (2020). Pricing Flood Insurance with a Hierarchical Physics-Based Model. </w:t>
      </w:r>
      <w:r w:rsidRPr="00C26226">
        <w:rPr>
          <w:rFonts w:ascii="Aptos"/>
          <w:i/>
          <w:iCs/>
          <w:lang w:val="en-GB"/>
        </w:rPr>
        <w:t>North American Actuarial Journal</w:t>
      </w:r>
      <w:r w:rsidRPr="00C26226">
        <w:rPr>
          <w:rFonts w:ascii="Aptos"/>
          <w:lang w:val="en-GB"/>
        </w:rPr>
        <w:t xml:space="preserve">, </w:t>
      </w:r>
      <w:r w:rsidRPr="00C26226">
        <w:rPr>
          <w:rFonts w:ascii="Aptos"/>
          <w:i/>
          <w:iCs/>
          <w:lang w:val="en-GB"/>
        </w:rPr>
        <w:t>24</w:t>
      </w:r>
      <w:r w:rsidRPr="00C26226">
        <w:rPr>
          <w:rFonts w:ascii="Aptos"/>
          <w:lang w:val="en-GB"/>
        </w:rPr>
        <w:t>(2), 251–274. https://doi.org/10.1080/10920277.2019.1667830</w:t>
      </w:r>
    </w:p>
    <w:p w14:paraId="624AC1AB" w14:textId="77777777" w:rsidR="00C26226" w:rsidRPr="00C26226" w:rsidRDefault="00C26226" w:rsidP="00C26226">
      <w:pPr>
        <w:pStyle w:val="Bibliography"/>
        <w:rPr>
          <w:rFonts w:ascii="Aptos"/>
          <w:lang w:val="en-GB"/>
        </w:rPr>
      </w:pPr>
      <w:r w:rsidRPr="00C26226">
        <w:rPr>
          <w:rFonts w:ascii="Aptos"/>
          <w:lang w:val="en-GB"/>
        </w:rPr>
        <w:t xml:space="preserve">Bradt, J. T., Kousky, C., &amp; Wing, O. E. J. (2021). Voluntary purchases and adverse selection in the market for flood insurance. </w:t>
      </w:r>
      <w:r w:rsidRPr="00C26226">
        <w:rPr>
          <w:rFonts w:ascii="Aptos"/>
          <w:i/>
          <w:iCs/>
          <w:lang w:val="en-GB"/>
        </w:rPr>
        <w:t>Journal of Environmental Economics and Management</w:t>
      </w:r>
      <w:r w:rsidRPr="00C26226">
        <w:rPr>
          <w:rFonts w:ascii="Aptos"/>
          <w:lang w:val="en-GB"/>
        </w:rPr>
        <w:t xml:space="preserve">, </w:t>
      </w:r>
      <w:r w:rsidRPr="00C26226">
        <w:rPr>
          <w:rFonts w:ascii="Aptos"/>
          <w:i/>
          <w:iCs/>
          <w:lang w:val="en-GB"/>
        </w:rPr>
        <w:t>110</w:t>
      </w:r>
      <w:r w:rsidRPr="00C26226">
        <w:rPr>
          <w:rFonts w:ascii="Aptos"/>
          <w:lang w:val="en-GB"/>
        </w:rPr>
        <w:t>, 102515. https://doi.org/10.1016/j.jeem.2021.102515</w:t>
      </w:r>
    </w:p>
    <w:p w14:paraId="68F49E60" w14:textId="77777777" w:rsidR="00C26226" w:rsidRPr="00C26226" w:rsidRDefault="00C26226" w:rsidP="00C26226">
      <w:pPr>
        <w:pStyle w:val="Bibliography"/>
        <w:rPr>
          <w:rFonts w:ascii="Aptos"/>
          <w:lang w:val="en-GB"/>
        </w:rPr>
      </w:pPr>
      <w:r w:rsidRPr="00C26226">
        <w:rPr>
          <w:rFonts w:ascii="Aptos"/>
          <w:lang w:val="en-GB"/>
        </w:rPr>
        <w:t xml:space="preserve">Brooks, N. (2003). </w:t>
      </w:r>
      <w:r w:rsidRPr="00C26226">
        <w:rPr>
          <w:rFonts w:ascii="Aptos"/>
          <w:i/>
          <w:iCs/>
          <w:lang w:val="en-GB"/>
        </w:rPr>
        <w:t>Vulnerability, risk and adaptation: A conceptual framework</w:t>
      </w:r>
      <w:r w:rsidRPr="00C26226">
        <w:rPr>
          <w:rFonts w:ascii="Aptos"/>
          <w:lang w:val="en-GB"/>
        </w:rPr>
        <w:t>.</w:t>
      </w:r>
    </w:p>
    <w:p w14:paraId="0B6CC03D" w14:textId="77777777" w:rsidR="00C26226" w:rsidRPr="00C26226" w:rsidRDefault="00C26226" w:rsidP="00C26226">
      <w:pPr>
        <w:pStyle w:val="Bibliography"/>
        <w:rPr>
          <w:rFonts w:ascii="Aptos"/>
          <w:lang w:val="en-GB"/>
        </w:rPr>
      </w:pPr>
      <w:r w:rsidRPr="00C26226">
        <w:rPr>
          <w:rFonts w:ascii="Aptos"/>
          <w:lang w:val="en-GB"/>
        </w:rPr>
        <w:t xml:space="preserve">Brooks, N., Neil Adger, W., &amp; Mick Kelly, P. (2005). The determinants of vulnerability and adaptive capacity at the national level and the implications for adaptation. </w:t>
      </w:r>
      <w:r w:rsidRPr="00C26226">
        <w:rPr>
          <w:rFonts w:ascii="Aptos"/>
          <w:i/>
          <w:iCs/>
          <w:lang w:val="en-GB"/>
        </w:rPr>
        <w:t>Global Environmental Change</w:t>
      </w:r>
      <w:r w:rsidRPr="00C26226">
        <w:rPr>
          <w:rFonts w:ascii="Aptos"/>
          <w:lang w:val="en-GB"/>
        </w:rPr>
        <w:t xml:space="preserve">, </w:t>
      </w:r>
      <w:r w:rsidRPr="00C26226">
        <w:rPr>
          <w:rFonts w:ascii="Aptos"/>
          <w:i/>
          <w:iCs/>
          <w:lang w:val="en-GB"/>
        </w:rPr>
        <w:t>15</w:t>
      </w:r>
      <w:r w:rsidRPr="00C26226">
        <w:rPr>
          <w:rFonts w:ascii="Aptos"/>
          <w:lang w:val="en-GB"/>
        </w:rPr>
        <w:t>(2), 151–163. https://doi.org/10.1016/j.gloenvcha.2004.12.006</w:t>
      </w:r>
    </w:p>
    <w:p w14:paraId="6617A532" w14:textId="77777777" w:rsidR="00C26226" w:rsidRPr="00C26226" w:rsidRDefault="00C26226" w:rsidP="00C26226">
      <w:pPr>
        <w:pStyle w:val="Bibliography"/>
        <w:rPr>
          <w:rFonts w:ascii="Aptos"/>
          <w:lang w:val="en-GB"/>
        </w:rPr>
      </w:pPr>
      <w:r w:rsidRPr="00C26226">
        <w:rPr>
          <w:rFonts w:ascii="Aptos"/>
          <w:lang w:val="en-GB"/>
        </w:rPr>
        <w:t xml:space="preserve">CDC. (2024, October 22). </w:t>
      </w:r>
      <w:r w:rsidRPr="00C26226">
        <w:rPr>
          <w:rFonts w:ascii="Aptos"/>
          <w:i/>
          <w:iCs/>
          <w:lang w:val="en-GB"/>
        </w:rPr>
        <w:t>Social Vulnerability Index</w:t>
      </w:r>
      <w:r w:rsidRPr="00C26226">
        <w:rPr>
          <w:rFonts w:ascii="Aptos"/>
          <w:lang w:val="en-GB"/>
        </w:rPr>
        <w:t>. Place and Health - Geospatial Research, Analysis, and Services Program (GRASP). https://www.atsdr.cdc.gov/place-health/php/svi/index.html</w:t>
      </w:r>
    </w:p>
    <w:p w14:paraId="3429627B" w14:textId="77777777" w:rsidR="00C26226" w:rsidRPr="00C26226" w:rsidRDefault="00C26226" w:rsidP="00C26226">
      <w:pPr>
        <w:pStyle w:val="Bibliography"/>
        <w:rPr>
          <w:rFonts w:ascii="Aptos"/>
          <w:lang w:val="en-GB"/>
        </w:rPr>
      </w:pPr>
      <w:r w:rsidRPr="00C26226">
        <w:rPr>
          <w:rFonts w:ascii="Aptos"/>
          <w:lang w:val="en-GB"/>
        </w:rPr>
        <w:t xml:space="preserve">Crick, F., Jenkins, K., &amp; Surminski, S. (2018). Strengthening insurance partnerships in the face of climate change – Insights from an agent-based model of flood insurance </w:t>
      </w:r>
      <w:r w:rsidRPr="00C26226">
        <w:rPr>
          <w:rFonts w:ascii="Aptos"/>
          <w:lang w:val="en-GB"/>
        </w:rPr>
        <w:lastRenderedPageBreak/>
        <w:t xml:space="preserve">in the UK. </w:t>
      </w:r>
      <w:r w:rsidRPr="00C26226">
        <w:rPr>
          <w:rFonts w:ascii="Aptos"/>
          <w:i/>
          <w:iCs/>
          <w:lang w:val="en-GB"/>
        </w:rPr>
        <w:t>Science of The Total Environment</w:t>
      </w:r>
      <w:r w:rsidRPr="00C26226">
        <w:rPr>
          <w:rFonts w:ascii="Aptos"/>
          <w:lang w:val="en-GB"/>
        </w:rPr>
        <w:t xml:space="preserve">, </w:t>
      </w:r>
      <w:r w:rsidRPr="00C26226">
        <w:rPr>
          <w:rFonts w:ascii="Aptos"/>
          <w:i/>
          <w:iCs/>
          <w:lang w:val="en-GB"/>
        </w:rPr>
        <w:t>636</w:t>
      </w:r>
      <w:r w:rsidRPr="00C26226">
        <w:rPr>
          <w:rFonts w:ascii="Aptos"/>
          <w:lang w:val="en-GB"/>
        </w:rPr>
        <w:t>, 192–204. https://doi.org/10.1016/j.scitotenv.2018.04.239</w:t>
      </w:r>
    </w:p>
    <w:p w14:paraId="32B3D111" w14:textId="77777777" w:rsidR="00C26226" w:rsidRPr="00C26226" w:rsidRDefault="00C26226" w:rsidP="00C26226">
      <w:pPr>
        <w:pStyle w:val="Bibliography"/>
        <w:rPr>
          <w:rFonts w:ascii="Aptos"/>
          <w:lang w:val="en-GB"/>
        </w:rPr>
      </w:pPr>
      <w:r w:rsidRPr="00C26226">
        <w:rPr>
          <w:rFonts w:ascii="Aptos"/>
          <w:lang w:val="en-GB"/>
        </w:rPr>
        <w:t xml:space="preserve">Cutler, D. M., &amp; Zeckhauser, R. J. (1997). </w:t>
      </w:r>
      <w:r w:rsidRPr="00C26226">
        <w:rPr>
          <w:rFonts w:ascii="Aptos"/>
          <w:i/>
          <w:iCs/>
          <w:lang w:val="en-GB"/>
        </w:rPr>
        <w:t>Adverse Selection in Health Insurance</w:t>
      </w:r>
      <w:r w:rsidRPr="00C26226">
        <w:rPr>
          <w:rFonts w:ascii="Aptos"/>
          <w:lang w:val="en-GB"/>
        </w:rPr>
        <w:t>. Frontiers in health Policy Research.</w:t>
      </w:r>
    </w:p>
    <w:p w14:paraId="37683E7C" w14:textId="77777777" w:rsidR="00C26226" w:rsidRPr="00C26226" w:rsidRDefault="00C26226" w:rsidP="00C26226">
      <w:pPr>
        <w:pStyle w:val="Bibliography"/>
        <w:rPr>
          <w:rFonts w:ascii="Aptos"/>
          <w:lang w:val="en-GB"/>
        </w:rPr>
      </w:pPr>
      <w:r w:rsidRPr="00C26226">
        <w:rPr>
          <w:rFonts w:ascii="Aptos"/>
          <w:lang w:val="en-GB"/>
        </w:rPr>
        <w:t>Cutter, S. L., Boruff, B. J., &amp; Shirley, W. L. (2003). Social Vulnerability to Environmental Hazards</w:t>
      </w:r>
      <w:r w:rsidRPr="00C26226">
        <w:rPr>
          <w:rFonts w:ascii="Aptos"/>
          <w:vertAlign w:val="superscript"/>
          <w:lang w:val="en-GB"/>
        </w:rPr>
        <w:t>*</w:t>
      </w:r>
      <w:r w:rsidRPr="00C26226">
        <w:rPr>
          <w:rFonts w:ascii="Aptos"/>
          <w:lang w:val="en-GB"/>
        </w:rPr>
        <w:t xml:space="preserve">. </w:t>
      </w:r>
      <w:r w:rsidRPr="00C26226">
        <w:rPr>
          <w:rFonts w:ascii="Aptos"/>
          <w:i/>
          <w:iCs/>
          <w:lang w:val="en-GB"/>
        </w:rPr>
        <w:t>Social Science Quarterly</w:t>
      </w:r>
      <w:r w:rsidRPr="00C26226">
        <w:rPr>
          <w:rFonts w:ascii="Aptos"/>
          <w:lang w:val="en-GB"/>
        </w:rPr>
        <w:t xml:space="preserve">, </w:t>
      </w:r>
      <w:r w:rsidRPr="00C26226">
        <w:rPr>
          <w:rFonts w:ascii="Aptos"/>
          <w:i/>
          <w:iCs/>
          <w:lang w:val="en-GB"/>
        </w:rPr>
        <w:t>84</w:t>
      </w:r>
      <w:r w:rsidRPr="00C26226">
        <w:rPr>
          <w:rFonts w:ascii="Aptos"/>
          <w:lang w:val="en-GB"/>
        </w:rPr>
        <w:t>(2), 242–261. https://doi.org/10.1111/1540-6237.8402002</w:t>
      </w:r>
    </w:p>
    <w:p w14:paraId="3531F590" w14:textId="77777777" w:rsidR="00C26226" w:rsidRPr="00C26226" w:rsidRDefault="00C26226" w:rsidP="00C26226">
      <w:pPr>
        <w:pStyle w:val="Bibliography"/>
        <w:rPr>
          <w:rFonts w:ascii="Aptos"/>
          <w:lang w:val="en-GB"/>
        </w:rPr>
      </w:pPr>
      <w:r w:rsidRPr="00C26226">
        <w:rPr>
          <w:rFonts w:ascii="Aptos"/>
          <w:lang w:val="en-GB"/>
        </w:rPr>
        <w:t xml:space="preserve">Dávila, O. G., Stithou, M., Pescaroli, G., Pietrantoni, L., Koundouri, P., Díaz-Simal, P., Rulleau, B., Touili, N., Hissel, F., &amp; Penning-Rowsell, E. (2014). Promoting resilient economies by exploring insurance potential for facing coastal flooding and erosion: Evidence from Italy, Spain, France and United Kingdom. </w:t>
      </w:r>
      <w:r w:rsidRPr="00C26226">
        <w:rPr>
          <w:rFonts w:ascii="Aptos"/>
          <w:i/>
          <w:iCs/>
          <w:lang w:val="en-GB"/>
        </w:rPr>
        <w:t>Coastal Engineering</w:t>
      </w:r>
      <w:r w:rsidRPr="00C26226">
        <w:rPr>
          <w:rFonts w:ascii="Aptos"/>
          <w:lang w:val="en-GB"/>
        </w:rPr>
        <w:t xml:space="preserve">, </w:t>
      </w:r>
      <w:r w:rsidRPr="00C26226">
        <w:rPr>
          <w:rFonts w:ascii="Aptos"/>
          <w:i/>
          <w:iCs/>
          <w:lang w:val="en-GB"/>
        </w:rPr>
        <w:t>87</w:t>
      </w:r>
      <w:r w:rsidRPr="00C26226">
        <w:rPr>
          <w:rFonts w:ascii="Aptos"/>
          <w:lang w:val="en-GB"/>
        </w:rPr>
        <w:t>, 183–192. https://doi.org/10.1016/j.coastaleng.2013.12.007</w:t>
      </w:r>
    </w:p>
    <w:p w14:paraId="58A658F9" w14:textId="77777777" w:rsidR="00C26226" w:rsidRPr="00C26226" w:rsidRDefault="00C26226" w:rsidP="00C26226">
      <w:pPr>
        <w:pStyle w:val="Bibliography"/>
        <w:rPr>
          <w:rFonts w:ascii="Aptos"/>
          <w:lang w:val="en-GB"/>
        </w:rPr>
      </w:pPr>
      <w:r w:rsidRPr="00C26226">
        <w:rPr>
          <w:rFonts w:ascii="Aptos"/>
          <w:lang w:val="en-GB"/>
        </w:rPr>
        <w:t xml:space="preserve">Dubbelboer, J., Nikolic, I., Jenkins, K., &amp; Hall, J. (2017). An Agent-Based Model of Flood Risk and Insurance. </w:t>
      </w:r>
      <w:r w:rsidRPr="00C26226">
        <w:rPr>
          <w:rFonts w:ascii="Aptos"/>
          <w:i/>
          <w:iCs/>
          <w:lang w:val="en-GB"/>
        </w:rPr>
        <w:t>Journal of Artificial Societies and Social Simulation</w:t>
      </w:r>
      <w:r w:rsidRPr="00C26226">
        <w:rPr>
          <w:rFonts w:ascii="Aptos"/>
          <w:lang w:val="en-GB"/>
        </w:rPr>
        <w:t xml:space="preserve">, </w:t>
      </w:r>
      <w:r w:rsidRPr="00C26226">
        <w:rPr>
          <w:rFonts w:ascii="Aptos"/>
          <w:i/>
          <w:iCs/>
          <w:lang w:val="en-GB"/>
        </w:rPr>
        <w:t>20</w:t>
      </w:r>
      <w:r w:rsidRPr="00C26226">
        <w:rPr>
          <w:rFonts w:ascii="Aptos"/>
          <w:lang w:val="en-GB"/>
        </w:rPr>
        <w:t>(1), 6. https://doi.org/10.18564/jasss.3135</w:t>
      </w:r>
    </w:p>
    <w:p w14:paraId="00B02320" w14:textId="77777777" w:rsidR="00C26226" w:rsidRPr="00C26226" w:rsidRDefault="00C26226" w:rsidP="00C26226">
      <w:pPr>
        <w:pStyle w:val="Bibliography"/>
        <w:rPr>
          <w:rFonts w:ascii="Aptos"/>
          <w:lang w:val="en-GB"/>
        </w:rPr>
      </w:pPr>
      <w:r w:rsidRPr="00C26226">
        <w:rPr>
          <w:rFonts w:ascii="Aptos"/>
          <w:i/>
          <w:iCs/>
          <w:lang w:val="en-GB"/>
        </w:rPr>
        <w:t>Flood Zones | FEMA.gov</w:t>
      </w:r>
      <w:r w:rsidRPr="00C26226">
        <w:rPr>
          <w:rFonts w:ascii="Aptos"/>
          <w:lang w:val="en-GB"/>
        </w:rPr>
        <w:t>. (2020, July 8). https://www.fema.gov/about/glossary/flood-zones</w:t>
      </w:r>
    </w:p>
    <w:p w14:paraId="00402DDD" w14:textId="77777777" w:rsidR="00C26226" w:rsidRPr="00C26226" w:rsidRDefault="00C26226" w:rsidP="00C26226">
      <w:pPr>
        <w:pStyle w:val="Bibliography"/>
        <w:rPr>
          <w:rFonts w:ascii="Aptos"/>
          <w:lang w:val="en-GB"/>
        </w:rPr>
      </w:pPr>
      <w:r w:rsidRPr="00C26226">
        <w:rPr>
          <w:rFonts w:ascii="Aptos"/>
          <w:lang w:val="en-GB"/>
        </w:rPr>
        <w:t xml:space="preserve">Gao, L., &amp; Zhou, X. (n.d.). </w:t>
      </w:r>
      <w:r w:rsidRPr="00C26226">
        <w:rPr>
          <w:rFonts w:ascii="Aptos"/>
          <w:i/>
          <w:iCs/>
          <w:lang w:val="en-GB"/>
        </w:rPr>
        <w:t>Discussion about the practicability of implementing flood risk management and urban flood insurance in China</w:t>
      </w:r>
      <w:r w:rsidRPr="00C26226">
        <w:rPr>
          <w:rFonts w:ascii="Aptos"/>
          <w:lang w:val="en-GB"/>
        </w:rPr>
        <w:t>.</w:t>
      </w:r>
    </w:p>
    <w:p w14:paraId="392C2358" w14:textId="77777777" w:rsidR="00C26226" w:rsidRPr="00C26226" w:rsidRDefault="00C26226" w:rsidP="00C26226">
      <w:pPr>
        <w:pStyle w:val="Bibliography"/>
        <w:rPr>
          <w:rFonts w:ascii="Aptos"/>
          <w:lang w:val="en-GB"/>
        </w:rPr>
      </w:pPr>
      <w:r w:rsidRPr="00C26226">
        <w:rPr>
          <w:rFonts w:ascii="Aptos"/>
          <w:lang w:val="en-GB"/>
        </w:rPr>
        <w:t xml:space="preserve">Gurran, N. (2008). The Turning Tide: Amenity Migration in Coastal Australia. </w:t>
      </w:r>
      <w:r w:rsidRPr="00C26226">
        <w:rPr>
          <w:rFonts w:ascii="Aptos"/>
          <w:i/>
          <w:iCs/>
          <w:lang w:val="en-GB"/>
        </w:rPr>
        <w:t>International Planning Studies</w:t>
      </w:r>
      <w:r w:rsidRPr="00C26226">
        <w:rPr>
          <w:rFonts w:ascii="Aptos"/>
          <w:lang w:val="en-GB"/>
        </w:rPr>
        <w:t xml:space="preserve">, </w:t>
      </w:r>
      <w:r w:rsidRPr="00C26226">
        <w:rPr>
          <w:rFonts w:ascii="Aptos"/>
          <w:i/>
          <w:iCs/>
          <w:lang w:val="en-GB"/>
        </w:rPr>
        <w:t>13</w:t>
      </w:r>
      <w:r w:rsidRPr="00C26226">
        <w:rPr>
          <w:rFonts w:ascii="Aptos"/>
          <w:lang w:val="en-GB"/>
        </w:rPr>
        <w:t>(4), 391–414. https://doi.org/10.1080/13563470802519055</w:t>
      </w:r>
    </w:p>
    <w:p w14:paraId="6D54C4D0" w14:textId="77777777" w:rsidR="00C26226" w:rsidRPr="00C26226" w:rsidRDefault="00C26226" w:rsidP="00C26226">
      <w:pPr>
        <w:pStyle w:val="Bibliography"/>
        <w:rPr>
          <w:rFonts w:ascii="Aptos"/>
          <w:lang w:val="en-GB"/>
        </w:rPr>
      </w:pPr>
      <w:r w:rsidRPr="00C26226">
        <w:rPr>
          <w:rFonts w:ascii="Aptos"/>
          <w:lang w:val="en-GB"/>
        </w:rPr>
        <w:lastRenderedPageBreak/>
        <w:t xml:space="preserve">Han, Y., Ash, K., Mao, L., &amp; Peng, Z.-R. (2020). An agent-based model for community flood adaptation under uncertain sea-level rise. </w:t>
      </w:r>
      <w:r w:rsidRPr="00C26226">
        <w:rPr>
          <w:rFonts w:ascii="Aptos"/>
          <w:i/>
          <w:iCs/>
          <w:lang w:val="en-GB"/>
        </w:rPr>
        <w:t>Climatic Change</w:t>
      </w:r>
      <w:r w:rsidRPr="00C26226">
        <w:rPr>
          <w:rFonts w:ascii="Aptos"/>
          <w:lang w:val="en-GB"/>
        </w:rPr>
        <w:t xml:space="preserve">, </w:t>
      </w:r>
      <w:r w:rsidRPr="00C26226">
        <w:rPr>
          <w:rFonts w:ascii="Aptos"/>
          <w:i/>
          <w:iCs/>
          <w:lang w:val="en-GB"/>
        </w:rPr>
        <w:t>162</w:t>
      </w:r>
      <w:r w:rsidRPr="00C26226">
        <w:rPr>
          <w:rFonts w:ascii="Aptos"/>
          <w:lang w:val="en-GB"/>
        </w:rPr>
        <w:t>(4), 2257–2276. https://doi.org/10.1007/s10584-020-02802-6</w:t>
      </w:r>
    </w:p>
    <w:p w14:paraId="680F4BD5" w14:textId="77777777" w:rsidR="00C26226" w:rsidRPr="00C26226" w:rsidRDefault="00C26226" w:rsidP="00C26226">
      <w:pPr>
        <w:pStyle w:val="Bibliography"/>
        <w:rPr>
          <w:rFonts w:ascii="Aptos"/>
          <w:lang w:val="en-GB"/>
        </w:rPr>
      </w:pPr>
      <w:r w:rsidRPr="00C26226">
        <w:rPr>
          <w:rFonts w:ascii="Aptos"/>
          <w:lang w:val="en-GB"/>
        </w:rPr>
        <w:t xml:space="preserve">Han, Y., &amp; Peng, Z. (2019). The integration of local government, residents, and insurance in coastal adaptation: An agent-based modeling approach. </w:t>
      </w:r>
      <w:r w:rsidRPr="00C26226">
        <w:rPr>
          <w:rFonts w:ascii="Aptos"/>
          <w:i/>
          <w:iCs/>
          <w:lang w:val="en-GB"/>
        </w:rPr>
        <w:t>Computers, Environment and Urban Systems</w:t>
      </w:r>
      <w:r w:rsidRPr="00C26226">
        <w:rPr>
          <w:rFonts w:ascii="Aptos"/>
          <w:lang w:val="en-GB"/>
        </w:rPr>
        <w:t xml:space="preserve">, </w:t>
      </w:r>
      <w:r w:rsidRPr="00C26226">
        <w:rPr>
          <w:rFonts w:ascii="Aptos"/>
          <w:i/>
          <w:iCs/>
          <w:lang w:val="en-GB"/>
        </w:rPr>
        <w:t>76</w:t>
      </w:r>
      <w:r w:rsidRPr="00C26226">
        <w:rPr>
          <w:rFonts w:ascii="Aptos"/>
          <w:lang w:val="en-GB"/>
        </w:rPr>
        <w:t>, 69–79. https://doi.org/10.1016/j.compenvurbsys.2019.04.001</w:t>
      </w:r>
    </w:p>
    <w:p w14:paraId="2DDD165A" w14:textId="77777777" w:rsidR="00C26226" w:rsidRPr="00C26226" w:rsidRDefault="00C26226" w:rsidP="00C26226">
      <w:pPr>
        <w:pStyle w:val="Bibliography"/>
        <w:rPr>
          <w:rFonts w:ascii="Aptos"/>
          <w:lang w:val="en-GB"/>
        </w:rPr>
      </w:pPr>
      <w:r w:rsidRPr="00C26226">
        <w:rPr>
          <w:rFonts w:ascii="Aptos"/>
          <w:lang w:val="en-GB"/>
        </w:rPr>
        <w:t xml:space="preserve">Hansen, J., Ruedy, R., Sato, M., &amp; Lo, K. (2010). GLOBAL SURFACE TEMPERATURE CHANGE. </w:t>
      </w:r>
      <w:r w:rsidRPr="00C26226">
        <w:rPr>
          <w:rFonts w:ascii="Aptos"/>
          <w:i/>
          <w:iCs/>
          <w:lang w:val="en-GB"/>
        </w:rPr>
        <w:t>Reviews of Geophysics</w:t>
      </w:r>
      <w:r w:rsidRPr="00C26226">
        <w:rPr>
          <w:rFonts w:ascii="Aptos"/>
          <w:lang w:val="en-GB"/>
        </w:rPr>
        <w:t xml:space="preserve">, </w:t>
      </w:r>
      <w:r w:rsidRPr="00C26226">
        <w:rPr>
          <w:rFonts w:ascii="Aptos"/>
          <w:i/>
          <w:iCs/>
          <w:lang w:val="en-GB"/>
        </w:rPr>
        <w:t>48</w:t>
      </w:r>
      <w:r w:rsidRPr="00C26226">
        <w:rPr>
          <w:rFonts w:ascii="Aptos"/>
          <w:lang w:val="en-GB"/>
        </w:rPr>
        <w:t>(4), RG4004. https://doi.org/10.1029/2010RG000345</w:t>
      </w:r>
    </w:p>
    <w:p w14:paraId="15AF4AB9" w14:textId="77777777" w:rsidR="00C26226" w:rsidRPr="00C26226" w:rsidRDefault="00C26226" w:rsidP="00C26226">
      <w:pPr>
        <w:pStyle w:val="Bibliography"/>
        <w:rPr>
          <w:rFonts w:ascii="Aptos"/>
          <w:lang w:val="en-GB"/>
        </w:rPr>
      </w:pPr>
      <w:r w:rsidRPr="00C26226">
        <w:rPr>
          <w:rFonts w:ascii="Aptos"/>
          <w:lang w:val="en-GB"/>
        </w:rPr>
        <w:t xml:space="preserve">Hillmann, F., &amp; Ziegelmayer, U. (2016). </w:t>
      </w:r>
      <w:r w:rsidRPr="00C26226">
        <w:rPr>
          <w:rFonts w:ascii="Aptos"/>
          <w:i/>
          <w:iCs/>
          <w:lang w:val="en-GB"/>
        </w:rPr>
        <w:t>Environmental change and migration in coastal regions: Examples from Ghana and Indonesia</w:t>
      </w:r>
      <w:r w:rsidRPr="00C26226">
        <w:rPr>
          <w:rFonts w:ascii="Aptos"/>
          <w:lang w:val="en-GB"/>
        </w:rPr>
        <w:t xml:space="preserve"> (2nd ed.). Gesellschaft für Erdkunde zu Berlin. https://doi.org/10.12854/erde-147-9</w:t>
      </w:r>
    </w:p>
    <w:p w14:paraId="00D24E63" w14:textId="77777777" w:rsidR="00C26226" w:rsidRPr="00C26226" w:rsidRDefault="00C26226" w:rsidP="00C26226">
      <w:pPr>
        <w:pStyle w:val="Bibliography"/>
        <w:rPr>
          <w:rFonts w:ascii="Aptos"/>
          <w:lang w:val="en-GB"/>
        </w:rPr>
      </w:pPr>
      <w:r w:rsidRPr="00C26226">
        <w:rPr>
          <w:rFonts w:ascii="Aptos"/>
          <w:lang w:val="en-GB"/>
        </w:rPr>
        <w:t xml:space="preserve">Horn, D. P. (2022). National Flood Insurance Program: The Current Rating Structure and Risk Rating 2.0. </w:t>
      </w:r>
      <w:r w:rsidRPr="00C26226">
        <w:rPr>
          <w:rFonts w:ascii="Aptos"/>
          <w:i/>
          <w:iCs/>
          <w:lang w:val="en-GB"/>
        </w:rPr>
        <w:t>Congressional Research Service (CRS)</w:t>
      </w:r>
      <w:r w:rsidRPr="00C26226">
        <w:rPr>
          <w:rFonts w:ascii="Aptos"/>
          <w:lang w:val="en-GB"/>
        </w:rPr>
        <w:t>. https://crsreports.congress.gov/product/pdf/R/R45999</w:t>
      </w:r>
    </w:p>
    <w:p w14:paraId="1F15E1C4" w14:textId="77777777" w:rsidR="00C26226" w:rsidRPr="00C26226" w:rsidRDefault="00C26226" w:rsidP="00C26226">
      <w:pPr>
        <w:pStyle w:val="Bibliography"/>
        <w:rPr>
          <w:rFonts w:ascii="Aptos"/>
          <w:lang w:val="en-GB"/>
        </w:rPr>
      </w:pPr>
      <w:r w:rsidRPr="00C26226">
        <w:rPr>
          <w:rFonts w:ascii="Aptos"/>
          <w:lang w:val="en-GB"/>
        </w:rPr>
        <w:t xml:space="preserve">Horn, D. P. (2024, October 3). </w:t>
      </w:r>
      <w:r w:rsidRPr="00C26226">
        <w:rPr>
          <w:rFonts w:ascii="Aptos"/>
          <w:i/>
          <w:iCs/>
          <w:lang w:val="en-GB"/>
        </w:rPr>
        <w:t>A Brief Introduction to the National Flood Insurance Program</w:t>
      </w:r>
      <w:r w:rsidRPr="00C26226">
        <w:rPr>
          <w:rFonts w:ascii="Aptos"/>
          <w:lang w:val="en-GB"/>
        </w:rPr>
        <w:t>. Congressional Research Service. https://crsreports.congress.gov/product/pdf/IF/IF10988</w:t>
      </w:r>
    </w:p>
    <w:p w14:paraId="2582DFB7" w14:textId="77777777" w:rsidR="00C26226" w:rsidRPr="00C26226" w:rsidRDefault="00C26226" w:rsidP="00C26226">
      <w:pPr>
        <w:pStyle w:val="Bibliography"/>
        <w:rPr>
          <w:rFonts w:ascii="Aptos"/>
          <w:lang w:val="en-GB"/>
        </w:rPr>
      </w:pPr>
      <w:r w:rsidRPr="00C26226">
        <w:rPr>
          <w:rFonts w:ascii="Aptos"/>
          <w:lang w:val="en-GB"/>
        </w:rPr>
        <w:t xml:space="preserve">Hudson, P., Botzen, W. J. W., Feyen, L., &amp; Aerts, J. C. J. H. (2016). Incentivising flood risk adaptation through risk based insurance premiums: Trade-offs between affordability and risk reduction. </w:t>
      </w:r>
      <w:r w:rsidRPr="00C26226">
        <w:rPr>
          <w:rFonts w:ascii="Aptos"/>
          <w:i/>
          <w:iCs/>
          <w:lang w:val="en-GB"/>
        </w:rPr>
        <w:t>Ecological Economics</w:t>
      </w:r>
      <w:r w:rsidRPr="00C26226">
        <w:rPr>
          <w:rFonts w:ascii="Aptos"/>
          <w:lang w:val="en-GB"/>
        </w:rPr>
        <w:t xml:space="preserve">, </w:t>
      </w:r>
      <w:r w:rsidRPr="00C26226">
        <w:rPr>
          <w:rFonts w:ascii="Aptos"/>
          <w:i/>
          <w:iCs/>
          <w:lang w:val="en-GB"/>
        </w:rPr>
        <w:t>125</w:t>
      </w:r>
      <w:r w:rsidRPr="00C26226">
        <w:rPr>
          <w:rFonts w:ascii="Aptos"/>
          <w:lang w:val="en-GB"/>
        </w:rPr>
        <w:t>, 1–13. https://doi.org/10.1016/j.ecolecon.2016.01.015</w:t>
      </w:r>
    </w:p>
    <w:p w14:paraId="28CD47B6" w14:textId="77777777" w:rsidR="00C26226" w:rsidRPr="00C26226" w:rsidRDefault="00C26226" w:rsidP="00C26226">
      <w:pPr>
        <w:pStyle w:val="Bibliography"/>
        <w:rPr>
          <w:rFonts w:ascii="Aptos"/>
          <w:lang w:val="en-GB"/>
        </w:rPr>
      </w:pPr>
      <w:r w:rsidRPr="00C26226">
        <w:rPr>
          <w:rFonts w:ascii="Aptos"/>
          <w:lang w:val="en-GB"/>
        </w:rPr>
        <w:lastRenderedPageBreak/>
        <w:t xml:space="preserve">Jenkins, K., Surminski, S., Hall, J., &amp; Crick, F. (2017). Assessing surface water flood risk and management strategies under future climate change: Insights from an Agent-Based Model. </w:t>
      </w:r>
      <w:r w:rsidRPr="00C26226">
        <w:rPr>
          <w:rFonts w:ascii="Aptos"/>
          <w:i/>
          <w:iCs/>
          <w:lang w:val="en-GB"/>
        </w:rPr>
        <w:t>Science of The Total Environment</w:t>
      </w:r>
      <w:r w:rsidRPr="00C26226">
        <w:rPr>
          <w:rFonts w:ascii="Aptos"/>
          <w:lang w:val="en-GB"/>
        </w:rPr>
        <w:t xml:space="preserve">, </w:t>
      </w:r>
      <w:r w:rsidRPr="00C26226">
        <w:rPr>
          <w:rFonts w:ascii="Aptos"/>
          <w:i/>
          <w:iCs/>
          <w:lang w:val="en-GB"/>
        </w:rPr>
        <w:t>595</w:t>
      </w:r>
      <w:r w:rsidRPr="00C26226">
        <w:rPr>
          <w:rFonts w:ascii="Aptos"/>
          <w:lang w:val="en-GB"/>
        </w:rPr>
        <w:t>, 159–168. https://doi.org/10.1016/j.scitotenv.2017.03.242</w:t>
      </w:r>
    </w:p>
    <w:p w14:paraId="6644D33D" w14:textId="77777777" w:rsidR="00C26226" w:rsidRPr="00C26226" w:rsidRDefault="00C26226" w:rsidP="00C26226">
      <w:pPr>
        <w:pStyle w:val="Bibliography"/>
        <w:rPr>
          <w:rFonts w:ascii="Aptos"/>
          <w:lang w:val="en-GB"/>
        </w:rPr>
      </w:pPr>
      <w:r w:rsidRPr="00C26226">
        <w:rPr>
          <w:rFonts w:ascii="Aptos"/>
          <w:lang w:val="en-GB"/>
        </w:rPr>
        <w:t xml:space="preserve">Jr, R. A. P., Gratz, J., Landsea, C. W., Collins, D., Saunders, M. A., &amp; Musulin, R. (2005). </w:t>
      </w:r>
      <w:r w:rsidRPr="00C26226">
        <w:rPr>
          <w:rFonts w:ascii="Aptos"/>
          <w:i/>
          <w:iCs/>
          <w:lang w:val="en-GB"/>
        </w:rPr>
        <w:t>Normalized Hurricane Damage in the United States: 1900–2005</w:t>
      </w:r>
      <w:r w:rsidRPr="00C26226">
        <w:rPr>
          <w:rFonts w:ascii="Aptos"/>
          <w:lang w:val="en-GB"/>
        </w:rPr>
        <w:t>.</w:t>
      </w:r>
    </w:p>
    <w:p w14:paraId="7968C39B" w14:textId="77777777" w:rsidR="00C26226" w:rsidRPr="00C26226" w:rsidRDefault="00C26226" w:rsidP="00C26226">
      <w:pPr>
        <w:pStyle w:val="Bibliography"/>
        <w:rPr>
          <w:rFonts w:ascii="Aptos"/>
          <w:lang w:val="en-GB"/>
        </w:rPr>
      </w:pPr>
      <w:r w:rsidRPr="00C26226">
        <w:rPr>
          <w:rFonts w:ascii="Aptos"/>
          <w:lang w:val="en-GB"/>
        </w:rPr>
        <w:t xml:space="preserve">Kalfin, Sukono, Supian, S., &amp; Mamat, M. (2022). Insurance as an Alternative for Sustainable Economic Recovery after Natural Disasters: A Systematic Literature Review. </w:t>
      </w:r>
      <w:r w:rsidRPr="00C26226">
        <w:rPr>
          <w:rFonts w:ascii="Aptos"/>
          <w:i/>
          <w:iCs/>
          <w:lang w:val="en-GB"/>
        </w:rPr>
        <w:t>Sustainability</w:t>
      </w:r>
      <w:r w:rsidRPr="00C26226">
        <w:rPr>
          <w:rFonts w:ascii="Aptos"/>
          <w:lang w:val="en-GB"/>
        </w:rPr>
        <w:t xml:space="preserve">, </w:t>
      </w:r>
      <w:r w:rsidRPr="00C26226">
        <w:rPr>
          <w:rFonts w:ascii="Aptos"/>
          <w:i/>
          <w:iCs/>
          <w:lang w:val="en-GB"/>
        </w:rPr>
        <w:t>14</w:t>
      </w:r>
      <w:r w:rsidRPr="00C26226">
        <w:rPr>
          <w:rFonts w:ascii="Aptos"/>
          <w:lang w:val="en-GB"/>
        </w:rPr>
        <w:t>(7), 4349. https://doi.org/10.3390/su14074349</w:t>
      </w:r>
    </w:p>
    <w:p w14:paraId="4324FDE1" w14:textId="77777777" w:rsidR="00C26226" w:rsidRPr="00C26226" w:rsidRDefault="00C26226" w:rsidP="00C26226">
      <w:pPr>
        <w:pStyle w:val="Bibliography"/>
        <w:rPr>
          <w:rFonts w:ascii="Aptos"/>
          <w:lang w:val="en-GB"/>
        </w:rPr>
      </w:pPr>
      <w:r w:rsidRPr="00C26226">
        <w:rPr>
          <w:rFonts w:ascii="Aptos"/>
          <w:lang w:val="en-GB"/>
        </w:rPr>
        <w:t xml:space="preserve">Lamond, J., &amp; Penning-Rowsell, E. (2014). The robustness of flood insurance regimes given changing risk resulting from climate change. </w:t>
      </w:r>
      <w:r w:rsidRPr="00C26226">
        <w:rPr>
          <w:rFonts w:ascii="Aptos"/>
          <w:i/>
          <w:iCs/>
          <w:lang w:val="en-GB"/>
        </w:rPr>
        <w:t>Climate Risk Management</w:t>
      </w:r>
      <w:r w:rsidRPr="00C26226">
        <w:rPr>
          <w:rFonts w:ascii="Aptos"/>
          <w:lang w:val="en-GB"/>
        </w:rPr>
        <w:t xml:space="preserve">, </w:t>
      </w:r>
      <w:r w:rsidRPr="00C26226">
        <w:rPr>
          <w:rFonts w:ascii="Aptos"/>
          <w:i/>
          <w:iCs/>
          <w:lang w:val="en-GB"/>
        </w:rPr>
        <w:t>2</w:t>
      </w:r>
      <w:r w:rsidRPr="00C26226">
        <w:rPr>
          <w:rFonts w:ascii="Aptos"/>
          <w:lang w:val="en-GB"/>
        </w:rPr>
        <w:t>, 1–10. https://doi.org/10.1016/j.crm.2014.03.001</w:t>
      </w:r>
    </w:p>
    <w:p w14:paraId="7D2C8237" w14:textId="77777777" w:rsidR="00C26226" w:rsidRPr="00C26226" w:rsidRDefault="00C26226" w:rsidP="00C26226">
      <w:pPr>
        <w:pStyle w:val="Bibliography"/>
        <w:rPr>
          <w:rFonts w:ascii="Aptos"/>
          <w:lang w:val="en-GB"/>
        </w:rPr>
      </w:pPr>
      <w:r w:rsidRPr="00C26226">
        <w:rPr>
          <w:rFonts w:ascii="Aptos"/>
          <w:lang w:val="en-GB"/>
        </w:rPr>
        <w:t xml:space="preserve">Linder-Baptie, Z., Epstein, J., &amp; Kousky, C. (2022, April). </w:t>
      </w:r>
      <w:r w:rsidRPr="00C26226">
        <w:rPr>
          <w:rFonts w:ascii="Aptos"/>
          <w:i/>
          <w:iCs/>
          <w:lang w:val="en-GB"/>
        </w:rPr>
        <w:t>The National Flood Insurance Program: A Primer</w:t>
      </w:r>
      <w:r w:rsidRPr="00C26226">
        <w:rPr>
          <w:rFonts w:ascii="Aptos"/>
          <w:lang w:val="en-GB"/>
        </w:rPr>
        <w:t>. https://esg.wharton.upenn.edu/wp-content/uploads/2023/07/The-National-Flood-Insurance-Program-A-Primer.pdf</w:t>
      </w:r>
    </w:p>
    <w:p w14:paraId="2F8C843F" w14:textId="77777777" w:rsidR="00C26226" w:rsidRPr="00C26226" w:rsidRDefault="00C26226" w:rsidP="00C26226">
      <w:pPr>
        <w:pStyle w:val="Bibliography"/>
        <w:rPr>
          <w:rFonts w:ascii="Aptos"/>
          <w:lang w:val="en-GB"/>
        </w:rPr>
      </w:pPr>
      <w:r w:rsidRPr="00C26226">
        <w:rPr>
          <w:rFonts w:ascii="Aptos"/>
          <w:lang w:val="en-GB"/>
        </w:rPr>
        <w:t xml:space="preserve">Martínez, M. L., Intralawan, A., Vázquez, G., Pérez-Maqueo, O., Sutton, P., &amp; Landgrave, R. (2007). The coasts of our world: Ecological, economic and social importance. </w:t>
      </w:r>
      <w:r w:rsidRPr="00C26226">
        <w:rPr>
          <w:rFonts w:ascii="Aptos"/>
          <w:i/>
          <w:iCs/>
          <w:lang w:val="en-GB"/>
        </w:rPr>
        <w:t>Ecological Economics</w:t>
      </w:r>
      <w:r w:rsidRPr="00C26226">
        <w:rPr>
          <w:rFonts w:ascii="Aptos"/>
          <w:lang w:val="en-GB"/>
        </w:rPr>
        <w:t xml:space="preserve">, </w:t>
      </w:r>
      <w:r w:rsidRPr="00C26226">
        <w:rPr>
          <w:rFonts w:ascii="Aptos"/>
          <w:i/>
          <w:iCs/>
          <w:lang w:val="en-GB"/>
        </w:rPr>
        <w:t>63</w:t>
      </w:r>
      <w:r w:rsidRPr="00C26226">
        <w:rPr>
          <w:rFonts w:ascii="Aptos"/>
          <w:lang w:val="en-GB"/>
        </w:rPr>
        <w:t>(2), 254–272. https://doi.org/10.1016/j.ecolecon.2006.10.022</w:t>
      </w:r>
    </w:p>
    <w:p w14:paraId="3CBA3FED" w14:textId="77777777" w:rsidR="00C26226" w:rsidRPr="00C26226" w:rsidRDefault="00C26226" w:rsidP="00C26226">
      <w:pPr>
        <w:pStyle w:val="Bibliography"/>
        <w:rPr>
          <w:rFonts w:ascii="Aptos"/>
          <w:lang w:val="en-GB"/>
        </w:rPr>
      </w:pPr>
      <w:r w:rsidRPr="00C26226">
        <w:rPr>
          <w:rFonts w:ascii="Aptos"/>
          <w:lang w:val="en-GB"/>
        </w:rPr>
        <w:t xml:space="preserve">Michel-Kerjan, E. O. (2010). Catastrophe Economics: The National Flood Insurance Program. </w:t>
      </w:r>
      <w:r w:rsidRPr="00C26226">
        <w:rPr>
          <w:rFonts w:ascii="Aptos"/>
          <w:i/>
          <w:iCs/>
          <w:lang w:val="en-GB"/>
        </w:rPr>
        <w:t>Journal of Economic Perspectives</w:t>
      </w:r>
      <w:r w:rsidRPr="00C26226">
        <w:rPr>
          <w:rFonts w:ascii="Aptos"/>
          <w:lang w:val="en-GB"/>
        </w:rPr>
        <w:t xml:space="preserve">, </w:t>
      </w:r>
      <w:r w:rsidRPr="00C26226">
        <w:rPr>
          <w:rFonts w:ascii="Aptos"/>
          <w:i/>
          <w:iCs/>
          <w:lang w:val="en-GB"/>
        </w:rPr>
        <w:t>24</w:t>
      </w:r>
      <w:r w:rsidRPr="00C26226">
        <w:rPr>
          <w:rFonts w:ascii="Aptos"/>
          <w:lang w:val="en-GB"/>
        </w:rPr>
        <w:t>(4), 165–186. https://doi.org/10.1257/jep.24.4.165</w:t>
      </w:r>
    </w:p>
    <w:p w14:paraId="5033352C" w14:textId="77777777" w:rsidR="00C26226" w:rsidRPr="00C26226" w:rsidRDefault="00C26226" w:rsidP="00C26226">
      <w:pPr>
        <w:pStyle w:val="Bibliography"/>
        <w:rPr>
          <w:rFonts w:ascii="Aptos"/>
          <w:lang w:val="en-GB"/>
        </w:rPr>
      </w:pPr>
      <w:r w:rsidRPr="00C26226">
        <w:rPr>
          <w:rFonts w:ascii="Aptos"/>
          <w:lang w:val="en-GB"/>
        </w:rPr>
        <w:t xml:space="preserve">Mousavi, M. E., Irish, J. L., Frey, A. E., Olivera, F., &amp; Edge, B. L. (2011). Global warming and hurricanes: The potential impact of hurricane intensification and sea level </w:t>
      </w:r>
      <w:r w:rsidRPr="00C26226">
        <w:rPr>
          <w:rFonts w:ascii="Aptos"/>
          <w:lang w:val="en-GB"/>
        </w:rPr>
        <w:lastRenderedPageBreak/>
        <w:t xml:space="preserve">rise on coastal flooding. </w:t>
      </w:r>
      <w:r w:rsidRPr="00C26226">
        <w:rPr>
          <w:rFonts w:ascii="Aptos"/>
          <w:i/>
          <w:iCs/>
          <w:lang w:val="en-GB"/>
        </w:rPr>
        <w:t>Climatic Change</w:t>
      </w:r>
      <w:r w:rsidRPr="00C26226">
        <w:rPr>
          <w:rFonts w:ascii="Aptos"/>
          <w:lang w:val="en-GB"/>
        </w:rPr>
        <w:t xml:space="preserve">, </w:t>
      </w:r>
      <w:r w:rsidRPr="00C26226">
        <w:rPr>
          <w:rFonts w:ascii="Aptos"/>
          <w:i/>
          <w:iCs/>
          <w:lang w:val="en-GB"/>
        </w:rPr>
        <w:t>104</w:t>
      </w:r>
      <w:r w:rsidRPr="00C26226">
        <w:rPr>
          <w:rFonts w:ascii="Aptos"/>
          <w:lang w:val="en-GB"/>
        </w:rPr>
        <w:t>(3–4), 575–597. https://doi.org/10.1007/s10584-009-9790-0</w:t>
      </w:r>
    </w:p>
    <w:p w14:paraId="578BBD2A" w14:textId="77777777" w:rsidR="00C26226" w:rsidRPr="00C26226" w:rsidRDefault="00C26226" w:rsidP="00C26226">
      <w:pPr>
        <w:pStyle w:val="Bibliography"/>
        <w:rPr>
          <w:rFonts w:ascii="Aptos"/>
          <w:lang w:val="en-GB"/>
        </w:rPr>
      </w:pPr>
      <w:r w:rsidRPr="00C26226">
        <w:rPr>
          <w:rFonts w:ascii="Aptos"/>
          <w:lang w:val="en-GB"/>
        </w:rPr>
        <w:t xml:space="preserve">Neumann, B., Vafeidis, A. T., Zimmermann, J., &amp; Nicholls, R. J. (2015). Future Coastal Population Growth and Exposure to Sea-Level Rise and Coastal Flooding—A Global Assessment. </w:t>
      </w:r>
      <w:r w:rsidRPr="00C26226">
        <w:rPr>
          <w:rFonts w:ascii="Aptos"/>
          <w:i/>
          <w:iCs/>
          <w:lang w:val="en-GB"/>
        </w:rPr>
        <w:t>PLOS ONE</w:t>
      </w:r>
      <w:r w:rsidRPr="00C26226">
        <w:rPr>
          <w:rFonts w:ascii="Aptos"/>
          <w:lang w:val="en-GB"/>
        </w:rPr>
        <w:t xml:space="preserve">, </w:t>
      </w:r>
      <w:r w:rsidRPr="00C26226">
        <w:rPr>
          <w:rFonts w:ascii="Aptos"/>
          <w:i/>
          <w:iCs/>
          <w:lang w:val="en-GB"/>
        </w:rPr>
        <w:t>10</w:t>
      </w:r>
      <w:r w:rsidRPr="00C26226">
        <w:rPr>
          <w:rFonts w:ascii="Aptos"/>
          <w:lang w:val="en-GB"/>
        </w:rPr>
        <w:t>(3), e0118571. https://doi.org/10.1371/journal.pone.0118571</w:t>
      </w:r>
    </w:p>
    <w:p w14:paraId="26E4C87B" w14:textId="77777777" w:rsidR="00C26226" w:rsidRPr="00C26226" w:rsidRDefault="00C26226" w:rsidP="00C26226">
      <w:pPr>
        <w:pStyle w:val="Bibliography"/>
        <w:rPr>
          <w:rFonts w:ascii="Aptos"/>
          <w:lang w:val="en-GB"/>
        </w:rPr>
      </w:pPr>
      <w:r w:rsidRPr="00C26226">
        <w:rPr>
          <w:rFonts w:ascii="Aptos"/>
          <w:i/>
          <w:iCs/>
          <w:lang w:val="en-GB"/>
        </w:rPr>
        <w:t>NFIP’s Pricing Approach | FEMA.gov</w:t>
      </w:r>
      <w:r w:rsidRPr="00C26226">
        <w:rPr>
          <w:rFonts w:ascii="Aptos"/>
          <w:lang w:val="en-GB"/>
        </w:rPr>
        <w:t>. (2023, November 28). https://www.fema.gov/flood-insurance/risk-rating</w:t>
      </w:r>
    </w:p>
    <w:p w14:paraId="31EBD074" w14:textId="77777777" w:rsidR="00C26226" w:rsidRPr="00C26226" w:rsidRDefault="00C26226" w:rsidP="00C26226">
      <w:pPr>
        <w:pStyle w:val="Bibliography"/>
        <w:rPr>
          <w:rFonts w:ascii="Aptos"/>
          <w:lang w:val="en-GB"/>
        </w:rPr>
      </w:pPr>
      <w:r w:rsidRPr="00C26226">
        <w:rPr>
          <w:rFonts w:ascii="Aptos"/>
          <w:lang w:val="en-GB"/>
        </w:rPr>
        <w:t xml:space="preserve">Rogers, J. (2022, May 23). Conversations about Risk Rating 2.0—Part I. </w:t>
      </w:r>
      <w:r w:rsidRPr="00C26226">
        <w:rPr>
          <w:rFonts w:ascii="Aptos"/>
          <w:i/>
          <w:iCs/>
          <w:lang w:val="en-GB"/>
        </w:rPr>
        <w:t>Environmental, Social and Governance (ESG) Initiative</w:t>
      </w:r>
      <w:r w:rsidRPr="00C26226">
        <w:rPr>
          <w:rFonts w:ascii="Aptos"/>
          <w:lang w:val="en-GB"/>
        </w:rPr>
        <w:t>. https://esg.wharton.upenn.edu/news/conversations-about-risk-rating-2-0-part-i/</w:t>
      </w:r>
    </w:p>
    <w:p w14:paraId="3EA8CDB4" w14:textId="77777777" w:rsidR="00C26226" w:rsidRPr="00C26226" w:rsidRDefault="00C26226" w:rsidP="00C26226">
      <w:pPr>
        <w:pStyle w:val="Bibliography"/>
        <w:rPr>
          <w:rFonts w:ascii="Aptos"/>
          <w:lang w:val="en-GB"/>
        </w:rPr>
      </w:pPr>
      <w:r w:rsidRPr="00C26226">
        <w:rPr>
          <w:rFonts w:ascii="Aptos"/>
          <w:lang w:val="en-GB"/>
        </w:rPr>
        <w:t xml:space="preserve">Shao, W., Xian, S., Keim, B. D., Goidel, K., &amp; Lin, N. (2017). Understanding perceptions of changing hurricane strength along the US Gulf coast. </w:t>
      </w:r>
      <w:r w:rsidRPr="00C26226">
        <w:rPr>
          <w:rFonts w:ascii="Aptos"/>
          <w:i/>
          <w:iCs/>
          <w:lang w:val="en-GB"/>
        </w:rPr>
        <w:t>International Journal of Climatology</w:t>
      </w:r>
      <w:r w:rsidRPr="00C26226">
        <w:rPr>
          <w:rFonts w:ascii="Aptos"/>
          <w:lang w:val="en-GB"/>
        </w:rPr>
        <w:t xml:space="preserve">, </w:t>
      </w:r>
      <w:r w:rsidRPr="00C26226">
        <w:rPr>
          <w:rFonts w:ascii="Aptos"/>
          <w:i/>
          <w:iCs/>
          <w:lang w:val="en-GB"/>
        </w:rPr>
        <w:t>37</w:t>
      </w:r>
      <w:r w:rsidRPr="00C26226">
        <w:rPr>
          <w:rFonts w:ascii="Aptos"/>
          <w:lang w:val="en-GB"/>
        </w:rPr>
        <w:t>(4), 1716–1727. https://doi.org/10.1002/joc.4805</w:t>
      </w:r>
    </w:p>
    <w:p w14:paraId="6CE84AE1" w14:textId="77777777" w:rsidR="00C26226" w:rsidRPr="00C26226" w:rsidRDefault="00C26226" w:rsidP="00C26226">
      <w:pPr>
        <w:pStyle w:val="Bibliography"/>
        <w:rPr>
          <w:rFonts w:ascii="Aptos"/>
          <w:lang w:val="en-GB"/>
        </w:rPr>
      </w:pPr>
      <w:r w:rsidRPr="00C26226">
        <w:rPr>
          <w:rFonts w:ascii="Aptos"/>
          <w:lang w:val="en-GB"/>
        </w:rPr>
        <w:t xml:space="preserve">Smit, B., &amp; Wandel, J. (2006). Adaptation, adaptive capacity and vulnerability. </w:t>
      </w:r>
      <w:r w:rsidRPr="00C26226">
        <w:rPr>
          <w:rFonts w:ascii="Aptos"/>
          <w:i/>
          <w:iCs/>
          <w:lang w:val="en-GB"/>
        </w:rPr>
        <w:t>Global Environmental Change</w:t>
      </w:r>
      <w:r w:rsidRPr="00C26226">
        <w:rPr>
          <w:rFonts w:ascii="Aptos"/>
          <w:lang w:val="en-GB"/>
        </w:rPr>
        <w:t xml:space="preserve">, </w:t>
      </w:r>
      <w:r w:rsidRPr="00C26226">
        <w:rPr>
          <w:rFonts w:ascii="Aptos"/>
          <w:i/>
          <w:iCs/>
          <w:lang w:val="en-GB"/>
        </w:rPr>
        <w:t>16</w:t>
      </w:r>
      <w:r w:rsidRPr="00C26226">
        <w:rPr>
          <w:rFonts w:ascii="Aptos"/>
          <w:lang w:val="en-GB"/>
        </w:rPr>
        <w:t>(3), 282–292. https://doi.org/10.1016/j.gloenvcha.2006.03.008</w:t>
      </w:r>
    </w:p>
    <w:p w14:paraId="268D876F" w14:textId="77777777" w:rsidR="00C26226" w:rsidRPr="00C26226" w:rsidRDefault="00C26226" w:rsidP="00C26226">
      <w:pPr>
        <w:pStyle w:val="Bibliography"/>
        <w:rPr>
          <w:rFonts w:ascii="Aptos"/>
          <w:lang w:val="en-GB"/>
        </w:rPr>
      </w:pPr>
      <w:r w:rsidRPr="00C26226">
        <w:rPr>
          <w:rFonts w:ascii="Aptos"/>
          <w:lang w:val="en-GB"/>
        </w:rPr>
        <w:t xml:space="preserve">Stott, P. (2016). How climate change affects extreme weather events. </w:t>
      </w:r>
      <w:r w:rsidRPr="00C26226">
        <w:rPr>
          <w:rFonts w:ascii="Aptos"/>
          <w:i/>
          <w:iCs/>
          <w:lang w:val="en-GB"/>
        </w:rPr>
        <w:t>Science</w:t>
      </w:r>
      <w:r w:rsidRPr="00C26226">
        <w:rPr>
          <w:rFonts w:ascii="Aptos"/>
          <w:lang w:val="en-GB"/>
        </w:rPr>
        <w:t xml:space="preserve">, </w:t>
      </w:r>
      <w:r w:rsidRPr="00C26226">
        <w:rPr>
          <w:rFonts w:ascii="Aptos"/>
          <w:i/>
          <w:iCs/>
          <w:lang w:val="en-GB"/>
        </w:rPr>
        <w:t>352</w:t>
      </w:r>
      <w:r w:rsidRPr="00C26226">
        <w:rPr>
          <w:rFonts w:ascii="Aptos"/>
          <w:lang w:val="en-GB"/>
        </w:rPr>
        <w:t>(6293), 1517–1518. https://doi.org/10.1126/science.aaf7271</w:t>
      </w:r>
    </w:p>
    <w:p w14:paraId="1E91842B" w14:textId="77777777" w:rsidR="00C26226" w:rsidRPr="00C26226" w:rsidRDefault="00C26226" w:rsidP="00C26226">
      <w:pPr>
        <w:pStyle w:val="Bibliography"/>
        <w:rPr>
          <w:rFonts w:ascii="Aptos"/>
          <w:lang w:val="en-GB"/>
        </w:rPr>
      </w:pPr>
      <w:r w:rsidRPr="00C26226">
        <w:rPr>
          <w:rFonts w:ascii="Aptos"/>
          <w:lang w:val="en-GB"/>
        </w:rPr>
        <w:t xml:space="preserve">Surminski, S., &amp; Oramas-Dorta, D. (2014). Flood insurance schemes and climate adaptation in developing countries. </w:t>
      </w:r>
      <w:r w:rsidRPr="00C26226">
        <w:rPr>
          <w:rFonts w:ascii="Aptos"/>
          <w:i/>
          <w:iCs/>
          <w:lang w:val="en-GB"/>
        </w:rPr>
        <w:t>International Journal of Disaster Risk Reduction</w:t>
      </w:r>
      <w:r w:rsidRPr="00C26226">
        <w:rPr>
          <w:rFonts w:ascii="Aptos"/>
          <w:lang w:val="en-GB"/>
        </w:rPr>
        <w:t xml:space="preserve">, </w:t>
      </w:r>
      <w:r w:rsidRPr="00C26226">
        <w:rPr>
          <w:rFonts w:ascii="Aptos"/>
          <w:i/>
          <w:iCs/>
          <w:lang w:val="en-GB"/>
        </w:rPr>
        <w:t>7</w:t>
      </w:r>
      <w:r w:rsidRPr="00C26226">
        <w:rPr>
          <w:rFonts w:ascii="Aptos"/>
          <w:lang w:val="en-GB"/>
        </w:rPr>
        <w:t>, 154–164. https://doi.org/10.1016/j.ijdrr.2013.10.005</w:t>
      </w:r>
    </w:p>
    <w:p w14:paraId="4F882D1A" w14:textId="77777777" w:rsidR="00C26226" w:rsidRPr="00C26226" w:rsidRDefault="00C26226" w:rsidP="00C26226">
      <w:pPr>
        <w:pStyle w:val="Bibliography"/>
        <w:rPr>
          <w:rFonts w:ascii="Aptos"/>
          <w:lang w:val="en-GB"/>
        </w:rPr>
      </w:pPr>
      <w:r w:rsidRPr="00C26226">
        <w:rPr>
          <w:rFonts w:ascii="Aptos"/>
          <w:lang w:val="en-GB"/>
        </w:rPr>
        <w:lastRenderedPageBreak/>
        <w:t xml:space="preserve">U.S. House of Representatives, Committee on Appropriations. (2021). </w:t>
      </w:r>
      <w:r w:rsidRPr="00C26226">
        <w:rPr>
          <w:rFonts w:ascii="Aptos"/>
          <w:i/>
          <w:iCs/>
          <w:lang w:val="en-GB"/>
        </w:rPr>
        <w:t>Department of Homeland Security Appropriations Bill, 2022</w:t>
      </w:r>
      <w:r w:rsidRPr="00C26226">
        <w:rPr>
          <w:rFonts w:ascii="Aptos"/>
          <w:lang w:val="en-GB"/>
        </w:rPr>
        <w:t xml:space="preserve"> (Appropriations Bill Session 1, Report 87). https://www.congress.gov/117/crpt/hrpt87/CRPT-117hrpt87.pdf</w:t>
      </w:r>
    </w:p>
    <w:p w14:paraId="3637233A" w14:textId="77777777" w:rsidR="00C26226" w:rsidRPr="00C26226" w:rsidRDefault="00C26226" w:rsidP="00C26226">
      <w:pPr>
        <w:pStyle w:val="Bibliography"/>
        <w:rPr>
          <w:rFonts w:ascii="Aptos"/>
          <w:lang w:val="en-GB"/>
        </w:rPr>
      </w:pPr>
      <w:r w:rsidRPr="00C26226">
        <w:rPr>
          <w:rFonts w:ascii="Aptos"/>
          <w:i/>
          <w:iCs/>
          <w:lang w:val="en-GB"/>
        </w:rPr>
        <w:t>USA Facts</w:t>
      </w:r>
      <w:r w:rsidRPr="00C26226">
        <w:rPr>
          <w:rFonts w:ascii="Aptos"/>
          <w:lang w:val="en-GB"/>
        </w:rPr>
        <w:t>. (2022, October 24). USAFacts. https://usafacts.org/articles/how-have-flood-insurance-premiums-changed/</w:t>
      </w:r>
    </w:p>
    <w:p w14:paraId="706EAFE8" w14:textId="03A3E73B" w:rsidR="00B46EF2" w:rsidRPr="001F10A6" w:rsidRDefault="00B46EF2" w:rsidP="001F10A6">
      <w:r>
        <w:fldChar w:fldCharType="end"/>
      </w:r>
    </w:p>
    <w:sectPr w:rsidR="00B46EF2" w:rsidRPr="001F10A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hilip Muller" w:date="2025-02-06T21:35:00Z" w:initials="p">
    <w:p w14:paraId="57B90892" w14:textId="77777777" w:rsidR="00B42E59" w:rsidRDefault="00B42E59" w:rsidP="00B42E59">
      <w:r>
        <w:rPr>
          <w:rStyle w:val="CommentReference"/>
        </w:rPr>
        <w:annotationRef/>
      </w:r>
      <w:r>
        <w:rPr>
          <w:color w:val="000000"/>
          <w:sz w:val="20"/>
          <w:szCs w:val="20"/>
        </w:rPr>
        <w:t>Policy makers</w:t>
      </w:r>
    </w:p>
  </w:comment>
  <w:comment w:id="2" w:author="Philip Muller" w:date="2025-01-23T12:01:00Z" w:initials="p">
    <w:p w14:paraId="71A795E8" w14:textId="72BA69FB" w:rsidR="001F24E2" w:rsidRDefault="001F24E2" w:rsidP="001F24E2">
      <w:r>
        <w:rPr>
          <w:rStyle w:val="CommentReference"/>
        </w:rPr>
        <w:annotationRef/>
      </w:r>
      <w:r>
        <w:rPr>
          <w:color w:val="000000"/>
          <w:sz w:val="20"/>
          <w:szCs w:val="20"/>
        </w:rPr>
        <w:t>Include here NFIP payout grah</w:t>
      </w:r>
    </w:p>
  </w:comment>
  <w:comment w:id="3" w:author="Philip Muller" w:date="2025-02-06T21:37:00Z" w:initials="p">
    <w:p w14:paraId="0817C4F3" w14:textId="77777777" w:rsidR="00B42E59" w:rsidRDefault="00B42E59" w:rsidP="00B42E59">
      <w:r>
        <w:rPr>
          <w:rStyle w:val="CommentReference"/>
        </w:rPr>
        <w:annotationRef/>
      </w:r>
      <w:r>
        <w:rPr>
          <w:color w:val="000000"/>
          <w:sz w:val="20"/>
          <w:szCs w:val="20"/>
        </w:rPr>
        <w:t>Could be left out</w:t>
      </w:r>
    </w:p>
  </w:comment>
  <w:comment w:id="4" w:author="Philip Muller" w:date="2025-02-06T21:41:00Z" w:initials="p">
    <w:p w14:paraId="159362E7" w14:textId="77777777" w:rsidR="0062658D" w:rsidRDefault="0062658D" w:rsidP="0062658D">
      <w:r>
        <w:rPr>
          <w:rStyle w:val="CommentReference"/>
        </w:rPr>
        <w:annotationRef/>
      </w:r>
      <w:r>
        <w:rPr>
          <w:color w:val="000000"/>
          <w:sz w:val="20"/>
          <w:szCs w:val="20"/>
        </w:rPr>
        <w:t>Why especially in high-risk areas?</w:t>
      </w:r>
    </w:p>
  </w:comment>
  <w:comment w:id="5" w:author="Philip Muller" w:date="2025-02-06T21:44:00Z" w:initials="p">
    <w:p w14:paraId="06D50AD7" w14:textId="77777777" w:rsidR="009B02BD" w:rsidRDefault="009B02BD" w:rsidP="009B02BD">
      <w:r>
        <w:rPr>
          <w:rStyle w:val="CommentReference"/>
        </w:rPr>
        <w:annotationRef/>
      </w:r>
      <w:r>
        <w:rPr>
          <w:color w:val="000000"/>
          <w:sz w:val="20"/>
          <w:szCs w:val="20"/>
        </w:rPr>
        <w:t>Because there premiums will rise the most</w:t>
      </w:r>
    </w:p>
  </w:comment>
  <w:comment w:id="6" w:author="Philip Muller" w:date="2025-01-23T14:24:00Z" w:initials="p">
    <w:p w14:paraId="32D50DA6" w14:textId="77777777" w:rsidR="00D67FE5" w:rsidRDefault="00D67FE5" w:rsidP="00D67FE5">
      <w:r>
        <w:rPr>
          <w:rStyle w:val="CommentReference"/>
        </w:rPr>
        <w:annotationRef/>
      </w:r>
      <w:r>
        <w:rPr>
          <w:color w:val="000000"/>
          <w:sz w:val="20"/>
          <w:szCs w:val="20"/>
        </w:rPr>
        <w:t>Add here what else we are going to do that is important</w:t>
      </w:r>
    </w:p>
  </w:comment>
  <w:comment w:id="7" w:author="Philip Muller" w:date="2025-01-23T14:28:00Z" w:initials="p">
    <w:p w14:paraId="2EEECCC1" w14:textId="77777777" w:rsidR="004F2774" w:rsidRDefault="004F2774" w:rsidP="004F2774">
      <w:r>
        <w:rPr>
          <w:rStyle w:val="CommentReference"/>
        </w:rPr>
        <w:annotationRef/>
      </w:r>
      <w:r>
        <w:rPr>
          <w:color w:val="000000"/>
          <w:sz w:val="20"/>
          <w:szCs w:val="20"/>
        </w:rPr>
        <w:t xml:space="preserve">Really? Or only with regards to policy premium changes? </w:t>
      </w:r>
    </w:p>
  </w:comment>
  <w:comment w:id="11" w:author="Philip Muller" w:date="2025-02-06T21:54:00Z" w:initials="p">
    <w:p w14:paraId="0061FEC3" w14:textId="77777777" w:rsidR="00EB61CF" w:rsidRDefault="00EB61CF" w:rsidP="00EB61CF">
      <w:r>
        <w:rPr>
          <w:rStyle w:val="CommentReference"/>
        </w:rPr>
        <w:annotationRef/>
      </w:r>
      <w:r>
        <w:rPr>
          <w:color w:val="000000"/>
          <w:sz w:val="20"/>
          <w:szCs w:val="20"/>
        </w:rPr>
        <w:t>Maybe move down to section 4.1</w:t>
      </w:r>
    </w:p>
  </w:comment>
  <w:comment w:id="16" w:author="Philip Muller" w:date="2025-01-23T23:03:00Z" w:initials="p">
    <w:p w14:paraId="498BFE19" w14:textId="5360202B" w:rsidR="00D032E9" w:rsidRDefault="00D032E9" w:rsidP="00D032E9">
      <w:r>
        <w:rPr>
          <w:rStyle w:val="CommentReference"/>
        </w:rPr>
        <w:annotationRef/>
      </w:r>
      <w:r>
        <w:rPr>
          <w:color w:val="000000"/>
          <w:sz w:val="20"/>
          <w:szCs w:val="20"/>
        </w:rPr>
        <w:t>Either source or link to claims graph</w:t>
      </w:r>
    </w:p>
  </w:comment>
  <w:comment w:id="18" w:author="Philip Muller" w:date="2025-01-23T23:10:00Z" w:initials="p">
    <w:p w14:paraId="6A065EBD" w14:textId="77777777" w:rsidR="00CD41C9" w:rsidRDefault="00CD41C9" w:rsidP="00CD41C9">
      <w:r>
        <w:rPr>
          <w:rStyle w:val="CommentReference"/>
        </w:rPr>
        <w:annotationRef/>
      </w:r>
      <w:r>
        <w:rPr>
          <w:color w:val="000000"/>
          <w:sz w:val="20"/>
          <w:szCs w:val="20"/>
        </w:rPr>
        <w:t>Leave out completely?</w:t>
      </w:r>
    </w:p>
  </w:comment>
  <w:comment w:id="19" w:author="Philip Muller" w:date="2025-01-23T23:12:00Z" w:initials="p">
    <w:p w14:paraId="1EDABFEB" w14:textId="77777777" w:rsidR="00220943" w:rsidRDefault="00220943" w:rsidP="00220943">
      <w:r>
        <w:rPr>
          <w:rStyle w:val="CommentReference"/>
        </w:rPr>
        <w:annotationRef/>
      </w:r>
      <w:r>
        <w:rPr>
          <w:color w:val="000000"/>
          <w:sz w:val="20"/>
          <w:szCs w:val="20"/>
        </w:rPr>
        <w:t>rephrase</w:t>
      </w:r>
    </w:p>
  </w:comment>
  <w:comment w:id="24" w:author="Philip Muller" w:date="2025-02-06T16:42:00Z" w:initials="p">
    <w:p w14:paraId="60E3BD31" w14:textId="77777777" w:rsidR="00414970" w:rsidRDefault="00414970" w:rsidP="00414970">
      <w:r>
        <w:rPr>
          <w:rStyle w:val="CommentReference"/>
        </w:rPr>
        <w:annotationRef/>
      </w:r>
      <w:r>
        <w:rPr>
          <w:color w:val="000000"/>
          <w:sz w:val="20"/>
          <w:szCs w:val="20"/>
        </w:rPr>
        <w:t>Take that chapter out and move to model conceptualisation</w:t>
      </w:r>
    </w:p>
  </w:comment>
  <w:comment w:id="25" w:author="Philip Muller" w:date="2025-02-05T16:29:00Z" w:initials="p">
    <w:p w14:paraId="116C3456" w14:textId="39211F1E" w:rsidR="00936BD8" w:rsidRDefault="00936BD8" w:rsidP="00936BD8">
      <w:r>
        <w:rPr>
          <w:rStyle w:val="CommentReference"/>
        </w:rPr>
        <w:annotationRef/>
      </w:r>
      <w:r>
        <w:rPr>
          <w:color w:val="000000"/>
          <w:sz w:val="20"/>
          <w:szCs w:val="20"/>
        </w:rPr>
        <w:t>See also parts in proposal section 3.1 and table in appendix</w:t>
      </w:r>
    </w:p>
  </w:comment>
  <w:comment w:id="26" w:author="Philip Muller" w:date="2024-12-12T16:50:00Z" w:initials="p">
    <w:p w14:paraId="45259772" w14:textId="5150FBDA" w:rsidR="00936BD8" w:rsidRDefault="00936BD8" w:rsidP="00936BD8">
      <w:r>
        <w:rPr>
          <w:rStyle w:val="CommentReference"/>
        </w:rPr>
        <w:annotationRef/>
      </w:r>
      <w:r>
        <w:rPr>
          <w:color w:val="000000"/>
          <w:sz w:val="20"/>
          <w:szCs w:val="20"/>
        </w:rPr>
        <w:t>We are in a different strand than those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B90892" w15:done="0"/>
  <w15:commentEx w15:paraId="71A795E8" w15:done="0"/>
  <w15:commentEx w15:paraId="0817C4F3" w15:done="0"/>
  <w15:commentEx w15:paraId="159362E7" w15:done="0"/>
  <w15:commentEx w15:paraId="06D50AD7" w15:paraIdParent="159362E7" w15:done="0"/>
  <w15:commentEx w15:paraId="32D50DA6" w15:done="0"/>
  <w15:commentEx w15:paraId="2EEECCC1" w15:done="0"/>
  <w15:commentEx w15:paraId="0061FEC3" w15:done="0"/>
  <w15:commentEx w15:paraId="498BFE19" w15:done="0"/>
  <w15:commentEx w15:paraId="6A065EBD" w15:done="0"/>
  <w15:commentEx w15:paraId="1EDABFEB" w15:done="0"/>
  <w15:commentEx w15:paraId="60E3BD31" w15:done="0"/>
  <w15:commentEx w15:paraId="116C3456" w15:done="0"/>
  <w15:commentEx w15:paraId="452597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ED3CD1" w16cex:dateUtc="2025-02-06T20:35:00Z"/>
  <w16cex:commentExtensible w16cex:durableId="083FF06E" w16cex:dateUtc="2025-01-23T11:01:00Z"/>
  <w16cex:commentExtensible w16cex:durableId="261D2CAA" w16cex:dateUtc="2025-02-06T20:37:00Z"/>
  <w16cex:commentExtensible w16cex:durableId="113AC1E4" w16cex:dateUtc="2025-02-06T20:41:00Z"/>
  <w16cex:commentExtensible w16cex:durableId="3C2E8622" w16cex:dateUtc="2025-02-06T20:44:00Z"/>
  <w16cex:commentExtensible w16cex:durableId="47E45053" w16cex:dateUtc="2025-01-23T13:24:00Z"/>
  <w16cex:commentExtensible w16cex:durableId="7C5AFB86" w16cex:dateUtc="2025-01-23T13:28:00Z"/>
  <w16cex:commentExtensible w16cex:durableId="51B1DC6D" w16cex:dateUtc="2025-02-06T20:54:00Z"/>
  <w16cex:commentExtensible w16cex:durableId="49F2E81D" w16cex:dateUtc="2025-01-23T22:03:00Z"/>
  <w16cex:commentExtensible w16cex:durableId="4C29ADBF" w16cex:dateUtc="2025-01-23T22:10:00Z"/>
  <w16cex:commentExtensible w16cex:durableId="46CD7542" w16cex:dateUtc="2025-01-23T22:12:00Z"/>
  <w16cex:commentExtensible w16cex:durableId="4CB68B0C" w16cex:dateUtc="2025-02-06T15:42:00Z"/>
  <w16cex:commentExtensible w16cex:durableId="708F8450" w16cex:dateUtc="2025-02-05T15:29:00Z"/>
  <w16cex:commentExtensible w16cex:durableId="45B86AB4" w16cex:dateUtc="2024-12-12T1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B90892" w16cid:durableId="1EED3CD1"/>
  <w16cid:commentId w16cid:paraId="71A795E8" w16cid:durableId="083FF06E"/>
  <w16cid:commentId w16cid:paraId="0817C4F3" w16cid:durableId="261D2CAA"/>
  <w16cid:commentId w16cid:paraId="159362E7" w16cid:durableId="113AC1E4"/>
  <w16cid:commentId w16cid:paraId="06D50AD7" w16cid:durableId="3C2E8622"/>
  <w16cid:commentId w16cid:paraId="32D50DA6" w16cid:durableId="47E45053"/>
  <w16cid:commentId w16cid:paraId="2EEECCC1" w16cid:durableId="7C5AFB86"/>
  <w16cid:commentId w16cid:paraId="0061FEC3" w16cid:durableId="51B1DC6D"/>
  <w16cid:commentId w16cid:paraId="498BFE19" w16cid:durableId="49F2E81D"/>
  <w16cid:commentId w16cid:paraId="6A065EBD" w16cid:durableId="4C29ADBF"/>
  <w16cid:commentId w16cid:paraId="1EDABFEB" w16cid:durableId="46CD7542"/>
  <w16cid:commentId w16cid:paraId="60E3BD31" w16cid:durableId="4CB68B0C"/>
  <w16cid:commentId w16cid:paraId="116C3456" w16cid:durableId="708F8450"/>
  <w16cid:commentId w16cid:paraId="45259772" w16cid:durableId="45B86A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C34"/>
    <w:multiLevelType w:val="multilevel"/>
    <w:tmpl w:val="968616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2D64E67"/>
    <w:multiLevelType w:val="multilevel"/>
    <w:tmpl w:val="968616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4A0F30"/>
    <w:multiLevelType w:val="hybridMultilevel"/>
    <w:tmpl w:val="0A4A22AC"/>
    <w:lvl w:ilvl="0" w:tplc="885003B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404839"/>
    <w:multiLevelType w:val="multilevel"/>
    <w:tmpl w:val="968616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12D1BAB"/>
    <w:multiLevelType w:val="hybridMultilevel"/>
    <w:tmpl w:val="B5C830EA"/>
    <w:lvl w:ilvl="0" w:tplc="403497FA">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443D94"/>
    <w:multiLevelType w:val="hybridMultilevel"/>
    <w:tmpl w:val="ACA83AEA"/>
    <w:lvl w:ilvl="0" w:tplc="23025E2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91F01140">
      <w:numFmt w:val="bullet"/>
      <w:lvlText w:val=""/>
      <w:lvlJc w:val="left"/>
      <w:pPr>
        <w:ind w:left="2160" w:hanging="360"/>
      </w:pPr>
      <w:rPr>
        <w:rFonts w:ascii="Wingdings" w:eastAsiaTheme="minorHAnsi" w:hAnsi="Wingding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4A3C81"/>
    <w:multiLevelType w:val="hybridMultilevel"/>
    <w:tmpl w:val="A6CA1640"/>
    <w:lvl w:ilvl="0" w:tplc="34E0007A">
      <w:start w:val="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194B78"/>
    <w:multiLevelType w:val="hybridMultilevel"/>
    <w:tmpl w:val="C388E380"/>
    <w:lvl w:ilvl="0" w:tplc="0B1EDB3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F315BF"/>
    <w:multiLevelType w:val="hybridMultilevel"/>
    <w:tmpl w:val="6AE2D672"/>
    <w:lvl w:ilvl="0" w:tplc="4A68F96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B58E5"/>
    <w:multiLevelType w:val="hybridMultilevel"/>
    <w:tmpl w:val="9FDEB016"/>
    <w:lvl w:ilvl="0" w:tplc="776A9D36">
      <w:start w:val="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67930419">
    <w:abstractNumId w:val="8"/>
  </w:num>
  <w:num w:numId="2" w16cid:durableId="964309233">
    <w:abstractNumId w:val="2"/>
  </w:num>
  <w:num w:numId="3" w16cid:durableId="886839215">
    <w:abstractNumId w:val="9"/>
  </w:num>
  <w:num w:numId="4" w16cid:durableId="1522738301">
    <w:abstractNumId w:val="6"/>
  </w:num>
  <w:num w:numId="5" w16cid:durableId="1222256105">
    <w:abstractNumId w:val="5"/>
  </w:num>
  <w:num w:numId="6" w16cid:durableId="795609456">
    <w:abstractNumId w:val="0"/>
  </w:num>
  <w:num w:numId="7" w16cid:durableId="1433165236">
    <w:abstractNumId w:val="7"/>
  </w:num>
  <w:num w:numId="8" w16cid:durableId="1839467139">
    <w:abstractNumId w:val="3"/>
  </w:num>
  <w:num w:numId="9" w16cid:durableId="466557812">
    <w:abstractNumId w:val="1"/>
  </w:num>
  <w:num w:numId="10" w16cid:durableId="4248089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ip Muller">
    <w15:presenceInfo w15:providerId="AD" w15:userId="S::634720pm@eur.nl::cf228872-62b3-4c2e-92bd-e5cfe0eae8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89"/>
    <w:rsid w:val="00007F4A"/>
    <w:rsid w:val="00035FB7"/>
    <w:rsid w:val="000A1B8B"/>
    <w:rsid w:val="000A1D29"/>
    <w:rsid w:val="000A4E93"/>
    <w:rsid w:val="000E63BA"/>
    <w:rsid w:val="000F43F7"/>
    <w:rsid w:val="000F5164"/>
    <w:rsid w:val="00113AA4"/>
    <w:rsid w:val="0011692B"/>
    <w:rsid w:val="00136BD2"/>
    <w:rsid w:val="0015040C"/>
    <w:rsid w:val="0016189F"/>
    <w:rsid w:val="001B471B"/>
    <w:rsid w:val="001B79CA"/>
    <w:rsid w:val="001C45C9"/>
    <w:rsid w:val="001D044A"/>
    <w:rsid w:val="001F10A6"/>
    <w:rsid w:val="001F24E2"/>
    <w:rsid w:val="00200123"/>
    <w:rsid w:val="00220943"/>
    <w:rsid w:val="002237DE"/>
    <w:rsid w:val="002611C8"/>
    <w:rsid w:val="002B7075"/>
    <w:rsid w:val="002C2C65"/>
    <w:rsid w:val="002C64BD"/>
    <w:rsid w:val="002E1745"/>
    <w:rsid w:val="002E6843"/>
    <w:rsid w:val="00307B87"/>
    <w:rsid w:val="003253D7"/>
    <w:rsid w:val="00330A8B"/>
    <w:rsid w:val="0033273F"/>
    <w:rsid w:val="0033587E"/>
    <w:rsid w:val="003530D6"/>
    <w:rsid w:val="0035591E"/>
    <w:rsid w:val="0036363B"/>
    <w:rsid w:val="00385405"/>
    <w:rsid w:val="00387CA1"/>
    <w:rsid w:val="00390B92"/>
    <w:rsid w:val="003B0C54"/>
    <w:rsid w:val="003B1A64"/>
    <w:rsid w:val="003B4484"/>
    <w:rsid w:val="003F2B99"/>
    <w:rsid w:val="0041246D"/>
    <w:rsid w:val="00414970"/>
    <w:rsid w:val="00450343"/>
    <w:rsid w:val="004650CF"/>
    <w:rsid w:val="0046664D"/>
    <w:rsid w:val="00467F44"/>
    <w:rsid w:val="004768C0"/>
    <w:rsid w:val="00481989"/>
    <w:rsid w:val="00481B87"/>
    <w:rsid w:val="00482232"/>
    <w:rsid w:val="00483C86"/>
    <w:rsid w:val="0048431B"/>
    <w:rsid w:val="004C3325"/>
    <w:rsid w:val="004C7EB9"/>
    <w:rsid w:val="004F2774"/>
    <w:rsid w:val="00553869"/>
    <w:rsid w:val="0055499E"/>
    <w:rsid w:val="00565EF3"/>
    <w:rsid w:val="00585D7C"/>
    <w:rsid w:val="00595B1A"/>
    <w:rsid w:val="005D4D58"/>
    <w:rsid w:val="005D647A"/>
    <w:rsid w:val="00622BCA"/>
    <w:rsid w:val="00622CD2"/>
    <w:rsid w:val="0062658D"/>
    <w:rsid w:val="0064446C"/>
    <w:rsid w:val="00645578"/>
    <w:rsid w:val="00671430"/>
    <w:rsid w:val="006B0C3E"/>
    <w:rsid w:val="006B250D"/>
    <w:rsid w:val="006F4222"/>
    <w:rsid w:val="007005F0"/>
    <w:rsid w:val="00701FF6"/>
    <w:rsid w:val="00712108"/>
    <w:rsid w:val="00712277"/>
    <w:rsid w:val="00712A53"/>
    <w:rsid w:val="0071677D"/>
    <w:rsid w:val="00770114"/>
    <w:rsid w:val="0077423F"/>
    <w:rsid w:val="007817F6"/>
    <w:rsid w:val="00790DC2"/>
    <w:rsid w:val="00797816"/>
    <w:rsid w:val="007A4A08"/>
    <w:rsid w:val="007A6819"/>
    <w:rsid w:val="007B010F"/>
    <w:rsid w:val="007B0EC3"/>
    <w:rsid w:val="007C2606"/>
    <w:rsid w:val="007D4773"/>
    <w:rsid w:val="00804986"/>
    <w:rsid w:val="00824C80"/>
    <w:rsid w:val="00833A25"/>
    <w:rsid w:val="00837CD9"/>
    <w:rsid w:val="008878B1"/>
    <w:rsid w:val="00890875"/>
    <w:rsid w:val="008A46CC"/>
    <w:rsid w:val="008B6C97"/>
    <w:rsid w:val="008C2A11"/>
    <w:rsid w:val="008C53AB"/>
    <w:rsid w:val="008E3A9B"/>
    <w:rsid w:val="008E7E23"/>
    <w:rsid w:val="008F4D20"/>
    <w:rsid w:val="009024FB"/>
    <w:rsid w:val="00907035"/>
    <w:rsid w:val="00921AE0"/>
    <w:rsid w:val="00924079"/>
    <w:rsid w:val="00927896"/>
    <w:rsid w:val="00930286"/>
    <w:rsid w:val="00936BD8"/>
    <w:rsid w:val="00961B5A"/>
    <w:rsid w:val="00966BAE"/>
    <w:rsid w:val="009818AE"/>
    <w:rsid w:val="009A7F9C"/>
    <w:rsid w:val="009B02BD"/>
    <w:rsid w:val="00A4250E"/>
    <w:rsid w:val="00A62E6B"/>
    <w:rsid w:val="00A86CFB"/>
    <w:rsid w:val="00A92A63"/>
    <w:rsid w:val="00B057FD"/>
    <w:rsid w:val="00B120B1"/>
    <w:rsid w:val="00B22F74"/>
    <w:rsid w:val="00B368BF"/>
    <w:rsid w:val="00B42E59"/>
    <w:rsid w:val="00B42F7F"/>
    <w:rsid w:val="00B46EF2"/>
    <w:rsid w:val="00B61715"/>
    <w:rsid w:val="00B933AB"/>
    <w:rsid w:val="00BB7D36"/>
    <w:rsid w:val="00BC16D0"/>
    <w:rsid w:val="00BE069A"/>
    <w:rsid w:val="00BE7708"/>
    <w:rsid w:val="00BF0546"/>
    <w:rsid w:val="00BF2218"/>
    <w:rsid w:val="00BF3219"/>
    <w:rsid w:val="00C12613"/>
    <w:rsid w:val="00C26226"/>
    <w:rsid w:val="00C52CD7"/>
    <w:rsid w:val="00C60B9F"/>
    <w:rsid w:val="00C80462"/>
    <w:rsid w:val="00C80870"/>
    <w:rsid w:val="00CA03CE"/>
    <w:rsid w:val="00CA574D"/>
    <w:rsid w:val="00CA6CFC"/>
    <w:rsid w:val="00CB5A51"/>
    <w:rsid w:val="00CC0FA8"/>
    <w:rsid w:val="00CC7F40"/>
    <w:rsid w:val="00CC7F93"/>
    <w:rsid w:val="00CD1680"/>
    <w:rsid w:val="00CD41C9"/>
    <w:rsid w:val="00CD41EF"/>
    <w:rsid w:val="00CF4C80"/>
    <w:rsid w:val="00D02A7F"/>
    <w:rsid w:val="00D02CCF"/>
    <w:rsid w:val="00D032E9"/>
    <w:rsid w:val="00D203A7"/>
    <w:rsid w:val="00D2175F"/>
    <w:rsid w:val="00D428FD"/>
    <w:rsid w:val="00D45550"/>
    <w:rsid w:val="00D67FE5"/>
    <w:rsid w:val="00D81807"/>
    <w:rsid w:val="00DA323C"/>
    <w:rsid w:val="00DB739A"/>
    <w:rsid w:val="00DC4DCE"/>
    <w:rsid w:val="00DE5151"/>
    <w:rsid w:val="00DE5201"/>
    <w:rsid w:val="00E10300"/>
    <w:rsid w:val="00E10810"/>
    <w:rsid w:val="00E16421"/>
    <w:rsid w:val="00E175DA"/>
    <w:rsid w:val="00E337EE"/>
    <w:rsid w:val="00E33924"/>
    <w:rsid w:val="00E72A31"/>
    <w:rsid w:val="00E93B79"/>
    <w:rsid w:val="00E93D15"/>
    <w:rsid w:val="00EA27C1"/>
    <w:rsid w:val="00EB59B3"/>
    <w:rsid w:val="00EB61CF"/>
    <w:rsid w:val="00EC2E54"/>
    <w:rsid w:val="00ED17ED"/>
    <w:rsid w:val="00F077E8"/>
    <w:rsid w:val="00F1324E"/>
    <w:rsid w:val="00F32185"/>
    <w:rsid w:val="00F51942"/>
    <w:rsid w:val="00F62B60"/>
    <w:rsid w:val="00F85E2A"/>
    <w:rsid w:val="00F939AD"/>
    <w:rsid w:val="00FA7232"/>
    <w:rsid w:val="00FC13D9"/>
    <w:rsid w:val="00FC3A41"/>
    <w:rsid w:val="00FD1243"/>
    <w:rsid w:val="00FF24C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E719"/>
  <w15:chartTrackingRefBased/>
  <w15:docId w15:val="{CB8E3BBC-EE48-0D45-9B1B-77A98351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81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9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9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9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9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98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48198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8198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8198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8198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8198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8198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8198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8198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819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98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819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98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819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989"/>
    <w:rPr>
      <w:i/>
      <w:iCs/>
      <w:color w:val="404040" w:themeColor="text1" w:themeTint="BF"/>
      <w:lang w:val="en-US"/>
    </w:rPr>
  </w:style>
  <w:style w:type="paragraph" w:styleId="ListParagraph">
    <w:name w:val="List Paragraph"/>
    <w:basedOn w:val="Normal"/>
    <w:uiPriority w:val="34"/>
    <w:qFormat/>
    <w:rsid w:val="00481989"/>
    <w:pPr>
      <w:ind w:left="720"/>
      <w:contextualSpacing/>
    </w:pPr>
  </w:style>
  <w:style w:type="character" w:styleId="IntenseEmphasis">
    <w:name w:val="Intense Emphasis"/>
    <w:basedOn w:val="DefaultParagraphFont"/>
    <w:uiPriority w:val="21"/>
    <w:qFormat/>
    <w:rsid w:val="00481989"/>
    <w:rPr>
      <w:i/>
      <w:iCs/>
      <w:color w:val="0F4761" w:themeColor="accent1" w:themeShade="BF"/>
    </w:rPr>
  </w:style>
  <w:style w:type="paragraph" w:styleId="IntenseQuote">
    <w:name w:val="Intense Quote"/>
    <w:basedOn w:val="Normal"/>
    <w:next w:val="Normal"/>
    <w:link w:val="IntenseQuoteChar"/>
    <w:uiPriority w:val="30"/>
    <w:qFormat/>
    <w:rsid w:val="00481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989"/>
    <w:rPr>
      <w:i/>
      <w:iCs/>
      <w:color w:val="0F4761" w:themeColor="accent1" w:themeShade="BF"/>
      <w:lang w:val="en-US"/>
    </w:rPr>
  </w:style>
  <w:style w:type="character" w:styleId="IntenseReference">
    <w:name w:val="Intense Reference"/>
    <w:basedOn w:val="DefaultParagraphFont"/>
    <w:uiPriority w:val="32"/>
    <w:qFormat/>
    <w:rsid w:val="00481989"/>
    <w:rPr>
      <w:b/>
      <w:bCs/>
      <w:smallCaps/>
      <w:color w:val="0F4761" w:themeColor="accent1" w:themeShade="BF"/>
      <w:spacing w:val="5"/>
    </w:rPr>
  </w:style>
  <w:style w:type="paragraph" w:styleId="TOCHeading">
    <w:name w:val="TOC Heading"/>
    <w:basedOn w:val="Heading1"/>
    <w:next w:val="Normal"/>
    <w:uiPriority w:val="39"/>
    <w:unhideWhenUsed/>
    <w:qFormat/>
    <w:rsid w:val="00387CA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87CA1"/>
    <w:pPr>
      <w:spacing w:before="120"/>
    </w:pPr>
    <w:rPr>
      <w:b/>
      <w:bCs/>
      <w:i/>
      <w:iCs/>
    </w:rPr>
  </w:style>
  <w:style w:type="character" w:styleId="Hyperlink">
    <w:name w:val="Hyperlink"/>
    <w:basedOn w:val="DefaultParagraphFont"/>
    <w:uiPriority w:val="99"/>
    <w:unhideWhenUsed/>
    <w:rsid w:val="00387CA1"/>
    <w:rPr>
      <w:color w:val="467886" w:themeColor="hyperlink"/>
      <w:u w:val="single"/>
    </w:rPr>
  </w:style>
  <w:style w:type="paragraph" w:styleId="TOC2">
    <w:name w:val="toc 2"/>
    <w:basedOn w:val="Normal"/>
    <w:next w:val="Normal"/>
    <w:autoRedefine/>
    <w:uiPriority w:val="39"/>
    <w:unhideWhenUsed/>
    <w:rsid w:val="00387CA1"/>
    <w:pPr>
      <w:spacing w:before="120"/>
      <w:ind w:left="240"/>
    </w:pPr>
    <w:rPr>
      <w:b/>
      <w:bCs/>
      <w:sz w:val="22"/>
      <w:szCs w:val="22"/>
    </w:rPr>
  </w:style>
  <w:style w:type="paragraph" w:styleId="TOC3">
    <w:name w:val="toc 3"/>
    <w:basedOn w:val="Normal"/>
    <w:next w:val="Normal"/>
    <w:autoRedefine/>
    <w:uiPriority w:val="39"/>
    <w:semiHidden/>
    <w:unhideWhenUsed/>
    <w:rsid w:val="00387CA1"/>
    <w:pPr>
      <w:ind w:left="480"/>
    </w:pPr>
    <w:rPr>
      <w:sz w:val="20"/>
      <w:szCs w:val="20"/>
    </w:rPr>
  </w:style>
  <w:style w:type="paragraph" w:styleId="TOC4">
    <w:name w:val="toc 4"/>
    <w:basedOn w:val="Normal"/>
    <w:next w:val="Normal"/>
    <w:autoRedefine/>
    <w:uiPriority w:val="39"/>
    <w:semiHidden/>
    <w:unhideWhenUsed/>
    <w:rsid w:val="00387CA1"/>
    <w:pPr>
      <w:ind w:left="720"/>
    </w:pPr>
    <w:rPr>
      <w:sz w:val="20"/>
      <w:szCs w:val="20"/>
    </w:rPr>
  </w:style>
  <w:style w:type="paragraph" w:styleId="TOC5">
    <w:name w:val="toc 5"/>
    <w:basedOn w:val="Normal"/>
    <w:next w:val="Normal"/>
    <w:autoRedefine/>
    <w:uiPriority w:val="39"/>
    <w:semiHidden/>
    <w:unhideWhenUsed/>
    <w:rsid w:val="00387CA1"/>
    <w:pPr>
      <w:ind w:left="960"/>
    </w:pPr>
    <w:rPr>
      <w:sz w:val="20"/>
      <w:szCs w:val="20"/>
    </w:rPr>
  </w:style>
  <w:style w:type="paragraph" w:styleId="TOC6">
    <w:name w:val="toc 6"/>
    <w:basedOn w:val="Normal"/>
    <w:next w:val="Normal"/>
    <w:autoRedefine/>
    <w:uiPriority w:val="39"/>
    <w:semiHidden/>
    <w:unhideWhenUsed/>
    <w:rsid w:val="00387CA1"/>
    <w:pPr>
      <w:ind w:left="1200"/>
    </w:pPr>
    <w:rPr>
      <w:sz w:val="20"/>
      <w:szCs w:val="20"/>
    </w:rPr>
  </w:style>
  <w:style w:type="paragraph" w:styleId="TOC7">
    <w:name w:val="toc 7"/>
    <w:basedOn w:val="Normal"/>
    <w:next w:val="Normal"/>
    <w:autoRedefine/>
    <w:uiPriority w:val="39"/>
    <w:semiHidden/>
    <w:unhideWhenUsed/>
    <w:rsid w:val="00387CA1"/>
    <w:pPr>
      <w:ind w:left="1440"/>
    </w:pPr>
    <w:rPr>
      <w:sz w:val="20"/>
      <w:szCs w:val="20"/>
    </w:rPr>
  </w:style>
  <w:style w:type="paragraph" w:styleId="TOC8">
    <w:name w:val="toc 8"/>
    <w:basedOn w:val="Normal"/>
    <w:next w:val="Normal"/>
    <w:autoRedefine/>
    <w:uiPriority w:val="39"/>
    <w:semiHidden/>
    <w:unhideWhenUsed/>
    <w:rsid w:val="00387CA1"/>
    <w:pPr>
      <w:ind w:left="1680"/>
    </w:pPr>
    <w:rPr>
      <w:sz w:val="20"/>
      <w:szCs w:val="20"/>
    </w:rPr>
  </w:style>
  <w:style w:type="paragraph" w:styleId="TOC9">
    <w:name w:val="toc 9"/>
    <w:basedOn w:val="Normal"/>
    <w:next w:val="Normal"/>
    <w:autoRedefine/>
    <w:uiPriority w:val="39"/>
    <w:semiHidden/>
    <w:unhideWhenUsed/>
    <w:rsid w:val="00387CA1"/>
    <w:pPr>
      <w:ind w:left="1920"/>
    </w:pPr>
    <w:rPr>
      <w:sz w:val="20"/>
      <w:szCs w:val="20"/>
    </w:rPr>
  </w:style>
  <w:style w:type="character" w:styleId="UnresolvedMention">
    <w:name w:val="Unresolved Mention"/>
    <w:basedOn w:val="DefaultParagraphFont"/>
    <w:uiPriority w:val="99"/>
    <w:semiHidden/>
    <w:unhideWhenUsed/>
    <w:rsid w:val="00924079"/>
    <w:rPr>
      <w:color w:val="605E5C"/>
      <w:shd w:val="clear" w:color="auto" w:fill="E1DFDD"/>
    </w:rPr>
  </w:style>
  <w:style w:type="table" w:styleId="TableGrid">
    <w:name w:val="Table Grid"/>
    <w:basedOn w:val="TableNormal"/>
    <w:uiPriority w:val="39"/>
    <w:rsid w:val="00CA6C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C2606"/>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sid w:val="00712108"/>
    <w:rPr>
      <w:b/>
      <w:bCs/>
    </w:rPr>
  </w:style>
  <w:style w:type="character" w:customStyle="1" w:styleId="CommentSubjectChar">
    <w:name w:val="Comment Subject Char"/>
    <w:basedOn w:val="CommentTextChar"/>
    <w:link w:val="CommentSubject"/>
    <w:uiPriority w:val="99"/>
    <w:semiHidden/>
    <w:rsid w:val="00712108"/>
    <w:rPr>
      <w:b/>
      <w:bCs/>
      <w:sz w:val="20"/>
      <w:szCs w:val="20"/>
      <w:lang w:val="en-US"/>
    </w:rPr>
  </w:style>
  <w:style w:type="character" w:styleId="FollowedHyperlink">
    <w:name w:val="FollowedHyperlink"/>
    <w:basedOn w:val="DefaultParagraphFont"/>
    <w:uiPriority w:val="99"/>
    <w:semiHidden/>
    <w:unhideWhenUsed/>
    <w:rsid w:val="0016189F"/>
    <w:rPr>
      <w:color w:val="96607D" w:themeColor="followedHyperlink"/>
      <w:u w:val="single"/>
    </w:rPr>
  </w:style>
  <w:style w:type="paragraph" w:styleId="Caption">
    <w:name w:val="caption"/>
    <w:basedOn w:val="Normal"/>
    <w:next w:val="Normal"/>
    <w:uiPriority w:val="35"/>
    <w:unhideWhenUsed/>
    <w:qFormat/>
    <w:rsid w:val="00645578"/>
    <w:pPr>
      <w:spacing w:after="200"/>
    </w:pPr>
    <w:rPr>
      <w:i/>
      <w:iCs/>
      <w:color w:val="0E2841" w:themeColor="text2"/>
      <w:sz w:val="18"/>
      <w:szCs w:val="18"/>
    </w:rPr>
  </w:style>
  <w:style w:type="paragraph" w:styleId="Bibliography">
    <w:name w:val="Bibliography"/>
    <w:basedOn w:val="Normal"/>
    <w:next w:val="Normal"/>
    <w:uiPriority w:val="37"/>
    <w:unhideWhenUsed/>
    <w:rsid w:val="00B46EF2"/>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df.sciencedirectassets.com/314891/1-s2.0-S2468312420X00034/1-s2.0-S246831242030016X/main.pdf?X-Amz-Security-Token=IQoJb3JpZ2luX2VjEMH%2F%2F%2F%2F%2F%2F%2F%2F%2F%2FwEaCXVzLWVhc3QtMSJHMEUCIQCwVhaEQk41h5PeQbLAyMkaFYBBlrOCywhN%2B9h99yHhXgIgaVBubdqpiwB5vjcjNPqac3oge1GJatDil%2FoZI0LI1nUqswUIShAFGgwwNTkwMDM1NDY4NjUiDMGIRnioFoqqBvcfXCqQBd84FoI3IMNt5MMuGhhAWSNQjylZUu5ypx2vxSWc%2Ba7fJzZfBWITl25aZ4GXXxd5qcHRG1z%2BUL1cEXxQKCJco5gFmhqibzP%2FY9yqOYJibdOxLalmWwUyFsRcpTJ024OD7u1K%2FFGSvE90er2hr%2BRwtIPgwGylDfwJbqWF5eGr6md5Kys%2FQd4tFAwKvNaZYVdlsR4UG1m69YOmDOt9cBVGHkjl8Z1Hc%2FMj9FsvPjEex7bp51DA668ujJGSS1tHqJljzbYB83hZ8olYHMx9SlAcRMUTQusHp0v8552sniDxuCI7OKBZFzi9eQn1FJ9yAlLiXivbrkqh5MApAtm%2FfH%2F9P%2FmOFjypx0NzQdOi%2FD9oi3jTcBoNnUPZeYEBUxHVcc2%2Fez6VhFGNYDqpmQG5fJWQ48%2BdJpiUtEa1eJONk9u0Y6ICvKgbrZwzuIWjWFT0hzbqD%2FfPw%2BfPuoFetSysxda8wZnjOLVTlGakqWxrXmY1WxOSskMP8g13Wb5LL1g8zIUn9qhFTMTtVzc3sYXNxHHeodYs5Zoe%2Faoki1oHvj%2BLK60g1%2Fxeortfthe7M71Ir948ne%2F2dgPk3GO7tlEzdsJ8%2FsygtdKdt3lSYuMJvZyMzSJJ%2FIY4gMdct8kFFeQoiU6WdW0NsoDNCXEx07fG%2FsT8w0oJJiD5zDLjSI0kHLmKcoUoAaavEkyhJUCGcV4V8gF8KAioFJH6A5mPtuwFQPjL1XaSyp8p%2BLA8IQA68R3myXfBPzkVC0KaVUDFTnDAJ1qnRXe%2BGkiZpU3uuKufgrfDHf0gIDW31DYSpwbOnSMdUFmdXfVUB90T9fMGnMUxnXTKIT8Kmw3lfwc8ruIiMnD9vLAa%2BRy26vg2N5I4x1LQCR9VMMfVs7kGOrEBwokk2OB72mCk0r1bwijGLjI7NKgl381O2N5J7IqAZpqOX5Yw8TXO3N7DKzqpOeo8NJR04XoUQs4iVqMul5FoOTQkthQ3pkzuKl759jzU4ujkrvXGVO5%2Fn6bSrXqK5hSirkFX3maxlw5uXjbcxTVTs72hcNfr1cN1qVCbtsSHZFAuO0jWgDydU4HUORyk0NjoSqsqoaorBhXwPJN%2BvOa4xq587ZFTb4SlWrM2nhc9CA5G&amp;X-Amz-Algorithm=AWS4-HMAC-SHA256&amp;X-Amz-Date=20241107T165858Z&amp;X-Amz-SignedHeaders=host&amp;X-Amz-Expires=300&amp;X-Amz-Credential=ASIAQ3PHCVTYYGHGB4NS%2F20241107%2Fus-east-1%2Fs3%2Faws4_request&amp;X-Amz-Signature=c652081cabb90cf6ca569cd71f8f9dfe4d7cafdb3c6be54eb421d7bca5665b23&amp;hash=ad3f0907b463913ee03b2efef7818af9f8adf9d520f8f84cf2971966d7108c8a&amp;host=68042c943591013ac2b2430a89b270f6af2c76d8dfd086a07176afe7c76c2c61&amp;pii=S246831242030016X&amp;tid=spdf-7dad6541-ff78-4b77-8880-86c08c34b5e4&amp;sid=d718e0989c7ba847d20bdc4537b9bc8758c9gxrqb&amp;type=client&amp;tsoh=d3d3LnNjaWVuY2VkaXJlY3QuY29t&amp;"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pdf.sciencedirectassets.com/271842/1-s2.0-S0022169420X00102/1-s2.0-S0022169420310611/main.pdf?X-Amz-Security-Token=IQoJb3JpZ2luX2VjEMD%2F%2F%2F%2F%2F%2F%2F%2F%2F%2FwEaCXVzLWVhc3QtMSJHMEUCIAGCR2mIeFmTZ%2FJupe9z5gmNsjMmIw08CvhYJQJ6udugAiEAoSOByv4OaKN6rX42vUAIRI3CbbtQYAk0Qt1Qm6HggysqswUISRAFGgwwNTkwMDM1NDY4NjUiDKS1HWmZ%2BHRo1eSbkCqQBQYP7oZYKvuOr04ob4BNbpscSTec0uwYELGK825AOwOcH1wO23DHGh3WNDAGIUOomWrcT6EQWO4tkZuRdhd49i0r3SNXqsl3e%2FBH2l1ef%2FvpyUBxU8psTf5ZcUYBWrvhVcXQiN34ZAuCllfTEQaqUdyIPIbrsJUrH1eg3r0JpgX33Mk4jclakbaDkg0QZSDRoPJs8zsVNOj26OW1DT4EiBdHC%2B%2BZRqCG74lWfl6uknDmHxFWePWj%2FiF2HJ3nAvrmFg9lBydvgc%2FxJcIDiOg8iik7l8N2PO7a4W4EWOpx4lp%2BWa8jxF8i%2BvL0LfcXRn7yT7GYaomk63Ydzv5NiudJ1Tzsrh%2BAlsF0vmLXkFhcJofmL%2Fz77mOAYEYNyGZSQKVBCoqjIweEx417eJInWek9bvsPI4fn0u4lC9Z0jNGGAtc%2FPVD%2BVQqglQK5HPOXqfCMCwqMCaX4WXIYgC6gsu9QCnCk7wZPAPF7XjRRbozN8ADq3jXpsyXPq95n27B3wb8beTb6zG9UbVu%2BsIs3q869L1i8kYwCHKZjiYwbXHLJKPiVXAUsUmKlu6PtvToXA8yVAvkRPyDzl9ZqzdWV%2Bgizt%2BweYjJGjS6CgeWE%2Fl9PdaPk8jvbqygxi7%2BJa3IynxlUWJrTG9FnA56ryJbQGIYeHCXtNjxwIMKJXeCk1W8Q3MlACR%2BEEIhZ4J62SX8IHD%2BOSVrc3aIcdnkIxomEDvqAp6LAygSlaSwyWewtok7h1O%2Bd6qfTTXw99%2FSXjAVzXaUBYZkt4YYYnZ9kfDuSvoaL4qhC0dPDlQkwfzAtsYlwu3JK%2FUTvzkxxwW8lpFf1j5sHJjqQ7p2FOf7iCqwiYHI65MItP%2FTU0BuzX%2FWjqzjca8YzMPPJs7kGOrEBvDtQWHsDbcAueQLUx2S4hrptRei8iAn8Uw5fNupah4Uvsxuf2R0ECkmHauMIADLZvh6KLHoZbEyF9rO%2FZbO2GWyWGykbEO4R3vRIPH1uxjjFky8oW7A%2FXtRTrsJhkHlVnisUIeaaiPqhr77ay2vZyQhamw6bY0O5VoiSaTVL7gG9kjTW%2BdZYOC3Ho1m21WoJLUyb8DdDxO8JqUfSCrm8EYFj%2Fip3Il2SH537WsLjM%2FFX&amp;X-Amz-Algorithm=AWS4-HMAC-SHA256&amp;X-Amz-Date=20241107T170526Z&amp;X-Amz-SignedHeaders=host&amp;X-Amz-Expires=300&amp;X-Amz-Credential=ASIAQ3PHCVTYWJ2IUFTM%2F20241107%2Fus-east-1%2Fs3%2Faws4_request&amp;X-Amz-Signature=d7fe8d1b49dda358b4c68b7dfc9fbec42024330f21f395828e681ef949eb1097&amp;hash=64471f91809145e738e26ee7bfcda48b52c6b88c1a6e0c028c7b383833ee1a4f&amp;host=68042c943591013ac2b2430a89b270f6af2c76d8dfd086a07176afe7c76c2c61&amp;pii=S0022169420310611&amp;tid=spdf-11d20d8a-c037-4885-95f9-fa1de2fba3a6&amp;sid=d718e0989c7ba847d20bdc4537b9bc8758c9gxrqb&amp;type=client&amp;tsoh=d3d3LnNjaWVuY2VkaXJlY3QuY"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esmo.org/article/view/17938/173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8FED0-BE29-DE45-AFBA-A4D1E4018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2729</TotalTime>
  <Pages>25</Pages>
  <Words>24617</Words>
  <Characters>140317</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Muller</dc:creator>
  <cp:keywords/>
  <dc:description/>
  <cp:lastModifiedBy>Philip Muller</cp:lastModifiedBy>
  <cp:revision>165</cp:revision>
  <dcterms:created xsi:type="dcterms:W3CDTF">2024-11-04T14:11:00Z</dcterms:created>
  <dcterms:modified xsi:type="dcterms:W3CDTF">2025-02-06T20:56:00Z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id="sSh6RyNu"/&gt;&lt;style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