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5B96" w14:textId="0EC9DBBC" w:rsidR="009910A7" w:rsidRDefault="002C4D5E" w:rsidP="009910A7">
      <w:pPr>
        <w:spacing w:after="0" w:line="480" w:lineRule="auto"/>
        <w:rPr>
          <w:rFonts w:ascii="Times New Roman" w:hAnsi="Times New Roman" w:cs="Times New Roman"/>
        </w:rPr>
      </w:pPr>
      <w:r w:rsidRPr="009910A7">
        <w:rPr>
          <w:rFonts w:ascii="Times New Roman" w:hAnsi="Times New Roman" w:cs="Times New Roman"/>
        </w:rPr>
        <w:t xml:space="preserve">Building software that stands up to real threats means adopting a secure coding standard early and keeping it visible in the day-to-day work. Pushing security to the end invites rework and blind spots. When I start with a baseline like the OWASP Secure Coding Practices and map it to a lightweight checklist in my repo, I get concrete rules that show up in code review: validate inputs at trust boundaries, encode outputs, use parameterized queries, enforce authZ in the service layer, and log with care (no secrets). </w:t>
      </w:r>
    </w:p>
    <w:p w14:paraId="122F94C5" w14:textId="77777777" w:rsidR="0054404A" w:rsidRPr="009910A7" w:rsidRDefault="0054404A" w:rsidP="009910A7">
      <w:pPr>
        <w:spacing w:after="0" w:line="480" w:lineRule="auto"/>
        <w:rPr>
          <w:rFonts w:ascii="Times New Roman" w:hAnsi="Times New Roman" w:cs="Times New Roman"/>
        </w:rPr>
      </w:pPr>
    </w:p>
    <w:p w14:paraId="4E224CE2" w14:textId="44DC1527" w:rsidR="002C4D5E" w:rsidRPr="009910A7" w:rsidRDefault="002C4D5E" w:rsidP="009910A7">
      <w:pPr>
        <w:spacing w:after="0" w:line="480" w:lineRule="auto"/>
        <w:rPr>
          <w:rFonts w:ascii="Times New Roman" w:hAnsi="Times New Roman" w:cs="Times New Roman"/>
        </w:rPr>
      </w:pPr>
      <w:r w:rsidRPr="009910A7">
        <w:rPr>
          <w:rFonts w:ascii="Times New Roman" w:hAnsi="Times New Roman" w:cs="Times New Roman"/>
        </w:rPr>
        <w:t>NIST’s Secure Software Development Framework (SSDF) lays out the basics: set security requirements, assess risks, put the right controls in place, test them regularly, and close out defects. It also helps explain the trade-offs to the team, fixing a SQL injection during design takes minutes; fixing it after release takes hours and adds incident risk.On my current C++ and web work, I’ve tied these standards to unit tests, static analysis, and a short “no-go” list in CI (block on injection, hard-coded secrets, missing auth). The payoff has been fewer last-minute scrambles and clearer decisions during review (OWASP, 2024; NIST, 2022).</w:t>
      </w:r>
    </w:p>
    <w:p w14:paraId="25EC6887" w14:textId="77777777" w:rsidR="009910A7" w:rsidRPr="009910A7" w:rsidRDefault="009910A7" w:rsidP="009910A7">
      <w:pPr>
        <w:spacing w:after="0" w:line="480" w:lineRule="auto"/>
        <w:rPr>
          <w:rFonts w:ascii="Times New Roman" w:hAnsi="Times New Roman" w:cs="Times New Roman"/>
        </w:rPr>
      </w:pPr>
    </w:p>
    <w:p w14:paraId="2F70BCB8" w14:textId="1304A249" w:rsidR="009910A7" w:rsidRDefault="002C4D5E" w:rsidP="009910A7">
      <w:pPr>
        <w:spacing w:after="0" w:line="480" w:lineRule="auto"/>
        <w:rPr>
          <w:rFonts w:ascii="Times New Roman" w:hAnsi="Times New Roman" w:cs="Times New Roman"/>
        </w:rPr>
      </w:pPr>
      <w:r w:rsidRPr="009910A7">
        <w:rPr>
          <w:rFonts w:ascii="Times New Roman" w:hAnsi="Times New Roman" w:cs="Times New Roman"/>
        </w:rPr>
        <w:t xml:space="preserve">Risk evaluation has to be more than gut feel. I have had better luck with a small, repeatable matrix that scores severity, likelihood, and remediation cost, then uses those scores to set a priority and SLA. For example, “secrets in code” gets High severity, High likelihood, Low cost to fix, so it’s Priority 1 and blocks the build. A legacy buffer-prone function might be High severity, Medium likelihood, Medium cost, so it gets an SLA and tracking ticket if we can’t remediate immediately. This keeps the team honest about trade-offs: we accept some risk with a time-boxed plan and evidence (test, monitor, rollback). It also aligns to SSDF’s call to analyze threats early and continuously and to verify fixes with tests and scanners, not just comments on a </w:t>
      </w:r>
      <w:r w:rsidRPr="009910A7">
        <w:rPr>
          <w:rFonts w:ascii="Times New Roman" w:hAnsi="Times New Roman" w:cs="Times New Roman"/>
        </w:rPr>
        <w:lastRenderedPageBreak/>
        <w:t>ticket. I’ve found that adding one short paragraph to each risk explaining user impact (data loss, privilege escalation, downtime) helps product owners understand why we stop the line for some issues and not others (NIST, 2022).</w:t>
      </w:r>
    </w:p>
    <w:p w14:paraId="2C413C6F" w14:textId="77777777" w:rsidR="009910A7" w:rsidRPr="009910A7" w:rsidRDefault="009910A7" w:rsidP="009910A7">
      <w:pPr>
        <w:spacing w:after="0" w:line="480" w:lineRule="auto"/>
        <w:rPr>
          <w:rFonts w:ascii="Times New Roman" w:hAnsi="Times New Roman" w:cs="Times New Roman"/>
        </w:rPr>
      </w:pPr>
    </w:p>
    <w:p w14:paraId="6FE9D91E" w14:textId="4C5FCBE0" w:rsidR="002C4D5E" w:rsidRPr="009910A7" w:rsidRDefault="002C4D5E" w:rsidP="009910A7">
      <w:pPr>
        <w:spacing w:after="0" w:line="480" w:lineRule="auto"/>
        <w:rPr>
          <w:rFonts w:ascii="Times New Roman" w:hAnsi="Times New Roman" w:cs="Times New Roman"/>
        </w:rPr>
      </w:pPr>
      <w:r w:rsidRPr="009910A7">
        <w:rPr>
          <w:rFonts w:ascii="Times New Roman" w:hAnsi="Times New Roman" w:cs="Times New Roman"/>
        </w:rPr>
        <w:t>Zero trust sharpened how I think about app boundaries. Instead of trusting the internal network, every request must be authenticated, authorized, and constrained by least privilege. In practice, that means service-to-service calls use short-lived tokens; policies check identity, role, and device posture; and logs capture who did what, when, and from where. On the code side, I moved permission checks out of the UI and into the service layer, added deny-by-default handlers, and wrote tests that prove both “allow” and “deny” paths. For the platform, I like small steps: protect the most sensitive endpoints first; shorten token lifetimes; require mTLS between services; segment data stores; and watch latency by caching policy decisions where it’s safe. The CISA Zero Trust Maturity Model and NIST SP 800-207 gave me a map to stage these changes without a big-bang rewrite (CISA, 2024; NIST, 2020).</w:t>
      </w:r>
    </w:p>
    <w:p w14:paraId="6232FBB6" w14:textId="77777777" w:rsidR="009910A7" w:rsidRPr="009910A7" w:rsidRDefault="009910A7" w:rsidP="009910A7">
      <w:pPr>
        <w:spacing w:after="0" w:line="480" w:lineRule="auto"/>
        <w:rPr>
          <w:rFonts w:ascii="Times New Roman" w:hAnsi="Times New Roman" w:cs="Times New Roman"/>
        </w:rPr>
      </w:pPr>
    </w:p>
    <w:p w14:paraId="3E3DBEA6" w14:textId="34CA73DA" w:rsid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Good policy makes this sustainable. I rewrote our security policies to be short, specific, and testable. Each policy lists the scope, the “musts,” how we measure compliance, and who owns exceptions. A few examples that worked well: “No string-built SQL—ORM parameters only—verified by linter rule and code review checklist.” “All secrets come from the vault</w:t>
      </w:r>
      <w:r w:rsidR="00CC79F3">
        <w:rPr>
          <w:rFonts w:ascii="Times New Roman" w:hAnsi="Times New Roman" w:cs="Times New Roman"/>
        </w:rPr>
        <w:t xml:space="preserve"> </w:t>
      </w:r>
      <w:r w:rsidRPr="009910A7">
        <w:rPr>
          <w:rFonts w:ascii="Times New Roman" w:hAnsi="Times New Roman" w:cs="Times New Roman"/>
        </w:rPr>
        <w:t>verified by secret-scan in CI and monthly repo sweeps.” “AuthZ enforced in service layer for protected actions</w:t>
      </w:r>
      <w:r w:rsidR="00CC79F3">
        <w:rPr>
          <w:rFonts w:ascii="Times New Roman" w:hAnsi="Times New Roman" w:cs="Times New Roman"/>
        </w:rPr>
        <w:t xml:space="preserve"> </w:t>
      </w:r>
      <w:r w:rsidRPr="009910A7">
        <w:rPr>
          <w:rFonts w:ascii="Times New Roman" w:hAnsi="Times New Roman" w:cs="Times New Roman"/>
        </w:rPr>
        <w:t xml:space="preserve">verified by unit tests that exercise deny cases.” </w:t>
      </w:r>
    </w:p>
    <w:p w14:paraId="7D42F824" w14:textId="77777777" w:rsidR="009910A7" w:rsidRPr="009910A7" w:rsidRDefault="009910A7" w:rsidP="009910A7">
      <w:pPr>
        <w:spacing w:after="0" w:line="480" w:lineRule="auto"/>
        <w:rPr>
          <w:rFonts w:ascii="Times New Roman" w:hAnsi="Times New Roman" w:cs="Times New Roman"/>
        </w:rPr>
      </w:pPr>
    </w:p>
    <w:p w14:paraId="70AEFEE3" w14:textId="3E7A9253"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I also added change control that actually gets used: a quarterly review cycle, a fast path for high-risk findings, and a one-page exception template that expires. Tying policies to automation keeps them from becoming shelfware. If a policy matters, there’s a test or a pipeline gate that enforces it. If we need to deviate, we document the risk, the time limit, and the compensating controls, then track it to closure (NIST, 2022; OWASP, 2024).</w:t>
      </w:r>
      <w:r>
        <w:rPr>
          <w:rFonts w:ascii="Times New Roman" w:hAnsi="Times New Roman" w:cs="Times New Roman"/>
        </w:rPr>
        <w:t xml:space="preserve"> </w:t>
      </w:r>
      <w:r w:rsidRPr="009910A7">
        <w:rPr>
          <w:rFonts w:ascii="Times New Roman" w:hAnsi="Times New Roman" w:cs="Times New Roman"/>
        </w:rPr>
        <w:t>Looking ahead, my focus is consistency and feedback loops. Standards and zero trust give the direction; risk scoring keeps us honest about priorities; and policy plus automation keeps the gains</w:t>
      </w:r>
      <w:r w:rsidR="00F3207B">
        <w:rPr>
          <w:rFonts w:ascii="Times New Roman" w:hAnsi="Times New Roman" w:cs="Times New Roman"/>
        </w:rPr>
        <w:t>.</w:t>
      </w:r>
    </w:p>
    <w:p w14:paraId="46B02249" w14:textId="77777777" w:rsidR="009910A7" w:rsidRPr="009910A7" w:rsidRDefault="009910A7" w:rsidP="009910A7">
      <w:pPr>
        <w:spacing w:after="0" w:line="480" w:lineRule="auto"/>
        <w:rPr>
          <w:rFonts w:ascii="Times New Roman" w:hAnsi="Times New Roman" w:cs="Times New Roman"/>
        </w:rPr>
      </w:pPr>
    </w:p>
    <w:p w14:paraId="63C35C36" w14:textId="77777777" w:rsidR="009910A7" w:rsidRPr="009910A7" w:rsidRDefault="009910A7" w:rsidP="009910A7">
      <w:pPr>
        <w:spacing w:after="0" w:line="480" w:lineRule="auto"/>
        <w:rPr>
          <w:rFonts w:ascii="Times New Roman" w:hAnsi="Times New Roman" w:cs="Times New Roman"/>
        </w:rPr>
      </w:pPr>
    </w:p>
    <w:p w14:paraId="3D0F6D1B" w14:textId="5F45E064"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 xml:space="preserve">References </w:t>
      </w:r>
    </w:p>
    <w:p w14:paraId="13D986BE" w14:textId="77777777" w:rsidR="009910A7" w:rsidRPr="009910A7" w:rsidRDefault="009910A7" w:rsidP="009910A7">
      <w:pPr>
        <w:spacing w:after="0" w:line="480" w:lineRule="auto"/>
        <w:rPr>
          <w:rFonts w:ascii="Times New Roman" w:hAnsi="Times New Roman" w:cs="Times New Roman"/>
        </w:rPr>
      </w:pPr>
    </w:p>
    <w:p w14:paraId="1B12EA03" w14:textId="77777777"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CISA. (2024). Zero Trust Maturity Model (v2.0). Cybersecurity and Infrastructure Security Agency.</w:t>
      </w:r>
    </w:p>
    <w:p w14:paraId="3FA83767" w14:textId="77777777" w:rsidR="009910A7" w:rsidRPr="009910A7" w:rsidRDefault="009910A7" w:rsidP="009910A7">
      <w:pPr>
        <w:spacing w:after="0" w:line="480" w:lineRule="auto"/>
        <w:rPr>
          <w:rFonts w:ascii="Times New Roman" w:hAnsi="Times New Roman" w:cs="Times New Roman"/>
        </w:rPr>
      </w:pPr>
    </w:p>
    <w:p w14:paraId="33623ABE" w14:textId="77777777"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NIST. (2020). Zero Trust Architecture (SP 800-207). National Institute of Standards and Technology.</w:t>
      </w:r>
    </w:p>
    <w:p w14:paraId="5A745A12" w14:textId="77777777" w:rsidR="009910A7" w:rsidRPr="009910A7" w:rsidRDefault="009910A7" w:rsidP="009910A7">
      <w:pPr>
        <w:spacing w:after="0" w:line="480" w:lineRule="auto"/>
        <w:rPr>
          <w:rFonts w:ascii="Times New Roman" w:hAnsi="Times New Roman" w:cs="Times New Roman"/>
        </w:rPr>
      </w:pPr>
    </w:p>
    <w:p w14:paraId="3CB05695" w14:textId="77777777"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NIST. (2022). Secure Software Development Framework (SSDF), Version 1.1 (SP 800-218). National Institute of Standards and Technology.</w:t>
      </w:r>
    </w:p>
    <w:p w14:paraId="53F65723" w14:textId="77777777" w:rsidR="009910A7" w:rsidRPr="009910A7" w:rsidRDefault="009910A7" w:rsidP="009910A7">
      <w:pPr>
        <w:spacing w:after="0" w:line="480" w:lineRule="auto"/>
        <w:rPr>
          <w:rFonts w:ascii="Times New Roman" w:hAnsi="Times New Roman" w:cs="Times New Roman"/>
        </w:rPr>
      </w:pPr>
    </w:p>
    <w:p w14:paraId="3780691E" w14:textId="2C79BEB8" w:rsidR="009910A7" w:rsidRPr="009910A7" w:rsidRDefault="009910A7" w:rsidP="009910A7">
      <w:pPr>
        <w:spacing w:after="0" w:line="480" w:lineRule="auto"/>
        <w:rPr>
          <w:rFonts w:ascii="Times New Roman" w:hAnsi="Times New Roman" w:cs="Times New Roman"/>
        </w:rPr>
      </w:pPr>
      <w:r w:rsidRPr="009910A7">
        <w:rPr>
          <w:rFonts w:ascii="Times New Roman" w:hAnsi="Times New Roman" w:cs="Times New Roman"/>
        </w:rPr>
        <w:t>OWASP. (2024). OWASP Secure Coding Practices Checklist and OWASP ASVS. Open Worldwide Application Security Project.</w:t>
      </w:r>
    </w:p>
    <w:sectPr w:rsidR="009910A7" w:rsidRPr="0099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5E"/>
    <w:rsid w:val="00283935"/>
    <w:rsid w:val="002C4D5E"/>
    <w:rsid w:val="0054404A"/>
    <w:rsid w:val="009910A7"/>
    <w:rsid w:val="00A56867"/>
    <w:rsid w:val="00CC79F3"/>
    <w:rsid w:val="00F3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2B8"/>
  <w15:chartTrackingRefBased/>
  <w15:docId w15:val="{2CF8559A-433B-463A-83FF-4A9D7517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D5E"/>
    <w:rPr>
      <w:rFonts w:eastAsiaTheme="majorEastAsia" w:cstheme="majorBidi"/>
      <w:color w:val="272727" w:themeColor="text1" w:themeTint="D8"/>
    </w:rPr>
  </w:style>
  <w:style w:type="paragraph" w:styleId="Title">
    <w:name w:val="Title"/>
    <w:basedOn w:val="Normal"/>
    <w:next w:val="Normal"/>
    <w:link w:val="TitleChar"/>
    <w:uiPriority w:val="10"/>
    <w:qFormat/>
    <w:rsid w:val="002C4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D5E"/>
    <w:pPr>
      <w:spacing w:before="160"/>
      <w:jc w:val="center"/>
    </w:pPr>
    <w:rPr>
      <w:i/>
      <w:iCs/>
      <w:color w:val="404040" w:themeColor="text1" w:themeTint="BF"/>
    </w:rPr>
  </w:style>
  <w:style w:type="character" w:customStyle="1" w:styleId="QuoteChar">
    <w:name w:val="Quote Char"/>
    <w:basedOn w:val="DefaultParagraphFont"/>
    <w:link w:val="Quote"/>
    <w:uiPriority w:val="29"/>
    <w:rsid w:val="002C4D5E"/>
    <w:rPr>
      <w:i/>
      <w:iCs/>
      <w:color w:val="404040" w:themeColor="text1" w:themeTint="BF"/>
    </w:rPr>
  </w:style>
  <w:style w:type="paragraph" w:styleId="ListParagraph">
    <w:name w:val="List Paragraph"/>
    <w:basedOn w:val="Normal"/>
    <w:uiPriority w:val="34"/>
    <w:qFormat/>
    <w:rsid w:val="002C4D5E"/>
    <w:pPr>
      <w:ind w:left="720"/>
      <w:contextualSpacing/>
    </w:pPr>
  </w:style>
  <w:style w:type="character" w:styleId="IntenseEmphasis">
    <w:name w:val="Intense Emphasis"/>
    <w:basedOn w:val="DefaultParagraphFont"/>
    <w:uiPriority w:val="21"/>
    <w:qFormat/>
    <w:rsid w:val="002C4D5E"/>
    <w:rPr>
      <w:i/>
      <w:iCs/>
      <w:color w:val="0F4761" w:themeColor="accent1" w:themeShade="BF"/>
    </w:rPr>
  </w:style>
  <w:style w:type="paragraph" w:styleId="IntenseQuote">
    <w:name w:val="Intense Quote"/>
    <w:basedOn w:val="Normal"/>
    <w:next w:val="Normal"/>
    <w:link w:val="IntenseQuoteChar"/>
    <w:uiPriority w:val="30"/>
    <w:qFormat/>
    <w:rsid w:val="002C4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D5E"/>
    <w:rPr>
      <w:i/>
      <w:iCs/>
      <w:color w:val="0F4761" w:themeColor="accent1" w:themeShade="BF"/>
    </w:rPr>
  </w:style>
  <w:style w:type="character" w:styleId="IntenseReference">
    <w:name w:val="Intense Reference"/>
    <w:basedOn w:val="DefaultParagraphFont"/>
    <w:uiPriority w:val="32"/>
    <w:qFormat/>
    <w:rsid w:val="002C4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738</Words>
  <Characters>3944</Characters>
  <Application>Microsoft Office Word</Application>
  <DocSecurity>0</DocSecurity>
  <Lines>68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Phillips</dc:creator>
  <cp:keywords/>
  <dc:description/>
  <cp:lastModifiedBy>Chris Phillips</cp:lastModifiedBy>
  <cp:revision>3</cp:revision>
  <dcterms:created xsi:type="dcterms:W3CDTF">2025-10-26T18:35:00Z</dcterms:created>
  <dcterms:modified xsi:type="dcterms:W3CDTF">2025-10-26T19:11:00Z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7d3345b1-f61d-42a0-95ec-0974ee0b4e1f</vt:lpwstr>
  </property>
</Properties>
</file>