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91B4" w14:textId="7158898E" w:rsidR="007D786B" w:rsidRDefault="0092438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first milestone of this project will be to select the data you want to work with. You will need to select 3 different data sources that have different file types of information – and the data will need to have a relationship between them. If one doesn’t exist, you will have to create one. It is likely you will need to manipulate the data to create a relationship. Finding the data, you want to work with for this project, will likely be the hardest part of the project</w:t>
      </w:r>
      <w:r w:rsidRPr="00924380"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  <w:t>. You must have one of each of the following types of datasets – and you need a minimum of 1000 rows across all datasets. Each dataset should have a minimum of 10 columns/variables.</w:t>
      </w:r>
    </w:p>
    <w:p w14:paraId="1AF07ED5" w14:textId="77777777" w:rsidR="0036209A" w:rsidRPr="0036209A" w:rsidRDefault="0036209A" w:rsidP="0036209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6209A">
        <w:rPr>
          <w:rFonts w:ascii="Arial" w:eastAsia="Times New Roman" w:hAnsi="Arial" w:cs="Arial"/>
          <w:color w:val="000000"/>
          <w:sz w:val="21"/>
          <w:szCs w:val="21"/>
        </w:rPr>
        <w:t>CSV/Excel/PDF or another flat file source.</w:t>
      </w:r>
    </w:p>
    <w:p w14:paraId="4F70BA13" w14:textId="51342DFA" w:rsidR="0036209A" w:rsidRPr="0036209A" w:rsidRDefault="0036209A" w:rsidP="0036209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6209A">
        <w:rPr>
          <w:rFonts w:ascii="Arial" w:eastAsia="Times New Roman" w:hAnsi="Arial" w:cs="Arial"/>
          <w:color w:val="000000"/>
          <w:sz w:val="21"/>
          <w:szCs w:val="21"/>
        </w:rPr>
        <w:t xml:space="preserve">Website you want to pull data from--you will want to identify a website that has data stored in a table, </w:t>
      </w:r>
      <w:proofErr w:type="gramStart"/>
      <w:r w:rsidRPr="0036209A">
        <w:rPr>
          <w:rFonts w:ascii="Arial" w:eastAsia="Times New Roman" w:hAnsi="Arial" w:cs="Arial"/>
          <w:color w:val="000000"/>
          <w:sz w:val="21"/>
          <w:szCs w:val="21"/>
        </w:rPr>
        <w:t>similar to</w:t>
      </w:r>
      <w:proofErr w:type="gramEnd"/>
      <w:r w:rsidRPr="0036209A">
        <w:rPr>
          <w:rFonts w:ascii="Arial" w:eastAsia="Times New Roman" w:hAnsi="Arial" w:cs="Arial"/>
          <w:color w:val="000000"/>
          <w:sz w:val="21"/>
          <w:szCs w:val="21"/>
        </w:rPr>
        <w:t xml:space="preserve"> the screenshot below.</w:t>
      </w:r>
    </w:p>
    <w:p w14:paraId="329F523B" w14:textId="77777777" w:rsidR="0036209A" w:rsidRPr="0036209A" w:rsidRDefault="0036209A" w:rsidP="0036209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6209A">
        <w:rPr>
          <w:rFonts w:ascii="Arial" w:eastAsia="Times New Roman" w:hAnsi="Arial" w:cs="Arial"/>
          <w:color w:val="000000"/>
          <w:sz w:val="21"/>
          <w:szCs w:val="21"/>
        </w:rPr>
        <w:t>API you will pull data from.</w:t>
      </w:r>
    </w:p>
    <w:p w14:paraId="047526B6" w14:textId="77777777" w:rsidR="0036209A" w:rsidRDefault="0036209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2B397CE" w14:textId="0C2E66FA" w:rsidR="00D015B8" w:rsidRPr="00D015B8" w:rsidRDefault="00D015B8" w:rsidP="00D015B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181A9F7" w14:textId="77777777" w:rsidR="0011464E" w:rsidRPr="0011464E" w:rsidRDefault="0011464E" w:rsidP="0011464E">
      <w:pPr>
        <w:shd w:val="clear" w:color="auto" w:fill="F4F4F4"/>
        <w:spacing w:after="0" w:line="240" w:lineRule="auto"/>
        <w:outlineLvl w:val="3"/>
        <w:rPr>
          <w:rFonts w:ascii="Helvetica" w:eastAsia="Times New Roman" w:hAnsi="Helvetica" w:cs="Helvetica"/>
          <w:color w:val="323232"/>
          <w:sz w:val="24"/>
          <w:szCs w:val="24"/>
        </w:rPr>
      </w:pPr>
      <w:r w:rsidRPr="0011464E">
        <w:rPr>
          <w:rFonts w:ascii="Helvetica" w:eastAsia="Times New Roman" w:hAnsi="Helvetica" w:cs="Helvetica"/>
          <w:color w:val="323232"/>
          <w:sz w:val="24"/>
          <w:szCs w:val="24"/>
        </w:rPr>
        <w:t>Startup Venture Funding</w:t>
      </w:r>
    </w:p>
    <w:p w14:paraId="0DABECCD" w14:textId="55847A5B" w:rsidR="00924380" w:rsidRDefault="0011464E" w:rsidP="0011464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Raise capital through rounds of external funding</w:t>
      </w:r>
    </w:p>
    <w:p w14:paraId="5656E18E" w14:textId="65D1A28C" w:rsidR="0011464E" w:rsidRDefault="0011464E" w:rsidP="0011464E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These funding rounds provide investors the opportunity to invest cash in a growing company in exchange for equity, or partial ownership of that company</w:t>
      </w:r>
    </w:p>
    <w:p w14:paraId="3655B4B2" w14:textId="20570079" w:rsidR="0011464E" w:rsidRDefault="0011464E" w:rsidP="0011464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Outside investment</w:t>
      </w:r>
    </w:p>
    <w:p w14:paraId="44B9DECD" w14:textId="3703EC5A" w:rsidR="0011464E" w:rsidRDefault="0011464E" w:rsidP="0011464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Other types of funding rounds:</w:t>
      </w:r>
    </w:p>
    <w:p w14:paraId="2C8EFCE2" w14:textId="2D0AA113" w:rsidR="0011464E" w:rsidRDefault="0011464E" w:rsidP="0011464E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“Seed” funding or angel investor funding at the outset</w:t>
      </w:r>
    </w:p>
    <w:p w14:paraId="0BD21153" w14:textId="44A7C450" w:rsidR="0011464E" w:rsidRDefault="0011464E" w:rsidP="0011464E">
      <w:pPr>
        <w:pStyle w:val="ListParagraph"/>
        <w:numPr>
          <w:ilvl w:val="2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Can be followed by Series A, B and C funding rounds as well as additional efforts to earn capital as well, if appropriate</w:t>
      </w:r>
    </w:p>
    <w:p w14:paraId="73230966" w14:textId="763443CD" w:rsidR="0011464E" w:rsidRPr="0011464E" w:rsidRDefault="0011464E" w:rsidP="0011464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11464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What does a round mean for the prospects and direction of a company?</w:t>
      </w:r>
    </w:p>
    <w:p w14:paraId="20F4CD15" w14:textId="4E1A0D20" w:rsidR="0011464E" w:rsidRDefault="0011464E" w:rsidP="0011464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11464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How do the rounds of funding/early investment indicate the success of a startup … or even can they?</w:t>
      </w:r>
    </w:p>
    <w:p w14:paraId="587675FE" w14:textId="6EA3CA13" w:rsidR="0011464E" w:rsidRPr="0011464E" w:rsidRDefault="0011464E" w:rsidP="0011464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1464E">
        <w:rPr>
          <w:rFonts w:ascii="Arial" w:hAnsi="Arial" w:cs="Arial"/>
          <w:color w:val="000000"/>
          <w:sz w:val="21"/>
          <w:szCs w:val="21"/>
          <w:shd w:val="clear" w:color="auto" w:fill="FFFFFF"/>
        </w:rPr>
        <w:t>How Funding Works</w:t>
      </w:r>
    </w:p>
    <w:p w14:paraId="473A8DA9" w14:textId="5EDF348C" w:rsidR="0011464E" w:rsidRPr="0011464E" w:rsidRDefault="0011464E" w:rsidP="0011464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Common for a company to begin with a seed round and continue with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A,B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then C funding rounds</w:t>
      </w:r>
    </w:p>
    <w:p w14:paraId="33EFB6C0" w14:textId="50821848" w:rsidR="0011464E" w:rsidRPr="000B7525" w:rsidRDefault="0011464E" w:rsidP="0011464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Other side </w:t>
      </w:r>
      <w:r w:rsidRPr="0011464E">
        <w:rPr>
          <w:rFonts w:ascii="Arial" w:hAnsi="Arial" w:cs="Arial"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potential investors</w:t>
      </w:r>
    </w:p>
    <w:p w14:paraId="29EA5F98" w14:textId="347FA80E" w:rsidR="000B7525" w:rsidRPr="000B7525" w:rsidRDefault="000B7525" w:rsidP="000B7525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Need to gain something back from the investment </w:t>
      </w:r>
      <w:r w:rsidRPr="000B7525">
        <w:rPr>
          <w:rFonts w:ascii="Arial" w:hAnsi="Arial" w:cs="Arial"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partial ownership (equity)</w:t>
      </w:r>
    </w:p>
    <w:p w14:paraId="205EE619" w14:textId="6AC88E28" w:rsidR="000B7525" w:rsidRPr="000B7525" w:rsidRDefault="000B7525" w:rsidP="000B752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Before any round of funding begins, analysts undertake a valuation of the company in question</w:t>
      </w:r>
    </w:p>
    <w:p w14:paraId="2B0281A1" w14:textId="3EF9D177" w:rsidR="000B7525" w:rsidRPr="000B7525" w:rsidRDefault="000B7525" w:rsidP="000B7525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Management, proven track record, market size and risk</w:t>
      </w:r>
    </w:p>
    <w:p w14:paraId="24744EA1" w14:textId="49C2F98A" w:rsidR="000B7525" w:rsidRPr="000B7525" w:rsidRDefault="000B7525" w:rsidP="000B752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One of the key distinctions between funding rounds has to do with the valuation with the business, as well as its maturity level and growth prospects</w:t>
      </w:r>
    </w:p>
    <w:p w14:paraId="57EC0E21" w14:textId="5A2C173B" w:rsidR="000B7525" w:rsidRPr="000B7525" w:rsidRDefault="000B7525" w:rsidP="000B752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7525">
        <w:rPr>
          <w:rFonts w:ascii="Arial" w:hAnsi="Arial" w:cs="Arial"/>
          <w:color w:val="000000"/>
          <w:sz w:val="21"/>
          <w:szCs w:val="21"/>
          <w:shd w:val="clear" w:color="auto" w:fill="FFFFFF"/>
        </w:rPr>
        <w:t>Pre-Seed Funding</w:t>
      </w:r>
    </w:p>
    <w:p w14:paraId="6884218D" w14:textId="786C2D89" w:rsidR="000B7525" w:rsidRDefault="000B7525" w:rsidP="000B752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B7525">
        <w:rPr>
          <w:rFonts w:ascii="Arial" w:hAnsi="Arial" w:cs="Arial"/>
          <w:color w:val="000000"/>
          <w:sz w:val="21"/>
          <w:szCs w:val="21"/>
          <w:shd w:val="clear" w:color="auto" w:fill="FFFFFF"/>
        </w:rPr>
        <w:t>Company’s founders are first getting their operations off the ground</w:t>
      </w:r>
    </w:p>
    <w:p w14:paraId="691BD0C9" w14:textId="346FFC0C" w:rsidR="000B7525" w:rsidRDefault="000B7525" w:rsidP="000B752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Founders, friends, family, etc. </w:t>
      </w:r>
    </w:p>
    <w:p w14:paraId="4725326D" w14:textId="1A0FE0BB" w:rsidR="000B7525" w:rsidRDefault="000B7525" w:rsidP="000B752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Investors have not started yet usually</w:t>
      </w:r>
    </w:p>
    <w:p w14:paraId="6E2D2805" w14:textId="0F6C03AA" w:rsidR="000B7525" w:rsidRDefault="000B7525" w:rsidP="000B752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Seed Funding</w:t>
      </w:r>
    </w:p>
    <w:p w14:paraId="3DD54BBA" w14:textId="0D2BC4E6" w:rsidR="000B7525" w:rsidRDefault="000B7525" w:rsidP="000B752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First official equity funding stage</w:t>
      </w:r>
    </w:p>
    <w:p w14:paraId="632D6E50" w14:textId="21E8B924" w:rsidR="000B7525" w:rsidRDefault="000B7525" w:rsidP="000B752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First official money that a business venture or enterprise raises</w:t>
      </w:r>
    </w:p>
    <w:p w14:paraId="78136A2C" w14:textId="72582DD2" w:rsidR="000B7525" w:rsidRDefault="000B7525" w:rsidP="000B752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Some companies never extend beyond this round</w:t>
      </w:r>
    </w:p>
    <w:p w14:paraId="3BE2CBA6" w14:textId="4449A2EF" w:rsidR="000B7525" w:rsidRDefault="000B7525" w:rsidP="000B752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One of the most common types of investors participating in seed funding is a so-called “angel investor”</w:t>
      </w:r>
    </w:p>
    <w:p w14:paraId="57FC7D65" w14:textId="2286D946" w:rsidR="000B7525" w:rsidRDefault="000B7525" w:rsidP="000B7525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Tend to appreciate riskier ventures </w:t>
      </w:r>
      <w:r w:rsidRPr="000B7525">
        <w:rPr>
          <w:rFonts w:ascii="Arial" w:hAnsi="Arial" w:cs="Arial"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expect an equity stake</w:t>
      </w:r>
    </w:p>
    <w:p w14:paraId="2A4A150B" w14:textId="0BE3F066" w:rsidR="000B7525" w:rsidRDefault="000B7525" w:rsidP="000B752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Series A Funding</w:t>
      </w:r>
    </w:p>
    <w:p w14:paraId="428A2483" w14:textId="6C2E51A0" w:rsidR="000B7525" w:rsidRDefault="000B7525" w:rsidP="000B752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Company may opt for Series A funding in order to further optimize its user base and product offerings</w:t>
      </w:r>
    </w:p>
    <w:p w14:paraId="47FE57BE" w14:textId="4D340B1D" w:rsidR="000B7525" w:rsidRDefault="000B7525" w:rsidP="000B752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How will the company monetize its business?</w:t>
      </w:r>
    </w:p>
    <w:p w14:paraId="609B2CE0" w14:textId="6D889DA3" w:rsidR="000B7525" w:rsidRDefault="000B7525" w:rsidP="000B752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Companies are looking for great ideas and strong strategies</w:t>
      </w:r>
    </w:p>
    <w:p w14:paraId="2D147093" w14:textId="327CCC93" w:rsidR="000B7525" w:rsidRDefault="000B7525" w:rsidP="000B7525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Common for firms going through Series A funding rounds to be valued at up to $23 million</w:t>
      </w:r>
    </w:p>
    <w:p w14:paraId="78C0F8BE" w14:textId="1C52146A" w:rsidR="000B7525" w:rsidRDefault="000B7525" w:rsidP="000B752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Series B Funding</w:t>
      </w:r>
    </w:p>
    <w:p w14:paraId="13E5F662" w14:textId="31429D01" w:rsidR="000B7525" w:rsidRDefault="000B7525" w:rsidP="000B752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Taking businesses past the development stage</w:t>
      </w:r>
    </w:p>
    <w:p w14:paraId="638DFA5D" w14:textId="5B696C70" w:rsidR="000B7525" w:rsidRDefault="000B7525" w:rsidP="000B752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Expanding market reach</w:t>
      </w:r>
    </w:p>
    <w:p w14:paraId="7671E4BE" w14:textId="75106EE9" w:rsidR="000B7525" w:rsidRDefault="000B7525" w:rsidP="000B752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Valuations tend to reflect the companies’ well-establishment</w:t>
      </w:r>
    </w:p>
    <w:p w14:paraId="127BD862" w14:textId="3E0C4EDD" w:rsidR="000B7525" w:rsidRDefault="000B7525" w:rsidP="000B752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Often led by many of the same characters as the earlier round, including a key anchor investor that helps to draw in other investors</w:t>
      </w:r>
    </w:p>
    <w:p w14:paraId="793A42A8" w14:textId="25FFDC09" w:rsidR="000B7525" w:rsidRDefault="000B7525" w:rsidP="000B752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Difference with Series B </w:t>
      </w:r>
      <w:r w:rsidRPr="000B7525">
        <w:rPr>
          <w:rFonts w:ascii="Arial" w:hAnsi="Arial" w:cs="Arial"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addition of a new wave of other venture capital firms that specialize in later-stage investing</w:t>
      </w:r>
    </w:p>
    <w:p w14:paraId="63A90BED" w14:textId="5E0EB473" w:rsidR="000B7525" w:rsidRDefault="000B7525" w:rsidP="000B752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Series C Funding</w:t>
      </w:r>
    </w:p>
    <w:p w14:paraId="752D8B72" w14:textId="79D90D1C" w:rsidR="000B7525" w:rsidRDefault="000B7525" w:rsidP="000B752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Businesses are already quite successful</w:t>
      </w:r>
    </w:p>
    <w:p w14:paraId="16D8D9D8" w14:textId="34AC9A56" w:rsidR="000B7525" w:rsidRDefault="000B7525" w:rsidP="000B7525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Companies look for additional funding in order to help them develop new products, expand into new markets, or even to acquire other companies</w:t>
      </w:r>
    </w:p>
    <w:p w14:paraId="5CA99E5F" w14:textId="588143EE" w:rsidR="000B7525" w:rsidRDefault="000B7525" w:rsidP="000B752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Operation gets less risky</w:t>
      </w:r>
    </w:p>
    <w:p w14:paraId="7217D933" w14:textId="76C27835" w:rsidR="000B7525" w:rsidRDefault="000B7525" w:rsidP="000B752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Company will end its external equity funding with Series C</w:t>
      </w:r>
    </w:p>
    <w:p w14:paraId="1D8A7CA5" w14:textId="69A0A11C" w:rsidR="00BF08DF" w:rsidRDefault="00BF08DF" w:rsidP="000B752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Anticipation of an IPO</w:t>
      </w:r>
    </w:p>
    <w:p w14:paraId="52519BF8" w14:textId="4C764335" w:rsidR="00BF08DF" w:rsidRDefault="00BF08DF" w:rsidP="00BF08D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Evaluating entrepreneurial prospects</w:t>
      </w:r>
    </w:p>
    <w:p w14:paraId="6FFD1F3E" w14:textId="5CA4894E" w:rsidR="00D015B8" w:rsidRDefault="00D015B8" w:rsidP="00BF08D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F3451E0" w14:textId="0E5F1937" w:rsidR="00D015B8" w:rsidRDefault="00D015B8" w:rsidP="00D015B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AirBnB</w:t>
      </w:r>
      <w:proofErr w:type="spellEnd"/>
    </w:p>
    <w:p w14:paraId="71571537" w14:textId="4F31E05D" w:rsidR="00D015B8" w:rsidRDefault="00D015B8" w:rsidP="00D015B8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Most popular time of the year for renting</w:t>
      </w:r>
    </w:p>
    <w:p w14:paraId="47791DC9" w14:textId="574F0668" w:rsidR="00D015B8" w:rsidRDefault="00D015B8" w:rsidP="00D015B8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Location popularity</w:t>
      </w:r>
    </w:p>
    <w:p w14:paraId="0DB5A87D" w14:textId="2018B31A" w:rsidR="00D015B8" w:rsidRDefault="00D015B8" w:rsidP="00D015B8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Host popularity/review</w:t>
      </w:r>
    </w:p>
    <w:p w14:paraId="6E9BBC64" w14:textId="655B7BFA" w:rsidR="00D015B8" w:rsidRDefault="00D015B8" w:rsidP="00D015B8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What is the demographic of the people renting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AirBnBs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14:paraId="01B00283" w14:textId="3483CBA8" w:rsidR="00D015B8" w:rsidRDefault="00D015B8" w:rsidP="00D015B8">
      <w:pPr>
        <w:pStyle w:val="ListParagraph"/>
        <w:numPr>
          <w:ilvl w:val="2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Could look based on price/size of place</w:t>
      </w:r>
    </w:p>
    <w:p w14:paraId="3F28A93F" w14:textId="59AFE417" w:rsidR="00D015B8" w:rsidRDefault="00D015B8" w:rsidP="00D015B8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Could combine with a crime dataset for the neighborhoods to look at crime rates vs. rent rates</w:t>
      </w:r>
    </w:p>
    <w:p w14:paraId="4BCE3B78" w14:textId="05D9BA27" w:rsidR="00D015B8" w:rsidRDefault="0036209A" w:rsidP="00D015B8">
      <w:pPr>
        <w:pStyle w:val="ListParagraph"/>
        <w:numPr>
          <w:ilvl w:val="2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5" w:history="1">
        <w:r w:rsidRPr="0053783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https://data.boston.gov/dataset/crime-incident-reports-august-2015-to-date-source-new-system</w:t>
        </w:r>
      </w:hyperlink>
    </w:p>
    <w:p w14:paraId="4EE7E548" w14:textId="2FB6E88E" w:rsidR="0036209A" w:rsidRDefault="0036209A" w:rsidP="0036209A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6" w:history="1">
        <w:r w:rsidRPr="0053783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https://calendarific.com/holidays/2021/US</w:t>
        </w:r>
      </w:hyperlink>
      <w:r w:rsidR="0040612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--&gt; use holidays table to determine which holidays are popular for renting</w:t>
      </w:r>
    </w:p>
    <w:p w14:paraId="1AA02887" w14:textId="57CFA10E" w:rsidR="0036209A" w:rsidRDefault="00406123" w:rsidP="0036209A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Geographic API for getting reviews of the area of the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AirBnB</w:t>
      </w:r>
      <w:proofErr w:type="spellEnd"/>
    </w:p>
    <w:p w14:paraId="53628A39" w14:textId="5957261D" w:rsidR="00406123" w:rsidRDefault="00406123" w:rsidP="00406123">
      <w:pPr>
        <w:pStyle w:val="ListParagraph"/>
        <w:numPr>
          <w:ilvl w:val="2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7" w:history="1">
        <w:r w:rsidRPr="0053783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https://www.programmableweb.com/api/foursquare</w:t>
        </w:r>
      </w:hyperlink>
    </w:p>
    <w:p w14:paraId="1FCD21AE" w14:textId="34C0C3C8" w:rsidR="00406123" w:rsidRDefault="00406123" w:rsidP="00406123">
      <w:pPr>
        <w:pStyle w:val="ListParagraph"/>
        <w:numPr>
          <w:ilvl w:val="2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8" w:history="1">
        <w:r w:rsidRPr="0053783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https://www.programmableweb.com/api/geonames</w:t>
        </w:r>
      </w:hyperlink>
    </w:p>
    <w:p w14:paraId="2B7E808C" w14:textId="6277F4DA" w:rsidR="00406123" w:rsidRDefault="00CF3E17" w:rsidP="00CF3E17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College Scorecard</w:t>
      </w:r>
    </w:p>
    <w:p w14:paraId="3C380A47" w14:textId="0085C82F" w:rsidR="00CF3E17" w:rsidRPr="00CF3E17" w:rsidRDefault="00CF3E17" w:rsidP="00CF3E17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Dataset: </w:t>
      </w:r>
      <w:hyperlink r:id="rId9" w:history="1">
        <w:r w:rsidRPr="00CF3E17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https://www.kaggle.com/wsj/college-salaries/version/1?select=salaries-by-region.csv</w:t>
        </w:r>
      </w:hyperlink>
    </w:p>
    <w:p w14:paraId="1C90F07D" w14:textId="37A76E0D" w:rsidR="00CF3E17" w:rsidRDefault="00CF3E17" w:rsidP="00CF3E17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Website: </w:t>
      </w:r>
      <w:hyperlink r:id="rId10" w:history="1">
        <w:r w:rsidRPr="00CF3E17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https://oedb.org/rankings/acceptance-rate/</w:t>
        </w:r>
      </w:hyperlink>
    </w:p>
    <w:p w14:paraId="2D35B394" w14:textId="6DF4E96B" w:rsidR="00CF3E17" w:rsidRPr="00CF3E17" w:rsidRDefault="00CF3E17" w:rsidP="00CF3E1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7ABB1E5" wp14:editId="0883947A">
            <wp:extent cx="6521450" cy="2894242"/>
            <wp:effectExtent l="0" t="0" r="0" b="1905"/>
            <wp:docPr id="1" name="Picture 1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calenda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6404" cy="28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3492" w14:textId="2B8F99A8" w:rsidR="00CF3E17" w:rsidRDefault="00CF3E17" w:rsidP="00CF3E17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API: </w:t>
      </w:r>
      <w:hyperlink r:id="rId12" w:history="1">
        <w:r w:rsidRPr="0053783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https://collegescorecard.ed.gov/data/documentation/</w:t>
        </w:r>
      </w:hyperlink>
    </w:p>
    <w:p w14:paraId="10DB6D8D" w14:textId="77777777" w:rsidR="00CF3E17" w:rsidRPr="00CF3E17" w:rsidRDefault="00CF3E17" w:rsidP="00CF3E17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8544043" w14:textId="433222C1" w:rsidR="00924380" w:rsidRDefault="0092438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56C2CD6" w14:textId="3B6B9AC5" w:rsidR="00924380" w:rsidRDefault="00924380"/>
    <w:p w14:paraId="2A1D493E" w14:textId="408F998E" w:rsidR="0059026A" w:rsidRDefault="0059026A"/>
    <w:p w14:paraId="6002A1BE" w14:textId="7B2D29A1" w:rsidR="0059026A" w:rsidRDefault="0059026A">
      <w:pPr>
        <w:rPr>
          <w:sz w:val="28"/>
          <w:szCs w:val="28"/>
          <w:u w:val="single"/>
        </w:rPr>
      </w:pPr>
      <w:r w:rsidRPr="0059026A">
        <w:rPr>
          <w:sz w:val="28"/>
          <w:szCs w:val="28"/>
          <w:u w:val="single"/>
        </w:rPr>
        <w:t>First Milestone:</w:t>
      </w:r>
    </w:p>
    <w:p w14:paraId="0EA30E29" w14:textId="3CBA1B54" w:rsidR="0059026A" w:rsidRPr="00F968D4" w:rsidRDefault="00F968D4" w:rsidP="00F968D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968D4">
        <w:rPr>
          <w:sz w:val="28"/>
          <w:szCs w:val="28"/>
        </w:rPr>
        <w:t>3 data sources, along with a description of each one</w:t>
      </w:r>
    </w:p>
    <w:p w14:paraId="4AB741C1" w14:textId="090FCF08" w:rsidR="00F968D4" w:rsidRPr="006112B5" w:rsidRDefault="00F968D4" w:rsidP="00F968D4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6112B5">
        <w:rPr>
          <w:sz w:val="24"/>
          <w:szCs w:val="24"/>
        </w:rPr>
        <w:t xml:space="preserve">CSV file: </w:t>
      </w:r>
      <w:hyperlink r:id="rId13" w:history="1">
        <w:r w:rsidRPr="006112B5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https://www.kaggle.com/wsj/college-salaries/version/1?select=salaries-by-region.csv</w:t>
        </w:r>
      </w:hyperlink>
    </w:p>
    <w:p w14:paraId="7B598C9C" w14:textId="77777777" w:rsidR="00231651" w:rsidRPr="006112B5" w:rsidRDefault="00F968D4" w:rsidP="00F968D4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6112B5">
        <w:rPr>
          <w:sz w:val="24"/>
          <w:szCs w:val="24"/>
        </w:rPr>
        <w:t xml:space="preserve">Description: </w:t>
      </w:r>
      <w:r w:rsidR="009C79AD" w:rsidRPr="006112B5">
        <w:rPr>
          <w:sz w:val="24"/>
          <w:szCs w:val="24"/>
        </w:rPr>
        <w:t xml:space="preserve">This CSV file was obtained from the Wall Street Journal and is based on data from </w:t>
      </w:r>
      <w:proofErr w:type="spellStart"/>
      <w:r w:rsidR="009C79AD" w:rsidRPr="006112B5">
        <w:rPr>
          <w:sz w:val="24"/>
          <w:szCs w:val="24"/>
        </w:rPr>
        <w:t>Payscale</w:t>
      </w:r>
      <w:proofErr w:type="spellEnd"/>
      <w:r w:rsidR="009C79AD" w:rsidRPr="006112B5">
        <w:rPr>
          <w:sz w:val="24"/>
          <w:szCs w:val="24"/>
        </w:rPr>
        <w:t xml:space="preserve">, Inc. It represents </w:t>
      </w:r>
      <w:r w:rsidR="00C26DD3" w:rsidRPr="006112B5">
        <w:rPr>
          <w:sz w:val="24"/>
          <w:szCs w:val="24"/>
        </w:rPr>
        <w:t xml:space="preserve">universities by region and the </w:t>
      </w:r>
      <w:r w:rsidR="008312B1" w:rsidRPr="006112B5">
        <w:rPr>
          <w:sz w:val="24"/>
          <w:szCs w:val="24"/>
        </w:rPr>
        <w:t>post-graduate earnings for the students</w:t>
      </w:r>
      <w:r w:rsidR="008060D8" w:rsidRPr="006112B5">
        <w:rPr>
          <w:sz w:val="24"/>
          <w:szCs w:val="24"/>
        </w:rPr>
        <w:t xml:space="preserve"> at these various universities. </w:t>
      </w:r>
    </w:p>
    <w:p w14:paraId="4164C76C" w14:textId="77777777" w:rsidR="00231651" w:rsidRPr="006112B5" w:rsidRDefault="00231651" w:rsidP="00231651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6112B5">
        <w:rPr>
          <w:sz w:val="24"/>
          <w:szCs w:val="24"/>
        </w:rPr>
        <w:t xml:space="preserve">Website (table starts at the bottom of the page): </w:t>
      </w:r>
      <w:hyperlink r:id="rId14" w:history="1">
        <w:r w:rsidRPr="006112B5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https://oedb.org/rankings/acceptance-rate/</w:t>
        </w:r>
      </w:hyperlink>
    </w:p>
    <w:p w14:paraId="55CE07D8" w14:textId="22651E94" w:rsidR="005D7233" w:rsidRPr="006112B5" w:rsidRDefault="00C26DD3" w:rsidP="005D7233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6112B5">
        <w:rPr>
          <w:sz w:val="24"/>
          <w:szCs w:val="24"/>
        </w:rPr>
        <w:t xml:space="preserve"> </w:t>
      </w:r>
      <w:r w:rsidR="000217F9" w:rsidRPr="006112B5">
        <w:rPr>
          <w:sz w:val="24"/>
          <w:szCs w:val="24"/>
        </w:rPr>
        <w:t xml:space="preserve">The tabular layout in this website represents various numerical factors for universities in the United States. These factors </w:t>
      </w:r>
      <w:proofErr w:type="gramStart"/>
      <w:r w:rsidR="000217F9" w:rsidRPr="006112B5">
        <w:rPr>
          <w:sz w:val="24"/>
          <w:szCs w:val="24"/>
        </w:rPr>
        <w:t>include:</w:t>
      </w:r>
      <w:proofErr w:type="gramEnd"/>
      <w:r w:rsidR="000217F9" w:rsidRPr="006112B5">
        <w:rPr>
          <w:sz w:val="24"/>
          <w:szCs w:val="24"/>
        </w:rPr>
        <w:t xml:space="preserve"> student-to-faculty ratio, graduation rate, retention rate, acceptance rate, enrollment rate, school aid rate and default rate. </w:t>
      </w:r>
    </w:p>
    <w:p w14:paraId="28C132C5" w14:textId="321A317C" w:rsidR="005D7233" w:rsidRPr="006112B5" w:rsidRDefault="005D7233" w:rsidP="00751866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6112B5">
        <w:rPr>
          <w:sz w:val="24"/>
          <w:szCs w:val="24"/>
        </w:rPr>
        <w:t>API</w:t>
      </w:r>
      <w:proofErr w:type="gramStart"/>
      <w:r w:rsidRPr="006112B5">
        <w:rPr>
          <w:sz w:val="24"/>
          <w:szCs w:val="24"/>
        </w:rPr>
        <w:t xml:space="preserve">: </w:t>
      </w:r>
      <w:r w:rsidRPr="006112B5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  <w:proofErr w:type="gramEnd"/>
      <w:r w:rsidRPr="006112B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hyperlink r:id="rId15" w:history="1">
        <w:r w:rsidRPr="006112B5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https://collegescorecard.ed.gov/data/documentation/</w:t>
        </w:r>
      </w:hyperlink>
    </w:p>
    <w:p w14:paraId="2A02489E" w14:textId="799B113F" w:rsidR="005D7233" w:rsidRPr="006112B5" w:rsidRDefault="005D7233" w:rsidP="005D7233">
      <w:pPr>
        <w:pStyle w:val="ListParagraph"/>
        <w:numPr>
          <w:ilvl w:val="3"/>
          <w:numId w:val="7"/>
        </w:numPr>
        <w:rPr>
          <w:sz w:val="24"/>
          <w:szCs w:val="24"/>
        </w:rPr>
      </w:pPr>
      <w:r w:rsidRPr="006112B5">
        <w:rPr>
          <w:sz w:val="24"/>
          <w:szCs w:val="24"/>
        </w:rPr>
        <w:lastRenderedPageBreak/>
        <w:t xml:space="preserve">College Scorecard provides data at the institution-level </w:t>
      </w:r>
      <w:r w:rsidR="00B838BE" w:rsidRPr="006112B5">
        <w:rPr>
          <w:sz w:val="24"/>
          <w:szCs w:val="24"/>
        </w:rPr>
        <w:t>and</w:t>
      </w:r>
      <w:r w:rsidR="005E2E88" w:rsidRPr="006112B5">
        <w:rPr>
          <w:sz w:val="24"/>
          <w:szCs w:val="24"/>
        </w:rPr>
        <w:t xml:space="preserve"> by field of study. </w:t>
      </w:r>
      <w:r w:rsidR="00EA40A3" w:rsidRPr="006112B5">
        <w:rPr>
          <w:sz w:val="24"/>
          <w:szCs w:val="24"/>
        </w:rPr>
        <w:t xml:space="preserve">It is a resource for prospective students to utilize for searching </w:t>
      </w:r>
      <w:r w:rsidR="00093234" w:rsidRPr="006112B5">
        <w:rPr>
          <w:sz w:val="24"/>
          <w:szCs w:val="24"/>
        </w:rPr>
        <w:t xml:space="preserve">many degrees of information on </w:t>
      </w:r>
      <w:r w:rsidR="00EA40A3" w:rsidRPr="006112B5">
        <w:rPr>
          <w:sz w:val="24"/>
          <w:szCs w:val="24"/>
        </w:rPr>
        <w:t>colleges</w:t>
      </w:r>
      <w:r w:rsidR="004767F3" w:rsidRPr="006112B5">
        <w:rPr>
          <w:sz w:val="24"/>
          <w:szCs w:val="24"/>
        </w:rPr>
        <w:t>/</w:t>
      </w:r>
      <w:r w:rsidR="00EA40A3" w:rsidRPr="006112B5">
        <w:rPr>
          <w:sz w:val="24"/>
          <w:szCs w:val="24"/>
        </w:rPr>
        <w:t>universities and assessing their fit</w:t>
      </w:r>
      <w:r w:rsidR="004767F3" w:rsidRPr="006112B5">
        <w:rPr>
          <w:sz w:val="24"/>
          <w:szCs w:val="24"/>
        </w:rPr>
        <w:t xml:space="preserve">. </w:t>
      </w:r>
    </w:p>
    <w:p w14:paraId="5EF81A5E" w14:textId="77777777" w:rsidR="00720DB5" w:rsidRPr="00720DB5" w:rsidRDefault="00720DB5" w:rsidP="00720DB5">
      <w:pPr>
        <w:numPr>
          <w:ilvl w:val="0"/>
          <w:numId w:val="7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20DB5">
        <w:rPr>
          <w:rFonts w:eastAsia="Times New Roman" w:cstheme="minorHAnsi"/>
          <w:color w:val="000000"/>
          <w:sz w:val="28"/>
          <w:szCs w:val="28"/>
        </w:rPr>
        <w:t>The relationships between them, or the relationship you will make between them</w:t>
      </w:r>
    </w:p>
    <w:p w14:paraId="4CF184C3" w14:textId="540664BA" w:rsidR="00720DB5" w:rsidRPr="006112B5" w:rsidRDefault="006112B5" w:rsidP="00720DB5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gramStart"/>
      <w:r w:rsidRPr="006112B5">
        <w:rPr>
          <w:sz w:val="24"/>
          <w:szCs w:val="24"/>
        </w:rPr>
        <w:t>All</w:t>
      </w:r>
      <w:r w:rsidR="00BD6D52" w:rsidRPr="006112B5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</w:t>
      </w:r>
      <w:r w:rsidR="00BD6D52" w:rsidRPr="006112B5">
        <w:rPr>
          <w:sz w:val="24"/>
          <w:szCs w:val="24"/>
        </w:rPr>
        <w:t>these data sources have a relationship based on university/institution name!</w:t>
      </w:r>
    </w:p>
    <w:p w14:paraId="4F660C0E" w14:textId="58F3B3A2" w:rsidR="00BD6D52" w:rsidRPr="006112B5" w:rsidRDefault="00BD6D52" w:rsidP="00720DB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6112B5">
        <w:rPr>
          <w:sz w:val="24"/>
          <w:szCs w:val="24"/>
        </w:rPr>
        <w:t xml:space="preserve">CSV: </w:t>
      </w:r>
      <w:r w:rsidR="001C1E71" w:rsidRPr="006112B5">
        <w:rPr>
          <w:sz w:val="24"/>
          <w:szCs w:val="24"/>
        </w:rPr>
        <w:t>School Name</w:t>
      </w:r>
    </w:p>
    <w:p w14:paraId="183F2106" w14:textId="1B8AEF0A" w:rsidR="001C1E71" w:rsidRPr="006112B5" w:rsidRDefault="001C1E71" w:rsidP="00720DB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6112B5">
        <w:rPr>
          <w:sz w:val="24"/>
          <w:szCs w:val="24"/>
        </w:rPr>
        <w:t>Website: School Name</w:t>
      </w:r>
    </w:p>
    <w:p w14:paraId="3C010E47" w14:textId="13D980FA" w:rsidR="001C1E71" w:rsidRPr="006112B5" w:rsidRDefault="001C1E71" w:rsidP="00720DB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6112B5">
        <w:rPr>
          <w:sz w:val="24"/>
          <w:szCs w:val="24"/>
        </w:rPr>
        <w:t>API: Institution Name</w:t>
      </w:r>
    </w:p>
    <w:p w14:paraId="26253652" w14:textId="2A8B2516" w:rsidR="0031067D" w:rsidRDefault="0031067D" w:rsidP="0031067D">
      <w:pPr>
        <w:numPr>
          <w:ilvl w:val="0"/>
          <w:numId w:val="7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1067D">
        <w:rPr>
          <w:rFonts w:eastAsia="Times New Roman" w:cstheme="minorHAnsi"/>
          <w:color w:val="000000"/>
          <w:sz w:val="28"/>
          <w:szCs w:val="28"/>
        </w:rPr>
        <w:t>What you believe you will have to do to the data to accomplish all 5 milestones and what your interpretation is of what the data means (you could provide a data dictionary or a summary of what the data is) – should be at least 250 words</w:t>
      </w:r>
    </w:p>
    <w:p w14:paraId="371A8B72" w14:textId="77B17091" w:rsidR="0031067D" w:rsidRDefault="0031067D" w:rsidP="0031067D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6D3861BC" w14:textId="4725BBE8" w:rsidR="0031067D" w:rsidRPr="006112B5" w:rsidRDefault="00252BEF" w:rsidP="00D9167D">
      <w:pPr>
        <w:shd w:val="clear" w:color="auto" w:fill="F8F8F8"/>
        <w:spacing w:after="0" w:line="240" w:lineRule="auto"/>
        <w:ind w:firstLine="360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t>The first thing I plan on doing for meeting the milestones is to merge the t</w:t>
      </w:r>
      <w:r w:rsidR="00255228" w:rsidRPr="006112B5">
        <w:rPr>
          <w:rFonts w:eastAsia="Times New Roman" w:cstheme="minorHAnsi"/>
          <w:color w:val="000000"/>
          <w:sz w:val="24"/>
          <w:szCs w:val="24"/>
        </w:rPr>
        <w:t>wo</w:t>
      </w:r>
      <w:r w:rsidRPr="006112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A43236" w:rsidRPr="006112B5">
        <w:rPr>
          <w:rFonts w:eastAsia="Times New Roman" w:cstheme="minorHAnsi"/>
          <w:color w:val="000000"/>
          <w:sz w:val="24"/>
          <w:szCs w:val="24"/>
        </w:rPr>
        <w:t xml:space="preserve">‘salaries’ </w:t>
      </w:r>
      <w:r w:rsidRPr="006112B5">
        <w:rPr>
          <w:rFonts w:eastAsia="Times New Roman" w:cstheme="minorHAnsi"/>
          <w:color w:val="000000"/>
          <w:sz w:val="24"/>
          <w:szCs w:val="24"/>
        </w:rPr>
        <w:t xml:space="preserve">CSV files found at the Kaggle dataset link, in order to increase </w:t>
      </w:r>
      <w:r w:rsidR="00D9167D" w:rsidRPr="006112B5"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="008415FC" w:rsidRPr="006112B5">
        <w:rPr>
          <w:rFonts w:eastAsia="Times New Roman" w:cstheme="minorHAnsi"/>
          <w:color w:val="000000"/>
          <w:sz w:val="24"/>
          <w:szCs w:val="24"/>
        </w:rPr>
        <w:t>amount</w:t>
      </w:r>
      <w:r w:rsidR="00D9167D" w:rsidRPr="006112B5">
        <w:rPr>
          <w:rFonts w:eastAsia="Times New Roman" w:cstheme="minorHAnsi"/>
          <w:color w:val="000000"/>
          <w:sz w:val="24"/>
          <w:szCs w:val="24"/>
        </w:rPr>
        <w:t xml:space="preserve"> of fields/information for the data source. </w:t>
      </w:r>
      <w:r w:rsidR="00255228" w:rsidRPr="006112B5">
        <w:rPr>
          <w:rFonts w:eastAsia="Times New Roman" w:cstheme="minorHAnsi"/>
          <w:color w:val="000000"/>
          <w:sz w:val="24"/>
          <w:szCs w:val="24"/>
        </w:rPr>
        <w:t xml:space="preserve">I will join them all on </w:t>
      </w:r>
      <w:r w:rsidR="00A43236" w:rsidRPr="006112B5">
        <w:rPr>
          <w:rFonts w:eastAsia="Times New Roman" w:cstheme="minorHAnsi"/>
          <w:color w:val="000000"/>
          <w:sz w:val="24"/>
          <w:szCs w:val="24"/>
        </w:rPr>
        <w:t xml:space="preserve">School Name, and it will help the data also be in a more readable format. </w:t>
      </w:r>
    </w:p>
    <w:p w14:paraId="4517F654" w14:textId="30615DBE" w:rsidR="00A43236" w:rsidRPr="006112B5" w:rsidRDefault="006A0F24" w:rsidP="00D9167D">
      <w:pPr>
        <w:shd w:val="clear" w:color="auto" w:fill="F8F8F8"/>
        <w:spacing w:after="0" w:line="240" w:lineRule="auto"/>
        <w:ind w:firstLine="360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t xml:space="preserve">In terms of further cleaning and formatting the data sources, I will be checking for missing and null values. Depending on the number of these values and their business relevance, I will either remove them from the sources </w:t>
      </w:r>
      <w:r w:rsidR="00B764E0" w:rsidRPr="006112B5">
        <w:rPr>
          <w:rFonts w:eastAsia="Times New Roman" w:cstheme="minorHAnsi"/>
          <w:color w:val="000000"/>
          <w:sz w:val="24"/>
          <w:szCs w:val="24"/>
        </w:rPr>
        <w:t xml:space="preserve">or choose one of the methods for filling in the missing data, such as with the overall mean. </w:t>
      </w:r>
      <w:r w:rsidR="005712AF" w:rsidRPr="006112B5">
        <w:rPr>
          <w:rFonts w:eastAsia="Times New Roman" w:cstheme="minorHAnsi"/>
          <w:color w:val="000000"/>
          <w:sz w:val="24"/>
          <w:szCs w:val="24"/>
        </w:rPr>
        <w:t xml:space="preserve">In the College Scorecard API, there is some missing information due to the privacy for the university being upheld. </w:t>
      </w:r>
      <w:r w:rsidR="008C73AD" w:rsidRPr="006112B5">
        <w:rPr>
          <w:rFonts w:eastAsia="Times New Roman" w:cstheme="minorHAnsi"/>
          <w:color w:val="000000"/>
          <w:sz w:val="24"/>
          <w:szCs w:val="24"/>
        </w:rPr>
        <w:t xml:space="preserve">These values will </w:t>
      </w:r>
      <w:r w:rsidR="001E23C5" w:rsidRPr="006112B5">
        <w:rPr>
          <w:rFonts w:eastAsia="Times New Roman" w:cstheme="minorHAnsi"/>
          <w:color w:val="000000"/>
          <w:sz w:val="24"/>
          <w:szCs w:val="24"/>
        </w:rPr>
        <w:t>have</w:t>
      </w:r>
      <w:r w:rsidR="008C73AD" w:rsidRPr="006112B5">
        <w:rPr>
          <w:rFonts w:eastAsia="Times New Roman" w:cstheme="minorHAnsi"/>
          <w:color w:val="000000"/>
          <w:sz w:val="24"/>
          <w:szCs w:val="24"/>
        </w:rPr>
        <w:t xml:space="preserve"> to be accounted for, and some columns may have to removed depending on the number of records remaining. </w:t>
      </w:r>
    </w:p>
    <w:p w14:paraId="52153C12" w14:textId="671F68BC" w:rsidR="001E23C5" w:rsidRPr="006112B5" w:rsidRDefault="001E23C5" w:rsidP="00D9167D">
      <w:pPr>
        <w:shd w:val="clear" w:color="auto" w:fill="F8F8F8"/>
        <w:spacing w:after="0" w:line="240" w:lineRule="auto"/>
        <w:ind w:firstLine="360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t>Furthermore, in terms of data clean</w:t>
      </w:r>
      <w:r w:rsidR="00780AAE" w:rsidRPr="006112B5">
        <w:rPr>
          <w:rFonts w:eastAsia="Times New Roman" w:cstheme="minorHAnsi"/>
          <w:color w:val="000000"/>
          <w:sz w:val="24"/>
          <w:szCs w:val="24"/>
        </w:rPr>
        <w:t>s</w:t>
      </w:r>
      <w:r w:rsidRPr="006112B5">
        <w:rPr>
          <w:rFonts w:eastAsia="Times New Roman" w:cstheme="minorHAnsi"/>
          <w:color w:val="000000"/>
          <w:sz w:val="24"/>
          <w:szCs w:val="24"/>
        </w:rPr>
        <w:t>ing, I will be replacing the headers</w:t>
      </w:r>
      <w:r w:rsidR="00AE6CC5" w:rsidRPr="006112B5">
        <w:rPr>
          <w:rFonts w:eastAsia="Times New Roman" w:cstheme="minorHAnsi"/>
          <w:color w:val="000000"/>
          <w:sz w:val="24"/>
          <w:szCs w:val="24"/>
        </w:rPr>
        <w:t xml:space="preserve">, mostly for the College Scorecard API, to clarify the actual definition and meaning for the </w:t>
      </w:r>
      <w:r w:rsidR="00780AAE" w:rsidRPr="006112B5">
        <w:rPr>
          <w:rFonts w:eastAsia="Times New Roman" w:cstheme="minorHAnsi"/>
          <w:color w:val="000000"/>
          <w:sz w:val="24"/>
          <w:szCs w:val="24"/>
        </w:rPr>
        <w:t xml:space="preserve">fields since some are abbreviated and not clear in representation. I will use the metadata to better define the fields. </w:t>
      </w:r>
    </w:p>
    <w:p w14:paraId="3B01E930" w14:textId="4F68D81F" w:rsidR="00113863" w:rsidRPr="006112B5" w:rsidRDefault="00B77D6C" w:rsidP="00D9167D">
      <w:pPr>
        <w:shd w:val="clear" w:color="auto" w:fill="F8F8F8"/>
        <w:spacing w:after="0" w:line="240" w:lineRule="auto"/>
        <w:ind w:firstLine="360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t xml:space="preserve">My interpretation of what the data means </w:t>
      </w:r>
      <w:r w:rsidR="009439C9" w:rsidRPr="006112B5">
        <w:rPr>
          <w:rFonts w:eastAsia="Times New Roman" w:cstheme="minorHAnsi"/>
          <w:color w:val="000000"/>
          <w:sz w:val="24"/>
          <w:szCs w:val="24"/>
        </w:rPr>
        <w:t xml:space="preserve">is that the university that one attends can have an impact on </w:t>
      </w:r>
      <w:r w:rsidR="00080D89" w:rsidRPr="006112B5">
        <w:rPr>
          <w:rFonts w:eastAsia="Times New Roman" w:cstheme="minorHAnsi"/>
          <w:color w:val="000000"/>
          <w:sz w:val="24"/>
          <w:szCs w:val="24"/>
        </w:rPr>
        <w:t xml:space="preserve">their career salary post-graduation. One’s education is usually </w:t>
      </w:r>
      <w:r w:rsidR="006E75F1" w:rsidRPr="006112B5">
        <w:rPr>
          <w:rFonts w:eastAsia="Times New Roman" w:cstheme="minorHAnsi"/>
          <w:color w:val="000000"/>
          <w:sz w:val="24"/>
          <w:szCs w:val="24"/>
        </w:rPr>
        <w:t>considered</w:t>
      </w:r>
      <w:r w:rsidR="00AE5A33" w:rsidRPr="006112B5">
        <w:rPr>
          <w:rFonts w:eastAsia="Times New Roman" w:cstheme="minorHAnsi"/>
          <w:color w:val="000000"/>
          <w:sz w:val="24"/>
          <w:szCs w:val="24"/>
        </w:rPr>
        <w:t xml:space="preserve"> when applying for jobs, and the prestigiousness or reputation of that education </w:t>
      </w:r>
      <w:r w:rsidR="00A4524B" w:rsidRPr="006112B5">
        <w:rPr>
          <w:rFonts w:eastAsia="Times New Roman" w:cstheme="minorHAnsi"/>
          <w:color w:val="000000"/>
          <w:sz w:val="24"/>
          <w:szCs w:val="24"/>
        </w:rPr>
        <w:t>could determine how much one makes</w:t>
      </w:r>
      <w:r w:rsidR="002D7F60" w:rsidRPr="006112B5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6E75F1" w:rsidRPr="006112B5">
        <w:rPr>
          <w:rFonts w:eastAsia="Times New Roman" w:cstheme="minorHAnsi"/>
          <w:color w:val="000000"/>
          <w:sz w:val="24"/>
          <w:szCs w:val="24"/>
        </w:rPr>
        <w:t xml:space="preserve">I’d also like to assess the reputation of the universities in terms of retention rates, graduation rates, etc. Even if </w:t>
      </w:r>
      <w:r w:rsidR="00680DDC" w:rsidRPr="006112B5">
        <w:rPr>
          <w:rFonts w:eastAsia="Times New Roman" w:cstheme="minorHAnsi"/>
          <w:color w:val="000000"/>
          <w:sz w:val="24"/>
          <w:szCs w:val="24"/>
        </w:rPr>
        <w:t>a</w:t>
      </w:r>
      <w:r w:rsidR="006E75F1" w:rsidRPr="006112B5">
        <w:rPr>
          <w:rFonts w:eastAsia="Times New Roman" w:cstheme="minorHAnsi"/>
          <w:color w:val="000000"/>
          <w:sz w:val="24"/>
          <w:szCs w:val="24"/>
        </w:rPr>
        <w:t xml:space="preserve"> university </w:t>
      </w:r>
      <w:r w:rsidR="004C1A73" w:rsidRPr="006112B5">
        <w:rPr>
          <w:rFonts w:eastAsia="Times New Roman" w:cstheme="minorHAnsi"/>
          <w:color w:val="000000"/>
          <w:sz w:val="24"/>
          <w:szCs w:val="24"/>
        </w:rPr>
        <w:t xml:space="preserve">is </w:t>
      </w:r>
      <w:r w:rsidR="006112B5" w:rsidRPr="006112B5">
        <w:rPr>
          <w:rFonts w:eastAsia="Times New Roman" w:cstheme="minorHAnsi"/>
          <w:color w:val="000000"/>
          <w:sz w:val="24"/>
          <w:szCs w:val="24"/>
        </w:rPr>
        <w:t>highly ranked</w:t>
      </w:r>
      <w:r w:rsidR="004C1A73" w:rsidRPr="006112B5">
        <w:rPr>
          <w:rFonts w:eastAsia="Times New Roman" w:cstheme="minorHAnsi"/>
          <w:color w:val="000000"/>
          <w:sz w:val="24"/>
          <w:szCs w:val="24"/>
        </w:rPr>
        <w:t xml:space="preserve">, it may still not have an impact on the students’ post-graduation career if the university cannot retain or </w:t>
      </w:r>
      <w:r w:rsidR="00656F47" w:rsidRPr="006112B5">
        <w:rPr>
          <w:rFonts w:eastAsia="Times New Roman" w:cstheme="minorHAnsi"/>
          <w:color w:val="000000"/>
          <w:sz w:val="24"/>
          <w:szCs w:val="24"/>
        </w:rPr>
        <w:t>get students to their graduation days</w:t>
      </w:r>
      <w:r w:rsidR="00B76399" w:rsidRPr="006112B5">
        <w:rPr>
          <w:rFonts w:eastAsia="Times New Roman" w:cstheme="minorHAnsi"/>
          <w:color w:val="000000"/>
          <w:sz w:val="24"/>
          <w:szCs w:val="24"/>
        </w:rPr>
        <w:t xml:space="preserve"> (although other factors </w:t>
      </w:r>
      <w:r w:rsidR="006112B5" w:rsidRPr="006112B5">
        <w:rPr>
          <w:rFonts w:eastAsia="Times New Roman" w:cstheme="minorHAnsi"/>
          <w:color w:val="000000"/>
          <w:sz w:val="24"/>
          <w:szCs w:val="24"/>
        </w:rPr>
        <w:t>must</w:t>
      </w:r>
      <w:r w:rsidR="00B76399" w:rsidRPr="006112B5">
        <w:rPr>
          <w:rFonts w:eastAsia="Times New Roman" w:cstheme="minorHAnsi"/>
          <w:color w:val="000000"/>
          <w:sz w:val="24"/>
          <w:szCs w:val="24"/>
        </w:rPr>
        <w:t xml:space="preserve"> be considered for this as well)</w:t>
      </w:r>
      <w:r w:rsidR="00656F47" w:rsidRPr="006112B5">
        <w:rPr>
          <w:rFonts w:eastAsia="Times New Roman" w:cstheme="minorHAnsi"/>
          <w:color w:val="000000"/>
          <w:sz w:val="24"/>
          <w:szCs w:val="24"/>
        </w:rPr>
        <w:t xml:space="preserve">. </w:t>
      </w:r>
    </w:p>
    <w:p w14:paraId="28A8AE11" w14:textId="4D5C883D" w:rsidR="0047062C" w:rsidRPr="006112B5" w:rsidRDefault="0047062C" w:rsidP="0047062C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1E35836" w14:textId="351C72BA" w:rsidR="0047062C" w:rsidRPr="006112B5" w:rsidRDefault="0047062C" w:rsidP="0047062C">
      <w:pPr>
        <w:pStyle w:val="ListParagraph"/>
        <w:numPr>
          <w:ilvl w:val="0"/>
          <w:numId w:val="1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t>Data dictionaries:</w:t>
      </w:r>
    </w:p>
    <w:p w14:paraId="11DCF5AB" w14:textId="6C96D358" w:rsidR="0047062C" w:rsidRPr="006112B5" w:rsidRDefault="00002427" w:rsidP="00E30ADF">
      <w:pPr>
        <w:pStyle w:val="ListParagraph"/>
        <w:numPr>
          <w:ilvl w:val="1"/>
          <w:numId w:val="1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t xml:space="preserve">API: </w:t>
      </w:r>
      <w:hyperlink r:id="rId16" w:history="1">
        <w:r w:rsidRPr="006112B5">
          <w:rPr>
            <w:rStyle w:val="Hyperlink"/>
            <w:rFonts w:eastAsia="Times New Roman" w:cstheme="minorHAnsi"/>
            <w:sz w:val="24"/>
            <w:szCs w:val="24"/>
          </w:rPr>
          <w:t>https://collegescorecard.ed.gov/data/documentation/</w:t>
        </w:r>
      </w:hyperlink>
    </w:p>
    <w:p w14:paraId="409054BA" w14:textId="2B5A4655" w:rsidR="00116866" w:rsidRPr="006112B5" w:rsidRDefault="00002427" w:rsidP="00E30ADF">
      <w:pPr>
        <w:pStyle w:val="ListParagraph"/>
        <w:numPr>
          <w:ilvl w:val="1"/>
          <w:numId w:val="1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t>Website variables:</w:t>
      </w:r>
    </w:p>
    <w:p w14:paraId="4148FFD9" w14:textId="7A70E4E5" w:rsidR="00002427" w:rsidRPr="006112B5" w:rsidRDefault="00002427" w:rsidP="00002427">
      <w:pPr>
        <w:pStyle w:val="ListParagraph"/>
        <w:numPr>
          <w:ilvl w:val="2"/>
          <w:numId w:val="1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lastRenderedPageBreak/>
        <w:t>Student-to-faculty ratio</w:t>
      </w:r>
      <w:r w:rsidR="00B476F5" w:rsidRPr="006112B5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="00B476F5" w:rsidRPr="006112B5">
        <w:rPr>
          <w:rFonts w:ascii="Roboto" w:hAnsi="Roboto"/>
          <w:b/>
          <w:bCs/>
          <w:color w:val="BDC1C6"/>
          <w:sz w:val="20"/>
          <w:szCs w:val="20"/>
          <w:shd w:val="clear" w:color="auto" w:fill="202124"/>
        </w:rPr>
        <w:t>the number of students who attend a school or university divided by the number of teachers in the institution</w:t>
      </w:r>
    </w:p>
    <w:p w14:paraId="0288374B" w14:textId="217E7612" w:rsidR="00002427" w:rsidRPr="006112B5" w:rsidRDefault="00002427" w:rsidP="00002427">
      <w:pPr>
        <w:pStyle w:val="ListParagraph"/>
        <w:numPr>
          <w:ilvl w:val="2"/>
          <w:numId w:val="1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t>Graduation Rate</w:t>
      </w:r>
      <w:r w:rsidR="00B476F5" w:rsidRPr="006112B5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="004D330B" w:rsidRPr="006112B5">
        <w:rPr>
          <w:rFonts w:ascii="Source Sans Pro" w:hAnsi="Source Sans Pro"/>
          <w:color w:val="333333"/>
          <w:sz w:val="20"/>
          <w:szCs w:val="20"/>
        </w:rPr>
        <w:t>t</w:t>
      </w:r>
      <w:r w:rsidR="004D330B" w:rsidRPr="006112B5">
        <w:rPr>
          <w:rFonts w:ascii="Source Sans Pro" w:hAnsi="Source Sans Pro"/>
          <w:color w:val="333333"/>
          <w:sz w:val="20"/>
          <w:szCs w:val="20"/>
        </w:rPr>
        <w:t>his rate indicates how many students finish their degrees in a timely manner upon enrolling</w:t>
      </w:r>
    </w:p>
    <w:p w14:paraId="237C4C20" w14:textId="3B447EB4" w:rsidR="00002427" w:rsidRPr="006112B5" w:rsidRDefault="00002427" w:rsidP="00002427">
      <w:pPr>
        <w:pStyle w:val="ListParagraph"/>
        <w:numPr>
          <w:ilvl w:val="2"/>
          <w:numId w:val="1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t>Retention Rate</w:t>
      </w:r>
      <w:r w:rsidR="00CE4320" w:rsidRPr="006112B5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="00CE4320" w:rsidRPr="006112B5">
        <w:rPr>
          <w:color w:val="000000"/>
        </w:rPr>
        <w:t>the percentage of a school’s first-time, first-year undergraduate students who continue at that school the next year</w:t>
      </w:r>
    </w:p>
    <w:p w14:paraId="2AA60A02" w14:textId="599DEC5F" w:rsidR="00002427" w:rsidRPr="006112B5" w:rsidRDefault="00002427" w:rsidP="00002427">
      <w:pPr>
        <w:pStyle w:val="ListParagraph"/>
        <w:numPr>
          <w:ilvl w:val="2"/>
          <w:numId w:val="1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t>Acceptance Rate</w:t>
      </w:r>
      <w:r w:rsidR="00CE4320" w:rsidRPr="006112B5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="005412E4" w:rsidRPr="006112B5">
        <w:rPr>
          <w:rFonts w:ascii="Nunito Sans" w:hAnsi="Nunito Sans"/>
          <w:color w:val="6E6F92"/>
          <w:sz w:val="18"/>
          <w:szCs w:val="18"/>
          <w:shd w:val="clear" w:color="auto" w:fill="FFFFFF"/>
        </w:rPr>
        <w:t>the percentage of applicants who are admitted</w:t>
      </w:r>
    </w:p>
    <w:p w14:paraId="502D785A" w14:textId="7CA66371" w:rsidR="00002427" w:rsidRPr="006112B5" w:rsidRDefault="00002427" w:rsidP="00002427">
      <w:pPr>
        <w:pStyle w:val="ListParagraph"/>
        <w:numPr>
          <w:ilvl w:val="2"/>
          <w:numId w:val="1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t>Enrollment Rate</w:t>
      </w:r>
      <w:r w:rsidR="005412E4" w:rsidRPr="006112B5">
        <w:rPr>
          <w:rFonts w:eastAsia="Times New Roman" w:cstheme="minorHAnsi"/>
          <w:color w:val="000000"/>
          <w:sz w:val="24"/>
          <w:szCs w:val="24"/>
        </w:rPr>
        <w:t>:</w:t>
      </w:r>
      <w:r w:rsidR="00B8516B" w:rsidRPr="006112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B8516B" w:rsidRPr="006112B5">
        <w:rPr>
          <w:rFonts w:ascii="Helvetica" w:hAnsi="Helvetica" w:cs="Helvetica"/>
          <w:color w:val="494444"/>
          <w:sz w:val="18"/>
          <w:szCs w:val="18"/>
          <w:shd w:val="clear" w:color="auto" w:fill="FFFFFF"/>
        </w:rPr>
        <w:t>expressed as net enrol</w:t>
      </w:r>
      <w:r w:rsidR="00B8516B" w:rsidRPr="006112B5">
        <w:rPr>
          <w:rFonts w:ascii="Helvetica" w:hAnsi="Helvetica" w:cs="Helvetica"/>
          <w:color w:val="494444"/>
          <w:sz w:val="18"/>
          <w:szCs w:val="18"/>
          <w:shd w:val="clear" w:color="auto" w:fill="FFFFFF"/>
        </w:rPr>
        <w:t>l</w:t>
      </w:r>
      <w:r w:rsidR="00B8516B" w:rsidRPr="006112B5">
        <w:rPr>
          <w:rFonts w:ascii="Helvetica" w:hAnsi="Helvetica" w:cs="Helvetica"/>
          <w:color w:val="494444"/>
          <w:sz w:val="18"/>
          <w:szCs w:val="18"/>
          <w:shd w:val="clear" w:color="auto" w:fill="FFFFFF"/>
        </w:rPr>
        <w:t>ment rates, which are calculated by dividing the number of students of a particular age group enrolled in all levels of education by the size of the population of that age group</w:t>
      </w:r>
    </w:p>
    <w:p w14:paraId="52AFE507" w14:textId="32D86B62" w:rsidR="00002427" w:rsidRPr="006112B5" w:rsidRDefault="00002427" w:rsidP="00002427">
      <w:pPr>
        <w:pStyle w:val="ListParagraph"/>
        <w:numPr>
          <w:ilvl w:val="2"/>
          <w:numId w:val="1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yellow"/>
        </w:rPr>
      </w:pPr>
      <w:r w:rsidRPr="006112B5">
        <w:rPr>
          <w:rFonts w:eastAsia="Times New Roman" w:cstheme="minorHAnsi"/>
          <w:color w:val="000000"/>
          <w:sz w:val="24"/>
          <w:szCs w:val="24"/>
          <w:highlight w:val="yellow"/>
        </w:rPr>
        <w:t>School Aid Rate</w:t>
      </w:r>
      <w:r w:rsidR="00117F45" w:rsidRPr="006112B5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: </w:t>
      </w:r>
    </w:p>
    <w:p w14:paraId="71C9834A" w14:textId="78480C5D" w:rsidR="00002427" w:rsidRPr="006112B5" w:rsidRDefault="00002427" w:rsidP="00002427">
      <w:pPr>
        <w:pStyle w:val="ListParagraph"/>
        <w:numPr>
          <w:ilvl w:val="2"/>
          <w:numId w:val="1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t>Default Rate</w:t>
      </w:r>
      <w:r w:rsidR="00117F45" w:rsidRPr="006112B5">
        <w:rPr>
          <w:rFonts w:eastAsia="Times New Roman" w:cstheme="minorHAnsi"/>
          <w:color w:val="000000"/>
          <w:sz w:val="24"/>
          <w:szCs w:val="24"/>
        </w:rPr>
        <w:t>: the percentage of college attendees that default on their student loans</w:t>
      </w:r>
    </w:p>
    <w:p w14:paraId="7F0F4BAF" w14:textId="235AA807" w:rsidR="000E6FD8" w:rsidRPr="006112B5" w:rsidRDefault="000E6FD8" w:rsidP="000E6FD8">
      <w:pPr>
        <w:pStyle w:val="ListParagraph"/>
        <w:numPr>
          <w:ilvl w:val="1"/>
          <w:numId w:val="1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t>CSV variables:</w:t>
      </w:r>
    </w:p>
    <w:p w14:paraId="67ECD61A" w14:textId="294A3F22" w:rsidR="000E6FD8" w:rsidRPr="006112B5" w:rsidRDefault="003A165B" w:rsidP="000E6FD8">
      <w:pPr>
        <w:pStyle w:val="ListParagraph"/>
        <w:numPr>
          <w:ilvl w:val="2"/>
          <w:numId w:val="1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t>School Name</w:t>
      </w:r>
    </w:p>
    <w:p w14:paraId="2064CD7A" w14:textId="4179BEC1" w:rsidR="00E24C19" w:rsidRPr="006112B5" w:rsidRDefault="00E24C19" w:rsidP="000E6FD8">
      <w:pPr>
        <w:pStyle w:val="ListParagraph"/>
        <w:numPr>
          <w:ilvl w:val="2"/>
          <w:numId w:val="1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t>School Type</w:t>
      </w:r>
    </w:p>
    <w:p w14:paraId="2667544B" w14:textId="0B046A48" w:rsidR="003A165B" w:rsidRPr="006112B5" w:rsidRDefault="003A165B" w:rsidP="000E6FD8">
      <w:pPr>
        <w:pStyle w:val="ListParagraph"/>
        <w:numPr>
          <w:ilvl w:val="2"/>
          <w:numId w:val="1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t>Region</w:t>
      </w:r>
    </w:p>
    <w:p w14:paraId="436DFDD5" w14:textId="54C6E0D9" w:rsidR="003A165B" w:rsidRPr="006112B5" w:rsidRDefault="003A165B" w:rsidP="000E6FD8">
      <w:pPr>
        <w:pStyle w:val="ListParagraph"/>
        <w:numPr>
          <w:ilvl w:val="2"/>
          <w:numId w:val="1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t>Starting Median Salary</w:t>
      </w:r>
    </w:p>
    <w:p w14:paraId="6CACBC32" w14:textId="67CD7401" w:rsidR="003A165B" w:rsidRPr="006112B5" w:rsidRDefault="003A165B" w:rsidP="000E6FD8">
      <w:pPr>
        <w:pStyle w:val="ListParagraph"/>
        <w:numPr>
          <w:ilvl w:val="2"/>
          <w:numId w:val="1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t>Mid-Career Median Salary</w:t>
      </w:r>
    </w:p>
    <w:p w14:paraId="4FE82FD1" w14:textId="15F01A45" w:rsidR="003A165B" w:rsidRPr="006112B5" w:rsidRDefault="003A165B" w:rsidP="000E6FD8">
      <w:pPr>
        <w:pStyle w:val="ListParagraph"/>
        <w:numPr>
          <w:ilvl w:val="2"/>
          <w:numId w:val="1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t>Mid-Career 10</w:t>
      </w:r>
      <w:r w:rsidRPr="006112B5">
        <w:rPr>
          <w:rFonts w:eastAsia="Times New Roman" w:cstheme="minorHAnsi"/>
          <w:color w:val="000000"/>
          <w:sz w:val="24"/>
          <w:szCs w:val="24"/>
          <w:vertAlign w:val="superscript"/>
        </w:rPr>
        <w:t>th</w:t>
      </w:r>
      <w:r w:rsidRPr="006112B5">
        <w:rPr>
          <w:rFonts w:eastAsia="Times New Roman" w:cstheme="minorHAnsi"/>
          <w:color w:val="000000"/>
          <w:sz w:val="24"/>
          <w:szCs w:val="24"/>
        </w:rPr>
        <w:t xml:space="preserve"> Percentile Salary</w:t>
      </w:r>
    </w:p>
    <w:p w14:paraId="372C8BFA" w14:textId="456F9981" w:rsidR="003A165B" w:rsidRPr="006112B5" w:rsidRDefault="003A165B" w:rsidP="000E6FD8">
      <w:pPr>
        <w:pStyle w:val="ListParagraph"/>
        <w:numPr>
          <w:ilvl w:val="2"/>
          <w:numId w:val="1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t>Mid-Career 25</w:t>
      </w:r>
      <w:r w:rsidRPr="006112B5">
        <w:rPr>
          <w:rFonts w:eastAsia="Times New Roman" w:cstheme="minorHAnsi"/>
          <w:color w:val="000000"/>
          <w:sz w:val="24"/>
          <w:szCs w:val="24"/>
          <w:vertAlign w:val="superscript"/>
        </w:rPr>
        <w:t>th</w:t>
      </w:r>
      <w:r w:rsidRPr="006112B5">
        <w:rPr>
          <w:rFonts w:eastAsia="Times New Roman" w:cstheme="minorHAnsi"/>
          <w:color w:val="000000"/>
          <w:sz w:val="24"/>
          <w:szCs w:val="24"/>
        </w:rPr>
        <w:t xml:space="preserve"> Percentile Salary</w:t>
      </w:r>
    </w:p>
    <w:p w14:paraId="6560CBCB" w14:textId="6163E433" w:rsidR="003A165B" w:rsidRPr="006112B5" w:rsidRDefault="00834F6B" w:rsidP="000E6FD8">
      <w:pPr>
        <w:pStyle w:val="ListParagraph"/>
        <w:numPr>
          <w:ilvl w:val="2"/>
          <w:numId w:val="1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t>Mid-Career 75</w:t>
      </w:r>
      <w:r w:rsidRPr="006112B5">
        <w:rPr>
          <w:rFonts w:eastAsia="Times New Roman" w:cstheme="minorHAnsi"/>
          <w:color w:val="000000"/>
          <w:sz w:val="24"/>
          <w:szCs w:val="24"/>
          <w:vertAlign w:val="superscript"/>
        </w:rPr>
        <w:t>th</w:t>
      </w:r>
      <w:r w:rsidRPr="006112B5">
        <w:rPr>
          <w:rFonts w:eastAsia="Times New Roman" w:cstheme="minorHAnsi"/>
          <w:color w:val="000000"/>
          <w:sz w:val="24"/>
          <w:szCs w:val="24"/>
        </w:rPr>
        <w:t xml:space="preserve"> Percentile Salary</w:t>
      </w:r>
    </w:p>
    <w:p w14:paraId="503652AA" w14:textId="3ACA9AAD" w:rsidR="00834F6B" w:rsidRPr="006112B5" w:rsidRDefault="00834F6B" w:rsidP="000E6FD8">
      <w:pPr>
        <w:pStyle w:val="ListParagraph"/>
        <w:numPr>
          <w:ilvl w:val="2"/>
          <w:numId w:val="1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B5">
        <w:rPr>
          <w:rFonts w:eastAsia="Times New Roman" w:cstheme="minorHAnsi"/>
          <w:color w:val="000000"/>
          <w:sz w:val="24"/>
          <w:szCs w:val="24"/>
        </w:rPr>
        <w:t>Mid-Career 90</w:t>
      </w:r>
      <w:r w:rsidRPr="006112B5">
        <w:rPr>
          <w:rFonts w:eastAsia="Times New Roman" w:cstheme="minorHAnsi"/>
          <w:color w:val="000000"/>
          <w:sz w:val="24"/>
          <w:szCs w:val="24"/>
          <w:vertAlign w:val="superscript"/>
        </w:rPr>
        <w:t>th</w:t>
      </w:r>
      <w:r w:rsidRPr="006112B5">
        <w:rPr>
          <w:rFonts w:eastAsia="Times New Roman" w:cstheme="minorHAnsi"/>
          <w:color w:val="000000"/>
          <w:sz w:val="24"/>
          <w:szCs w:val="24"/>
        </w:rPr>
        <w:t xml:space="preserve"> Percentile Salary</w:t>
      </w:r>
    </w:p>
    <w:p w14:paraId="1A35AE7F" w14:textId="77777777" w:rsidR="001C1E71" w:rsidRPr="006112B5" w:rsidRDefault="001C1E71" w:rsidP="0031067D">
      <w:pPr>
        <w:rPr>
          <w:sz w:val="24"/>
          <w:szCs w:val="24"/>
        </w:rPr>
      </w:pPr>
    </w:p>
    <w:sectPr w:rsidR="001C1E71" w:rsidRPr="00611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6180"/>
    <w:multiLevelType w:val="multilevel"/>
    <w:tmpl w:val="86CA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4D5BFB"/>
    <w:multiLevelType w:val="multilevel"/>
    <w:tmpl w:val="D634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0021FE"/>
    <w:multiLevelType w:val="multilevel"/>
    <w:tmpl w:val="8B60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BB7B10"/>
    <w:multiLevelType w:val="hybridMultilevel"/>
    <w:tmpl w:val="D4F2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13E21"/>
    <w:multiLevelType w:val="hybridMultilevel"/>
    <w:tmpl w:val="7774005C"/>
    <w:lvl w:ilvl="0" w:tplc="B55653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54BA2"/>
    <w:multiLevelType w:val="hybridMultilevel"/>
    <w:tmpl w:val="C52A5394"/>
    <w:lvl w:ilvl="0" w:tplc="E056EF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76D62"/>
    <w:multiLevelType w:val="hybridMultilevel"/>
    <w:tmpl w:val="F7CCD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E6637B"/>
    <w:multiLevelType w:val="hybridMultilevel"/>
    <w:tmpl w:val="BEF0A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05C5F"/>
    <w:multiLevelType w:val="hybridMultilevel"/>
    <w:tmpl w:val="230CD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04B76"/>
    <w:multiLevelType w:val="multilevel"/>
    <w:tmpl w:val="7730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80"/>
    <w:rsid w:val="00002427"/>
    <w:rsid w:val="000217F9"/>
    <w:rsid w:val="00080D89"/>
    <w:rsid w:val="00093234"/>
    <w:rsid w:val="000B7525"/>
    <w:rsid w:val="000E6FD8"/>
    <w:rsid w:val="00113863"/>
    <w:rsid w:val="0011464E"/>
    <w:rsid w:val="00116866"/>
    <w:rsid w:val="00117F45"/>
    <w:rsid w:val="001C1E71"/>
    <w:rsid w:val="001E23C5"/>
    <w:rsid w:val="001F3567"/>
    <w:rsid w:val="00231651"/>
    <w:rsid w:val="00252BEF"/>
    <w:rsid w:val="00255228"/>
    <w:rsid w:val="002D7F60"/>
    <w:rsid w:val="0031067D"/>
    <w:rsid w:val="0036209A"/>
    <w:rsid w:val="003A165B"/>
    <w:rsid w:val="00406123"/>
    <w:rsid w:val="0047062C"/>
    <w:rsid w:val="004767F3"/>
    <w:rsid w:val="004C1A73"/>
    <w:rsid w:val="004D330B"/>
    <w:rsid w:val="005412E4"/>
    <w:rsid w:val="005712AF"/>
    <w:rsid w:val="005746C5"/>
    <w:rsid w:val="0059026A"/>
    <w:rsid w:val="005D7233"/>
    <w:rsid w:val="005E2E88"/>
    <w:rsid w:val="006112B5"/>
    <w:rsid w:val="00656F47"/>
    <w:rsid w:val="00680DDC"/>
    <w:rsid w:val="006A0F24"/>
    <w:rsid w:val="006E75F1"/>
    <w:rsid w:val="00720DB5"/>
    <w:rsid w:val="00780AAE"/>
    <w:rsid w:val="007D786B"/>
    <w:rsid w:val="008060D8"/>
    <w:rsid w:val="008312B1"/>
    <w:rsid w:val="00834F6B"/>
    <w:rsid w:val="008415FC"/>
    <w:rsid w:val="008C73AD"/>
    <w:rsid w:val="00924380"/>
    <w:rsid w:val="009439C9"/>
    <w:rsid w:val="009C79AD"/>
    <w:rsid w:val="00A43236"/>
    <w:rsid w:val="00A4524B"/>
    <w:rsid w:val="00AE5A33"/>
    <w:rsid w:val="00AE6CC5"/>
    <w:rsid w:val="00B476F5"/>
    <w:rsid w:val="00B76399"/>
    <w:rsid w:val="00B764E0"/>
    <w:rsid w:val="00B77D6C"/>
    <w:rsid w:val="00B838BE"/>
    <w:rsid w:val="00B8516B"/>
    <w:rsid w:val="00BD093B"/>
    <w:rsid w:val="00BD6D52"/>
    <w:rsid w:val="00BF08DF"/>
    <w:rsid w:val="00C26DD3"/>
    <w:rsid w:val="00CE4320"/>
    <w:rsid w:val="00CF3E17"/>
    <w:rsid w:val="00D015B8"/>
    <w:rsid w:val="00D9167D"/>
    <w:rsid w:val="00E24C19"/>
    <w:rsid w:val="00E30ADF"/>
    <w:rsid w:val="00EA40A3"/>
    <w:rsid w:val="00F9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167C"/>
  <w15:chartTrackingRefBased/>
  <w15:docId w15:val="{807C3A17-0A9F-454C-9B95-C524C75A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146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64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1464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2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310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ableweb.com/api/geonames" TargetMode="External"/><Relationship Id="rId13" Type="http://schemas.openxmlformats.org/officeDocument/2006/relationships/hyperlink" Target="https://www.kaggle.com/wsj/college-salaries/version/1?select=salaries-by-region.csv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grammableweb.com/api/foursquare" TargetMode="External"/><Relationship Id="rId12" Type="http://schemas.openxmlformats.org/officeDocument/2006/relationships/hyperlink" Target="https://collegescorecard.ed.gov/data/documentatio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llegescorecard.ed.gov/data/document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lendarific.com/holidays/2021/U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ata.boston.gov/dataset/crime-incident-reports-august-2015-to-date-source-new-system" TargetMode="External"/><Relationship Id="rId15" Type="http://schemas.openxmlformats.org/officeDocument/2006/relationships/hyperlink" Target="https://collegescorecard.ed.gov/data/documentation/" TargetMode="External"/><Relationship Id="rId10" Type="http://schemas.openxmlformats.org/officeDocument/2006/relationships/hyperlink" Target="https://oedb.org/rankings/acceptance-r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wsj/college-salaries/version/1?select=salaries-by-region.csv" TargetMode="External"/><Relationship Id="rId14" Type="http://schemas.openxmlformats.org/officeDocument/2006/relationships/hyperlink" Target="https://oedb.org/rankings/acceptance-r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60</cp:revision>
  <dcterms:created xsi:type="dcterms:W3CDTF">2021-09-25T16:37:00Z</dcterms:created>
  <dcterms:modified xsi:type="dcterms:W3CDTF">2021-09-25T20:53:00Z</dcterms:modified>
</cp:coreProperties>
</file>