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752B" w14:textId="648C189A" w:rsidR="005D4ED5" w:rsidRPr="007B3BAB" w:rsidRDefault="005D4ED5" w:rsidP="00773594">
      <w:pPr>
        <w:pStyle w:val="NoSpacing"/>
        <w:jc w:val="center"/>
        <w:rPr>
          <w:b/>
        </w:rPr>
      </w:pPr>
      <w:r w:rsidRPr="007B3BAB">
        <w:rPr>
          <w:b/>
        </w:rPr>
        <w:t>Student Guide</w:t>
      </w:r>
    </w:p>
    <w:p w14:paraId="497DF0F8" w14:textId="3C487C04" w:rsidR="005D4ED5" w:rsidRPr="007B3BAB" w:rsidRDefault="005D4ED5" w:rsidP="00773594">
      <w:pPr>
        <w:pStyle w:val="NoSpacing"/>
        <w:jc w:val="center"/>
        <w:rPr>
          <w:b/>
        </w:rPr>
      </w:pPr>
      <w:r w:rsidRPr="007B3BAB">
        <w:rPr>
          <w:b/>
        </w:rPr>
        <w:t>Seabreeze High School</w:t>
      </w:r>
    </w:p>
    <w:p w14:paraId="43CA8C1B" w14:textId="77777777" w:rsidR="00773594" w:rsidRPr="00A1339C" w:rsidRDefault="00773594" w:rsidP="00773594">
      <w:pPr>
        <w:pStyle w:val="NoSpacing"/>
        <w:jc w:val="center"/>
        <w:rPr>
          <w:b/>
          <w:sz w:val="22"/>
          <w:szCs w:val="22"/>
        </w:rPr>
      </w:pPr>
    </w:p>
    <w:p w14:paraId="1EF3E154" w14:textId="0CBE58D6" w:rsidR="005D4ED5" w:rsidRPr="00A1339C" w:rsidRDefault="005D4ED5" w:rsidP="005D4ED5">
      <w:pPr>
        <w:rPr>
          <w:sz w:val="22"/>
          <w:szCs w:val="22"/>
        </w:rPr>
      </w:pPr>
      <w:r w:rsidRPr="00A1339C">
        <w:rPr>
          <w:b/>
          <w:sz w:val="22"/>
          <w:szCs w:val="22"/>
        </w:rPr>
        <w:t>Course</w:t>
      </w:r>
      <w:r w:rsidRPr="00A1339C">
        <w:rPr>
          <w:sz w:val="22"/>
          <w:szCs w:val="22"/>
        </w:rPr>
        <w:t>: English General Paper 8021</w:t>
      </w:r>
      <w:r w:rsidR="00912339">
        <w:rPr>
          <w:sz w:val="22"/>
          <w:szCs w:val="22"/>
        </w:rPr>
        <w:t xml:space="preserve">: </w:t>
      </w:r>
      <w:r w:rsidR="005F0A37" w:rsidRPr="00A1339C">
        <w:rPr>
          <w:sz w:val="22"/>
          <w:szCs w:val="22"/>
        </w:rPr>
        <w:t>Cambridge International AS Level</w:t>
      </w:r>
      <w:r w:rsidR="00912339">
        <w:rPr>
          <w:sz w:val="22"/>
          <w:szCs w:val="22"/>
        </w:rPr>
        <w:t xml:space="preserve"> </w:t>
      </w:r>
      <w:r w:rsidR="00773594" w:rsidRPr="00A1339C">
        <w:rPr>
          <w:sz w:val="22"/>
          <w:szCs w:val="22"/>
        </w:rPr>
        <w:tab/>
      </w:r>
    </w:p>
    <w:p w14:paraId="42E21CA3" w14:textId="19833211" w:rsidR="00912339" w:rsidRDefault="005D4ED5" w:rsidP="00912339">
      <w:pPr>
        <w:rPr>
          <w:sz w:val="22"/>
          <w:szCs w:val="22"/>
        </w:rPr>
      </w:pPr>
      <w:r w:rsidRPr="00A1339C">
        <w:rPr>
          <w:b/>
          <w:sz w:val="22"/>
          <w:szCs w:val="22"/>
        </w:rPr>
        <w:t>Instructor</w:t>
      </w:r>
      <w:r w:rsidRPr="00A1339C">
        <w:rPr>
          <w:sz w:val="22"/>
          <w:szCs w:val="22"/>
        </w:rPr>
        <w:t>: Mr. Phillips</w:t>
      </w:r>
      <w:r w:rsidRPr="00A1339C">
        <w:rPr>
          <w:sz w:val="22"/>
          <w:szCs w:val="22"/>
        </w:rPr>
        <w:tab/>
      </w:r>
      <w:r w:rsidR="00773594" w:rsidRPr="00A1339C">
        <w:rPr>
          <w:sz w:val="22"/>
          <w:szCs w:val="22"/>
        </w:rPr>
        <w:tab/>
      </w:r>
      <w:r w:rsidR="00773594" w:rsidRPr="00A1339C">
        <w:rPr>
          <w:b/>
          <w:sz w:val="22"/>
          <w:szCs w:val="22"/>
        </w:rPr>
        <w:t>Email:</w:t>
      </w:r>
      <w:r w:rsidR="00773594" w:rsidRPr="00A1339C">
        <w:rPr>
          <w:sz w:val="22"/>
          <w:szCs w:val="22"/>
        </w:rPr>
        <w:t xml:space="preserve"> </w:t>
      </w:r>
      <w:r w:rsidR="00912339" w:rsidRPr="00912339">
        <w:rPr>
          <w:sz w:val="22"/>
          <w:szCs w:val="22"/>
        </w:rPr>
        <w:t>jjphilli@volusia.k12.fl.us</w:t>
      </w:r>
      <w:r w:rsidR="00912339">
        <w:rPr>
          <w:sz w:val="22"/>
          <w:szCs w:val="22"/>
        </w:rPr>
        <w:tab/>
      </w:r>
      <w:r w:rsidR="00912339" w:rsidRPr="00A1339C">
        <w:rPr>
          <w:b/>
          <w:sz w:val="22"/>
          <w:szCs w:val="22"/>
        </w:rPr>
        <w:t>Room</w:t>
      </w:r>
      <w:r w:rsidR="00912339" w:rsidRPr="00A1339C">
        <w:rPr>
          <w:sz w:val="22"/>
          <w:szCs w:val="22"/>
        </w:rPr>
        <w:t>: #3-211</w:t>
      </w:r>
    </w:p>
    <w:p w14:paraId="365825E1" w14:textId="68DEC29F" w:rsidR="005D4ED5" w:rsidRDefault="005D4ED5" w:rsidP="00912339">
      <w:pPr>
        <w:rPr>
          <w:sz w:val="22"/>
          <w:szCs w:val="22"/>
        </w:rPr>
      </w:pPr>
      <w:r w:rsidRPr="00A1339C">
        <w:rPr>
          <w:b/>
          <w:sz w:val="22"/>
          <w:szCs w:val="22"/>
        </w:rPr>
        <w:t>Office Hours</w:t>
      </w:r>
      <w:r w:rsidRPr="00A1339C">
        <w:rPr>
          <w:sz w:val="22"/>
          <w:szCs w:val="22"/>
        </w:rPr>
        <w:t>: (Tues.: first 30 min. of lunch; M, W-F: last 40 min. of lunch)</w:t>
      </w:r>
    </w:p>
    <w:p w14:paraId="44DD311E" w14:textId="479A1605" w:rsidR="00912339" w:rsidRDefault="00912339" w:rsidP="00912339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097E678B" w14:textId="0F43C72D" w:rsidR="0027287F" w:rsidRPr="0027287F" w:rsidRDefault="0027287F" w:rsidP="0027287F">
      <w:pPr>
        <w:rPr>
          <w:b/>
          <w:sz w:val="22"/>
          <w:szCs w:val="22"/>
        </w:rPr>
      </w:pPr>
      <w:r w:rsidRPr="0027287F">
        <w:rPr>
          <w:b/>
          <w:sz w:val="22"/>
          <w:szCs w:val="22"/>
        </w:rPr>
        <w:t xml:space="preserve">Student Outcomes: </w:t>
      </w:r>
    </w:p>
    <w:p w14:paraId="0DBA22E5" w14:textId="77777777" w:rsidR="0027287F" w:rsidRDefault="0027287F" w:rsidP="0027287F">
      <w:pPr>
        <w:pStyle w:val="NoSpacing"/>
      </w:pPr>
      <w:r w:rsidRPr="0027287F">
        <w:t xml:space="preserve">• develop understanding and use of English language in the context of contemporary topics </w:t>
      </w:r>
    </w:p>
    <w:p w14:paraId="05765EC8" w14:textId="77777777" w:rsidR="0027287F" w:rsidRDefault="0027287F" w:rsidP="0027287F">
      <w:pPr>
        <w:pStyle w:val="NoSpacing"/>
      </w:pPr>
      <w:r w:rsidRPr="0027287F">
        <w:t xml:space="preserve">• encourage and appraise a broad range of topics </w:t>
      </w:r>
    </w:p>
    <w:p w14:paraId="1D39C1FE" w14:textId="77777777" w:rsidR="0027287F" w:rsidRDefault="0027287F" w:rsidP="0027287F">
      <w:pPr>
        <w:pStyle w:val="NoSpacing"/>
      </w:pPr>
      <w:r w:rsidRPr="0027287F">
        <w:t xml:space="preserve">• develop a wider awareness and knowledge of contemporary issues through reading  </w:t>
      </w:r>
    </w:p>
    <w:p w14:paraId="1DC6105E" w14:textId="77777777" w:rsidR="0027287F" w:rsidRDefault="0027287F" w:rsidP="0027287F">
      <w:pPr>
        <w:pStyle w:val="NoSpacing"/>
      </w:pPr>
      <w:r w:rsidRPr="0027287F">
        <w:t xml:space="preserve">• develop independent reasoning skills  </w:t>
      </w:r>
    </w:p>
    <w:p w14:paraId="7B2D3C95" w14:textId="77777777" w:rsidR="0027287F" w:rsidRDefault="0027287F" w:rsidP="0027287F">
      <w:pPr>
        <w:pStyle w:val="NoSpacing"/>
      </w:pPr>
      <w:r w:rsidRPr="0027287F">
        <w:t xml:space="preserve">• develop the skills of interpretation, analysis, evaluation and persuasion </w:t>
      </w:r>
    </w:p>
    <w:p w14:paraId="14B2F494" w14:textId="77777777" w:rsidR="0027287F" w:rsidRDefault="0027287F" w:rsidP="0027287F">
      <w:pPr>
        <w:pStyle w:val="NoSpacing"/>
      </w:pPr>
      <w:r w:rsidRPr="0027287F">
        <w:t xml:space="preserve">• develop skills in writing structured and developed arguments, and present reasoned explanations  </w:t>
      </w:r>
    </w:p>
    <w:p w14:paraId="23780918" w14:textId="6A7B6CC7" w:rsidR="0027287F" w:rsidRDefault="0027287F" w:rsidP="0027287F">
      <w:pPr>
        <w:pStyle w:val="NoSpacing"/>
      </w:pPr>
      <w:r w:rsidRPr="0027287F">
        <w:t xml:space="preserve">• develop the ability to present a point of view </w:t>
      </w:r>
      <w:proofErr w:type="gramStart"/>
      <w:r w:rsidRPr="0027287F">
        <w:t>clearly, and</w:t>
      </w:r>
      <w:proofErr w:type="gramEnd"/>
      <w:r w:rsidRPr="0027287F">
        <w:t xml:space="preserve"> consider and reflect upon those of others.</w:t>
      </w:r>
    </w:p>
    <w:p w14:paraId="1C090F19" w14:textId="77777777" w:rsidR="0027287F" w:rsidRPr="0027287F" w:rsidRDefault="0027287F" w:rsidP="0027287F">
      <w:pPr>
        <w:pStyle w:val="NoSpacing"/>
      </w:pPr>
    </w:p>
    <w:p w14:paraId="4F01A713" w14:textId="445C4F32" w:rsidR="0027287F" w:rsidRPr="0027287F" w:rsidRDefault="0027287F" w:rsidP="0027287F">
      <w:pPr>
        <w:rPr>
          <w:b/>
          <w:sz w:val="22"/>
          <w:szCs w:val="22"/>
        </w:rPr>
      </w:pPr>
      <w:r w:rsidRPr="0027287F">
        <w:rPr>
          <w:b/>
          <w:sz w:val="22"/>
          <w:szCs w:val="22"/>
        </w:rPr>
        <w:t xml:space="preserve">Topics and </w:t>
      </w:r>
      <w:r>
        <w:rPr>
          <w:b/>
          <w:sz w:val="22"/>
          <w:szCs w:val="22"/>
        </w:rPr>
        <w:t>S</w:t>
      </w:r>
      <w:r w:rsidRPr="0027287F">
        <w:rPr>
          <w:b/>
          <w:sz w:val="22"/>
          <w:szCs w:val="22"/>
        </w:rPr>
        <w:t xml:space="preserve">kills </w:t>
      </w:r>
      <w:r w:rsidR="007B3BAB">
        <w:rPr>
          <w:b/>
          <w:sz w:val="22"/>
          <w:szCs w:val="22"/>
        </w:rPr>
        <w:t>O</w:t>
      </w:r>
      <w:r w:rsidRPr="0027287F">
        <w:rPr>
          <w:b/>
          <w:sz w:val="22"/>
          <w:szCs w:val="22"/>
        </w:rPr>
        <w:t>verview</w:t>
      </w:r>
      <w:r w:rsidR="007B3BAB">
        <w:rPr>
          <w:b/>
          <w:sz w:val="22"/>
          <w:szCs w:val="22"/>
        </w:rPr>
        <w:t>:</w:t>
      </w:r>
    </w:p>
    <w:p w14:paraId="0D735713" w14:textId="030DA7CC" w:rsidR="0027287F" w:rsidRPr="0027287F" w:rsidRDefault="0027287F" w:rsidP="0027287F">
      <w:pPr>
        <w:rPr>
          <w:sz w:val="22"/>
          <w:szCs w:val="22"/>
        </w:rPr>
      </w:pPr>
      <w:r w:rsidRPr="0027287F">
        <w:rPr>
          <w:sz w:val="22"/>
          <w:szCs w:val="22"/>
        </w:rPr>
        <w:t>Learners will have the opportunity to gain knowledge and understanding of issues in these three broad topic areas: 1</w:t>
      </w:r>
      <w:r w:rsidR="007B3BAB">
        <w:rPr>
          <w:sz w:val="22"/>
          <w:szCs w:val="22"/>
        </w:rPr>
        <w:t>)</w:t>
      </w:r>
      <w:r w:rsidRPr="0027287F">
        <w:rPr>
          <w:sz w:val="22"/>
          <w:szCs w:val="22"/>
        </w:rPr>
        <w:t xml:space="preserve"> Economic, historical, moral, political and social 2</w:t>
      </w:r>
      <w:r w:rsidR="007B3BAB">
        <w:rPr>
          <w:sz w:val="22"/>
          <w:szCs w:val="22"/>
        </w:rPr>
        <w:t>)</w:t>
      </w:r>
      <w:r w:rsidRPr="0027287F">
        <w:rPr>
          <w:sz w:val="22"/>
          <w:szCs w:val="22"/>
        </w:rPr>
        <w:t xml:space="preserve"> Science, including its history, philosophy, ethics, general principles and applications; environmental issues; technology and mathematics 3</w:t>
      </w:r>
      <w:r w:rsidR="007B3BAB">
        <w:rPr>
          <w:sz w:val="22"/>
          <w:szCs w:val="22"/>
        </w:rPr>
        <w:t>)</w:t>
      </w:r>
      <w:r w:rsidRPr="0027287F">
        <w:rPr>
          <w:sz w:val="22"/>
          <w:szCs w:val="22"/>
        </w:rPr>
        <w:t xml:space="preserve"> Literature, language, the arts, crafts, and the media. </w:t>
      </w:r>
    </w:p>
    <w:p w14:paraId="1CE03F35" w14:textId="77777777" w:rsidR="0027287F" w:rsidRPr="0027287F" w:rsidRDefault="0027287F" w:rsidP="0027287F">
      <w:pPr>
        <w:rPr>
          <w:sz w:val="22"/>
          <w:szCs w:val="22"/>
        </w:rPr>
      </w:pPr>
      <w:r w:rsidRPr="0027287F">
        <w:rPr>
          <w:sz w:val="22"/>
          <w:szCs w:val="22"/>
        </w:rPr>
        <w:t xml:space="preserve">Learners consider topics within local and international contexts. Learners should be able to draw upon knowledge and understanding gained from studying other subjects. </w:t>
      </w:r>
    </w:p>
    <w:p w14:paraId="61E59CC8" w14:textId="0B6551C3" w:rsidR="0027287F" w:rsidRPr="007B3BAB" w:rsidRDefault="0027287F" w:rsidP="007B3BAB">
      <w:pPr>
        <w:pStyle w:val="NoSpacing"/>
        <w:rPr>
          <w:sz w:val="20"/>
          <w:szCs w:val="20"/>
        </w:rPr>
      </w:pPr>
      <w:r w:rsidRPr="0027287F">
        <w:t>Through the study of these broad topic areas, learners develop effective reading and writing skills in English. They work with information, ideas and opinions. They analy</w:t>
      </w:r>
      <w:r w:rsidR="00B93B69">
        <w:t>z</w:t>
      </w:r>
      <w:r w:rsidRPr="0027287F">
        <w:t xml:space="preserve">e and evaluate opinions and ideas. They also learn how to build an argument. These skills are all highly transferable and will help learners in other subjects they are </w:t>
      </w:r>
      <w:proofErr w:type="gramStart"/>
      <w:r w:rsidRPr="0027287F">
        <w:t>studying, and</w:t>
      </w:r>
      <w:proofErr w:type="gramEnd"/>
      <w:r w:rsidRPr="0027287F">
        <w:t xml:space="preserve"> equip them for higher education or employment</w:t>
      </w:r>
      <w:r w:rsidR="007B3BAB">
        <w:t xml:space="preserve">. </w:t>
      </w:r>
      <w:r w:rsidR="007B3BAB" w:rsidRPr="007B3BAB">
        <w:rPr>
          <w:sz w:val="20"/>
          <w:szCs w:val="20"/>
        </w:rPr>
        <w:t>(Source: “Syllabus.” Cambridge International AS Level English General Paper 8021, Sept. 2017)</w:t>
      </w:r>
    </w:p>
    <w:p w14:paraId="497D9C5A" w14:textId="77777777" w:rsidR="007B3BAB" w:rsidRDefault="0027287F" w:rsidP="007B3BAB">
      <w:pPr>
        <w:rPr>
          <w:sz w:val="22"/>
          <w:szCs w:val="22"/>
        </w:rPr>
      </w:pPr>
      <w:r w:rsidRPr="0027287F">
        <w:rPr>
          <w:sz w:val="22"/>
          <w:szCs w:val="22"/>
        </w:rPr>
        <w:t xml:space="preserve"> </w:t>
      </w:r>
      <w:r w:rsidR="007B3BAB">
        <w:rPr>
          <w:sz w:val="22"/>
          <w:szCs w:val="22"/>
        </w:rPr>
        <w:tab/>
      </w:r>
    </w:p>
    <w:p w14:paraId="6C254A31" w14:textId="6372E30F" w:rsidR="005F0A37" w:rsidRPr="00A1339C" w:rsidRDefault="005D4ED5" w:rsidP="007B3BAB">
      <w:pPr>
        <w:pStyle w:val="NoSpacing"/>
      </w:pPr>
      <w:r w:rsidRPr="00A1339C">
        <w:rPr>
          <w:b/>
        </w:rPr>
        <w:t>Texts</w:t>
      </w:r>
      <w:r w:rsidR="005F0A37" w:rsidRPr="00A1339C">
        <w:rPr>
          <w:b/>
        </w:rPr>
        <w:t xml:space="preserve">: </w:t>
      </w:r>
      <w:r w:rsidR="005F0A37" w:rsidRPr="00A1339C">
        <w:rPr>
          <w:b/>
        </w:rPr>
        <w:tab/>
      </w:r>
      <w:r w:rsidR="00A1339C">
        <w:rPr>
          <w:b/>
        </w:rPr>
        <w:tab/>
      </w:r>
      <w:r w:rsidR="005F0A37" w:rsidRPr="007B3BAB">
        <w:rPr>
          <w:i/>
        </w:rPr>
        <w:t>English General Paper Coursebook</w:t>
      </w:r>
      <w:r w:rsidR="005F0A37" w:rsidRPr="00A1339C">
        <w:t xml:space="preserve"> (</w:t>
      </w:r>
      <w:proofErr w:type="spellStart"/>
      <w:r w:rsidR="005F0A37" w:rsidRPr="00A1339C">
        <w:t>Pavich</w:t>
      </w:r>
      <w:proofErr w:type="spellEnd"/>
      <w:r w:rsidR="005F0A37" w:rsidRPr="00A1339C">
        <w:t>): class set</w:t>
      </w:r>
    </w:p>
    <w:p w14:paraId="63ADD081" w14:textId="2C51B2C9" w:rsidR="00333B20" w:rsidRPr="00333B20" w:rsidRDefault="00A1339C" w:rsidP="007B3BAB">
      <w:pPr>
        <w:pStyle w:val="NoSpacing"/>
      </w:pPr>
      <w:r w:rsidRPr="00A1339C">
        <w:tab/>
      </w:r>
      <w:r w:rsidRPr="00A1339C">
        <w:tab/>
      </w:r>
      <w:r w:rsidR="00333B20" w:rsidRPr="007B3BAB">
        <w:rPr>
          <w:i/>
        </w:rPr>
        <w:t>Lord of the Flies</w:t>
      </w:r>
      <w:r w:rsidR="00333B20">
        <w:t xml:space="preserve"> (Golding)</w:t>
      </w:r>
    </w:p>
    <w:p w14:paraId="691FB7F4" w14:textId="20741CF2" w:rsidR="00333B20" w:rsidRDefault="00333B20" w:rsidP="007B3BAB">
      <w:pPr>
        <w:pStyle w:val="NoSpacing"/>
      </w:pPr>
      <w:r>
        <w:tab/>
      </w:r>
      <w:r>
        <w:tab/>
      </w:r>
      <w:r w:rsidRPr="007B3BAB">
        <w:rPr>
          <w:i/>
        </w:rPr>
        <w:t xml:space="preserve">Freedom in </w:t>
      </w:r>
      <w:proofErr w:type="gramStart"/>
      <w:r w:rsidRPr="007B3BAB">
        <w:rPr>
          <w:i/>
        </w:rPr>
        <w:t>Exile</w:t>
      </w:r>
      <w:r>
        <w:t xml:space="preserve">  (</w:t>
      </w:r>
      <w:proofErr w:type="gramEnd"/>
      <w:r>
        <w:t>Dalai Lama)</w:t>
      </w:r>
    </w:p>
    <w:p w14:paraId="21874509" w14:textId="022FF158" w:rsidR="00333B20" w:rsidRPr="00333B20" w:rsidRDefault="00333B20" w:rsidP="007B3BAB">
      <w:pPr>
        <w:pStyle w:val="NoSpacing"/>
      </w:pPr>
      <w:r>
        <w:tab/>
      </w:r>
      <w:r>
        <w:tab/>
      </w:r>
      <w:proofErr w:type="gramStart"/>
      <w:r w:rsidRPr="007B3BAB">
        <w:rPr>
          <w:i/>
        </w:rPr>
        <w:t>Macbeth</w:t>
      </w:r>
      <w:r>
        <w:t xml:space="preserve">  (</w:t>
      </w:r>
      <w:proofErr w:type="gramEnd"/>
      <w:r>
        <w:t>Shakespeare)</w:t>
      </w:r>
    </w:p>
    <w:p w14:paraId="30F16B49" w14:textId="32B9E432" w:rsidR="00333B20" w:rsidRPr="00333B20" w:rsidRDefault="00333B20" w:rsidP="007B3BAB">
      <w:pPr>
        <w:pStyle w:val="NoSpacing"/>
      </w:pPr>
      <w:r>
        <w:tab/>
      </w:r>
      <w:r>
        <w:tab/>
      </w:r>
      <w:r w:rsidRPr="007B3BAB">
        <w:rPr>
          <w:i/>
        </w:rPr>
        <w:t>Catcher in the Rye</w:t>
      </w:r>
      <w:r>
        <w:t xml:space="preserve"> (Salinger)</w:t>
      </w:r>
    </w:p>
    <w:p w14:paraId="09616408" w14:textId="77777777" w:rsidR="00C119E7" w:rsidRPr="00A1339C" w:rsidRDefault="00C119E7" w:rsidP="007B3BAB">
      <w:pPr>
        <w:pStyle w:val="NoSpacing"/>
      </w:pPr>
    </w:p>
    <w:p w14:paraId="0CEA32C7" w14:textId="77CC8D31" w:rsidR="005F0A37" w:rsidRPr="00A1339C" w:rsidRDefault="005F0A37" w:rsidP="00773594">
      <w:pPr>
        <w:pStyle w:val="NoSpacing"/>
        <w:rPr>
          <w:sz w:val="22"/>
          <w:szCs w:val="22"/>
        </w:rPr>
      </w:pPr>
      <w:r w:rsidRPr="00A1339C">
        <w:rPr>
          <w:b/>
          <w:sz w:val="22"/>
          <w:szCs w:val="22"/>
        </w:rPr>
        <w:t>Materials:</w:t>
      </w:r>
      <w:r w:rsidRPr="00A1339C">
        <w:rPr>
          <w:b/>
          <w:sz w:val="22"/>
          <w:szCs w:val="22"/>
        </w:rPr>
        <w:tab/>
      </w:r>
      <w:r w:rsidRPr="00A1339C">
        <w:rPr>
          <w:sz w:val="22"/>
          <w:szCs w:val="22"/>
        </w:rPr>
        <w:t>Three-ring binder with spiral notebook and loose-leaf paper</w:t>
      </w:r>
    </w:p>
    <w:p w14:paraId="54D61F01" w14:textId="3E11D21A" w:rsidR="005F0A37" w:rsidRPr="00A1339C" w:rsidRDefault="005F0A37" w:rsidP="00773594">
      <w:pPr>
        <w:pStyle w:val="NoSpacing"/>
        <w:rPr>
          <w:sz w:val="22"/>
          <w:szCs w:val="22"/>
        </w:rPr>
      </w:pPr>
      <w:r w:rsidRPr="00A1339C">
        <w:rPr>
          <w:sz w:val="22"/>
          <w:szCs w:val="22"/>
        </w:rPr>
        <w:tab/>
      </w:r>
      <w:r w:rsidRPr="00A1339C">
        <w:rPr>
          <w:sz w:val="22"/>
          <w:szCs w:val="22"/>
        </w:rPr>
        <w:tab/>
        <w:t>Pen, pencil and highlighters</w:t>
      </w:r>
    </w:p>
    <w:p w14:paraId="4CB60F81" w14:textId="77777777" w:rsidR="005F0A37" w:rsidRPr="00A1339C" w:rsidRDefault="005F0A37" w:rsidP="00773594">
      <w:pPr>
        <w:pStyle w:val="NoSpacing"/>
        <w:rPr>
          <w:sz w:val="22"/>
          <w:szCs w:val="22"/>
        </w:rPr>
      </w:pPr>
    </w:p>
    <w:p w14:paraId="48851A04" w14:textId="77777777" w:rsidR="0027287F" w:rsidRDefault="0027287F" w:rsidP="0027287F">
      <w:pPr>
        <w:pStyle w:val="NoSpacing"/>
        <w:rPr>
          <w:b/>
          <w:sz w:val="22"/>
          <w:szCs w:val="22"/>
        </w:rPr>
      </w:pPr>
    </w:p>
    <w:p w14:paraId="06871987" w14:textId="77777777" w:rsidR="0027287F" w:rsidRDefault="0027287F" w:rsidP="0027287F">
      <w:pPr>
        <w:pStyle w:val="NoSpacing"/>
        <w:rPr>
          <w:b/>
          <w:sz w:val="22"/>
          <w:szCs w:val="22"/>
        </w:rPr>
      </w:pPr>
    </w:p>
    <w:p w14:paraId="5217F5F1" w14:textId="3543D675" w:rsidR="0027287F" w:rsidRPr="00A1339C" w:rsidRDefault="005D4ED5" w:rsidP="0027287F">
      <w:pPr>
        <w:pStyle w:val="NoSpacing"/>
        <w:rPr>
          <w:sz w:val="22"/>
          <w:szCs w:val="22"/>
        </w:rPr>
      </w:pPr>
      <w:r w:rsidRPr="00A1339C">
        <w:rPr>
          <w:b/>
          <w:sz w:val="22"/>
          <w:szCs w:val="22"/>
        </w:rPr>
        <w:t>Assessments</w:t>
      </w:r>
      <w:r w:rsidR="002F7F38" w:rsidRPr="00A1339C">
        <w:rPr>
          <w:b/>
          <w:sz w:val="22"/>
          <w:szCs w:val="22"/>
        </w:rPr>
        <w:t>:</w:t>
      </w:r>
      <w:r w:rsidR="002F7F38" w:rsidRPr="00A1339C">
        <w:rPr>
          <w:b/>
          <w:sz w:val="22"/>
          <w:szCs w:val="22"/>
        </w:rPr>
        <w:tab/>
      </w:r>
      <w:r w:rsidR="0027287F" w:rsidRPr="00A1339C">
        <w:rPr>
          <w:sz w:val="22"/>
          <w:szCs w:val="22"/>
        </w:rPr>
        <w:t xml:space="preserve">Cambridge International AS Level: English General Paper: </w:t>
      </w:r>
    </w:p>
    <w:p w14:paraId="7C42FA09" w14:textId="07EB0D6A" w:rsidR="0027287F" w:rsidRPr="00A1339C" w:rsidRDefault="0027287F" w:rsidP="0027287F">
      <w:pPr>
        <w:pStyle w:val="NoSpacing"/>
        <w:rPr>
          <w:sz w:val="22"/>
          <w:szCs w:val="22"/>
        </w:rPr>
      </w:pPr>
      <w:r w:rsidRPr="00A1339C">
        <w:rPr>
          <w:sz w:val="22"/>
          <w:szCs w:val="22"/>
        </w:rPr>
        <w:tab/>
      </w:r>
      <w:r w:rsidRPr="00A1339C">
        <w:rPr>
          <w:sz w:val="22"/>
          <w:szCs w:val="22"/>
        </w:rPr>
        <w:tab/>
      </w:r>
      <w:r w:rsidRPr="00A1339C">
        <w:rPr>
          <w:sz w:val="22"/>
          <w:szCs w:val="22"/>
        </w:rPr>
        <w:tab/>
      </w:r>
      <w:r w:rsidRPr="00A1339C">
        <w:rPr>
          <w:i/>
          <w:sz w:val="22"/>
          <w:szCs w:val="22"/>
        </w:rPr>
        <w:t>Paper 1:</w:t>
      </w:r>
      <w:r w:rsidRPr="00A1339C">
        <w:rPr>
          <w:sz w:val="22"/>
          <w:szCs w:val="22"/>
        </w:rPr>
        <w:tab/>
        <w:t>May 2 (A.M.): One essay questions (75 min.)</w:t>
      </w:r>
    </w:p>
    <w:p w14:paraId="307F2328" w14:textId="446A8B09" w:rsidR="0027287F" w:rsidRPr="00A1339C" w:rsidRDefault="0027287F" w:rsidP="0027287F">
      <w:pPr>
        <w:pStyle w:val="NoSpacing"/>
        <w:ind w:left="3600" w:hanging="1440"/>
        <w:rPr>
          <w:sz w:val="22"/>
          <w:szCs w:val="22"/>
        </w:rPr>
      </w:pPr>
      <w:r w:rsidRPr="00A1339C">
        <w:rPr>
          <w:i/>
          <w:sz w:val="22"/>
          <w:szCs w:val="22"/>
        </w:rPr>
        <w:t>Paper 2:</w:t>
      </w:r>
      <w:r w:rsidRPr="00A1339C">
        <w:rPr>
          <w:sz w:val="22"/>
          <w:szCs w:val="22"/>
        </w:rPr>
        <w:tab/>
        <w:t xml:space="preserve">May 6 (A.M.): </w:t>
      </w:r>
      <w:r w:rsidR="00F754E5" w:rsidRPr="00A1339C">
        <w:rPr>
          <w:sz w:val="22"/>
          <w:szCs w:val="22"/>
        </w:rPr>
        <w:t>Comp</w:t>
      </w:r>
      <w:r w:rsidR="00F754E5">
        <w:rPr>
          <w:sz w:val="22"/>
          <w:szCs w:val="22"/>
        </w:rPr>
        <w:t>u</w:t>
      </w:r>
      <w:r w:rsidR="00F754E5" w:rsidRPr="00A1339C">
        <w:rPr>
          <w:sz w:val="22"/>
          <w:szCs w:val="22"/>
        </w:rPr>
        <w:t>lsory</w:t>
      </w:r>
      <w:r w:rsidRPr="00A1339C">
        <w:rPr>
          <w:sz w:val="22"/>
          <w:szCs w:val="22"/>
        </w:rPr>
        <w:t xml:space="preserve"> questions on reading material (1 hr. 45 min.)</w:t>
      </w:r>
    </w:p>
    <w:p w14:paraId="530FCD63" w14:textId="77777777" w:rsidR="0027287F" w:rsidRDefault="0027287F" w:rsidP="002F7F38">
      <w:pPr>
        <w:pStyle w:val="NoSpacing"/>
        <w:rPr>
          <w:b/>
          <w:sz w:val="22"/>
          <w:szCs w:val="22"/>
        </w:rPr>
      </w:pPr>
    </w:p>
    <w:p w14:paraId="09B04F15" w14:textId="204723C9" w:rsidR="005D4ED5" w:rsidRPr="0027287F" w:rsidRDefault="00A71A0A" w:rsidP="0027287F">
      <w:pPr>
        <w:pStyle w:val="NoSpacing"/>
        <w:ind w:left="720" w:firstLine="720"/>
        <w:rPr>
          <w:b/>
          <w:sz w:val="22"/>
          <w:szCs w:val="22"/>
        </w:rPr>
      </w:pPr>
      <w:r w:rsidRPr="00A1339C">
        <w:rPr>
          <w:sz w:val="22"/>
          <w:szCs w:val="22"/>
        </w:rPr>
        <w:t>Volusia Literacy Tests 1-</w:t>
      </w:r>
      <w:r w:rsidR="00773594" w:rsidRPr="00A1339C">
        <w:rPr>
          <w:sz w:val="22"/>
          <w:szCs w:val="22"/>
        </w:rPr>
        <w:t>2</w:t>
      </w:r>
      <w:r w:rsidRPr="00A1339C">
        <w:rPr>
          <w:sz w:val="22"/>
          <w:szCs w:val="22"/>
        </w:rPr>
        <w:t xml:space="preserve"> (VLT)</w:t>
      </w:r>
    </w:p>
    <w:p w14:paraId="7D022A6F" w14:textId="54E7BBE8" w:rsidR="00A71A0A" w:rsidRPr="00A1339C" w:rsidRDefault="00773594" w:rsidP="00773594">
      <w:pPr>
        <w:pStyle w:val="NoSpacing"/>
        <w:rPr>
          <w:sz w:val="22"/>
          <w:szCs w:val="22"/>
        </w:rPr>
      </w:pPr>
      <w:r w:rsidRPr="00A1339C">
        <w:rPr>
          <w:sz w:val="22"/>
          <w:szCs w:val="22"/>
        </w:rPr>
        <w:tab/>
      </w:r>
      <w:r w:rsidRPr="00A1339C">
        <w:rPr>
          <w:sz w:val="22"/>
          <w:szCs w:val="22"/>
        </w:rPr>
        <w:tab/>
      </w:r>
      <w:r w:rsidR="00A71A0A" w:rsidRPr="00A1339C">
        <w:rPr>
          <w:sz w:val="22"/>
          <w:szCs w:val="22"/>
        </w:rPr>
        <w:t>District Interim Assessments 1-</w:t>
      </w:r>
      <w:r w:rsidRPr="00A1339C">
        <w:rPr>
          <w:sz w:val="22"/>
          <w:szCs w:val="22"/>
        </w:rPr>
        <w:t>3</w:t>
      </w:r>
      <w:r w:rsidR="00A71A0A" w:rsidRPr="00A1339C">
        <w:rPr>
          <w:sz w:val="22"/>
          <w:szCs w:val="22"/>
        </w:rPr>
        <w:t xml:space="preserve"> (DIA)</w:t>
      </w:r>
    </w:p>
    <w:p w14:paraId="05E040CB" w14:textId="592083C1" w:rsidR="00A71A0A" w:rsidRPr="00A1339C" w:rsidRDefault="00A71A0A" w:rsidP="00773594">
      <w:pPr>
        <w:pStyle w:val="NoSpacing"/>
        <w:rPr>
          <w:sz w:val="22"/>
          <w:szCs w:val="22"/>
        </w:rPr>
      </w:pPr>
      <w:r w:rsidRPr="00A1339C">
        <w:rPr>
          <w:sz w:val="22"/>
          <w:szCs w:val="22"/>
        </w:rPr>
        <w:tab/>
      </w:r>
      <w:r w:rsidRPr="00A1339C">
        <w:rPr>
          <w:sz w:val="22"/>
          <w:szCs w:val="22"/>
        </w:rPr>
        <w:tab/>
        <w:t>FSA Writing (March)</w:t>
      </w:r>
    </w:p>
    <w:p w14:paraId="6A996CE4" w14:textId="4F6B6019" w:rsidR="00A71A0A" w:rsidRDefault="00A71A0A" w:rsidP="00773594">
      <w:pPr>
        <w:pStyle w:val="NoSpacing"/>
        <w:rPr>
          <w:sz w:val="22"/>
          <w:szCs w:val="22"/>
        </w:rPr>
      </w:pPr>
      <w:r w:rsidRPr="00A1339C">
        <w:rPr>
          <w:sz w:val="22"/>
          <w:szCs w:val="22"/>
        </w:rPr>
        <w:tab/>
      </w:r>
      <w:r w:rsidRPr="00A1339C">
        <w:rPr>
          <w:sz w:val="22"/>
          <w:szCs w:val="22"/>
        </w:rPr>
        <w:tab/>
        <w:t>FSA ELA/Reading (April)</w:t>
      </w:r>
    </w:p>
    <w:p w14:paraId="3B773AA8" w14:textId="1500E290" w:rsidR="00C119E7" w:rsidRPr="00A1339C" w:rsidRDefault="00C119E7" w:rsidP="0027287F">
      <w:pPr>
        <w:pStyle w:val="NoSpacing"/>
        <w:rPr>
          <w:sz w:val="22"/>
          <w:szCs w:val="22"/>
        </w:rPr>
      </w:pPr>
      <w:r w:rsidRPr="00A1339C">
        <w:rPr>
          <w:sz w:val="22"/>
          <w:szCs w:val="22"/>
        </w:rPr>
        <w:tab/>
      </w:r>
      <w:r w:rsidR="002F7F38" w:rsidRPr="00A1339C">
        <w:rPr>
          <w:sz w:val="22"/>
          <w:szCs w:val="22"/>
        </w:rPr>
        <w:tab/>
      </w:r>
    </w:p>
    <w:p w14:paraId="69A39206" w14:textId="4325E332" w:rsidR="002F7F38" w:rsidRPr="00A1339C" w:rsidRDefault="002F7F38" w:rsidP="002F7F38">
      <w:pPr>
        <w:pStyle w:val="NoSpacing"/>
        <w:rPr>
          <w:sz w:val="22"/>
          <w:szCs w:val="22"/>
        </w:rPr>
      </w:pPr>
    </w:p>
    <w:p w14:paraId="3E0659D4" w14:textId="77E41E72" w:rsidR="002F7F38" w:rsidRPr="00A1339C" w:rsidRDefault="002F7F38" w:rsidP="00EC2532">
      <w:pPr>
        <w:pStyle w:val="NoSpacing"/>
        <w:rPr>
          <w:sz w:val="22"/>
          <w:szCs w:val="22"/>
        </w:rPr>
      </w:pPr>
      <w:r w:rsidRPr="00A1339C">
        <w:rPr>
          <w:b/>
          <w:sz w:val="22"/>
          <w:szCs w:val="22"/>
        </w:rPr>
        <w:t>District Grading Scale:</w:t>
      </w:r>
      <w:r w:rsidR="00F95AAE" w:rsidRPr="00A1339C">
        <w:rPr>
          <w:b/>
          <w:sz w:val="22"/>
          <w:szCs w:val="22"/>
        </w:rPr>
        <w:tab/>
      </w:r>
      <w:r w:rsidRPr="00A1339C">
        <w:rPr>
          <w:sz w:val="22"/>
          <w:szCs w:val="22"/>
        </w:rPr>
        <w:t>90-100</w:t>
      </w:r>
      <w:r w:rsidRPr="00A1339C">
        <w:rPr>
          <w:sz w:val="22"/>
          <w:szCs w:val="22"/>
        </w:rPr>
        <w:tab/>
        <w:t xml:space="preserve"> A</w:t>
      </w:r>
    </w:p>
    <w:p w14:paraId="14B0EBC4" w14:textId="31C49D4F" w:rsidR="002F7F38" w:rsidRPr="00A1339C" w:rsidRDefault="002F7F38" w:rsidP="00EC2532">
      <w:pPr>
        <w:pStyle w:val="NoSpacing"/>
        <w:ind w:left="2160" w:firstLine="720"/>
        <w:rPr>
          <w:sz w:val="22"/>
          <w:szCs w:val="22"/>
        </w:rPr>
      </w:pPr>
      <w:r w:rsidRPr="00A1339C">
        <w:rPr>
          <w:sz w:val="22"/>
          <w:szCs w:val="22"/>
        </w:rPr>
        <w:t>80-89     B</w:t>
      </w:r>
    </w:p>
    <w:p w14:paraId="62517832" w14:textId="542F3301" w:rsidR="002F7F38" w:rsidRPr="00A1339C" w:rsidRDefault="002F7F38" w:rsidP="00EC2532">
      <w:pPr>
        <w:pStyle w:val="NoSpacing"/>
        <w:ind w:left="2160" w:firstLine="720"/>
        <w:rPr>
          <w:sz w:val="22"/>
          <w:szCs w:val="22"/>
        </w:rPr>
      </w:pPr>
      <w:r w:rsidRPr="00A1339C">
        <w:rPr>
          <w:sz w:val="22"/>
          <w:szCs w:val="22"/>
        </w:rPr>
        <w:t>70-79</w:t>
      </w:r>
      <w:r w:rsidRPr="00A1339C">
        <w:rPr>
          <w:sz w:val="22"/>
          <w:szCs w:val="22"/>
        </w:rPr>
        <w:tab/>
        <w:t xml:space="preserve"> C </w:t>
      </w:r>
    </w:p>
    <w:p w14:paraId="6A7D06A1" w14:textId="2F579B6F" w:rsidR="002F7F38" w:rsidRPr="00A1339C" w:rsidRDefault="002F7F38" w:rsidP="00EC2532">
      <w:pPr>
        <w:pStyle w:val="NoSpacing"/>
        <w:ind w:left="2160" w:firstLine="720"/>
        <w:rPr>
          <w:sz w:val="22"/>
          <w:szCs w:val="22"/>
        </w:rPr>
      </w:pPr>
      <w:r w:rsidRPr="00A1339C">
        <w:rPr>
          <w:sz w:val="22"/>
          <w:szCs w:val="22"/>
        </w:rPr>
        <w:t>60-69</w:t>
      </w:r>
      <w:r w:rsidRPr="00A1339C">
        <w:rPr>
          <w:sz w:val="22"/>
          <w:szCs w:val="22"/>
        </w:rPr>
        <w:tab/>
        <w:t xml:space="preserve"> D </w:t>
      </w:r>
    </w:p>
    <w:p w14:paraId="597440FA" w14:textId="349DD143" w:rsidR="002F7F38" w:rsidRPr="00A1339C" w:rsidRDefault="002F7F38" w:rsidP="00EC2532">
      <w:pPr>
        <w:pStyle w:val="NoSpacing"/>
        <w:ind w:left="2160" w:firstLine="720"/>
        <w:rPr>
          <w:b/>
          <w:sz w:val="22"/>
          <w:szCs w:val="22"/>
        </w:rPr>
      </w:pPr>
      <w:r w:rsidRPr="00A1339C">
        <w:rPr>
          <w:sz w:val="22"/>
          <w:szCs w:val="22"/>
        </w:rPr>
        <w:t xml:space="preserve">59     </w:t>
      </w:r>
      <w:r w:rsidR="00A1339C">
        <w:rPr>
          <w:sz w:val="22"/>
          <w:szCs w:val="22"/>
        </w:rPr>
        <w:tab/>
      </w:r>
      <w:r w:rsidRPr="00A1339C">
        <w:rPr>
          <w:sz w:val="22"/>
          <w:szCs w:val="22"/>
        </w:rPr>
        <w:t>F</w:t>
      </w:r>
    </w:p>
    <w:p w14:paraId="5BEDA5A3" w14:textId="77777777" w:rsidR="002F7F38" w:rsidRPr="00A1339C" w:rsidRDefault="002F7F38" w:rsidP="00EC2532">
      <w:pPr>
        <w:pStyle w:val="NoSpacing"/>
        <w:rPr>
          <w:b/>
          <w:sz w:val="22"/>
          <w:szCs w:val="22"/>
        </w:rPr>
      </w:pPr>
    </w:p>
    <w:p w14:paraId="3F42B7F4" w14:textId="190BAAD3" w:rsidR="002F7F38" w:rsidRPr="00A1339C" w:rsidRDefault="002F7F38" w:rsidP="00677207">
      <w:pPr>
        <w:pStyle w:val="NoSpacing"/>
        <w:rPr>
          <w:sz w:val="22"/>
          <w:szCs w:val="22"/>
        </w:rPr>
      </w:pPr>
      <w:r w:rsidRPr="00A1339C">
        <w:rPr>
          <w:b/>
          <w:sz w:val="22"/>
          <w:szCs w:val="22"/>
        </w:rPr>
        <w:t>Evaluations</w:t>
      </w:r>
      <w:r w:rsidR="00C458A5" w:rsidRPr="00A1339C">
        <w:rPr>
          <w:b/>
          <w:sz w:val="22"/>
          <w:szCs w:val="22"/>
        </w:rPr>
        <w:t>:</w:t>
      </w:r>
      <w:r w:rsidR="00677207" w:rsidRPr="00A1339C">
        <w:rPr>
          <w:b/>
          <w:sz w:val="22"/>
          <w:szCs w:val="22"/>
        </w:rPr>
        <w:tab/>
      </w:r>
      <w:r w:rsidRPr="00A1339C">
        <w:rPr>
          <w:b/>
          <w:sz w:val="22"/>
          <w:szCs w:val="22"/>
        </w:rPr>
        <w:tab/>
      </w:r>
      <w:r w:rsidRPr="00A1339C">
        <w:rPr>
          <w:sz w:val="22"/>
          <w:szCs w:val="22"/>
        </w:rPr>
        <w:t xml:space="preserve">Diagnostic </w:t>
      </w:r>
      <w:r w:rsidRPr="00A1339C">
        <w:rPr>
          <w:sz w:val="22"/>
          <w:szCs w:val="22"/>
        </w:rPr>
        <w:tab/>
        <w:t>0%</w:t>
      </w:r>
    </w:p>
    <w:p w14:paraId="7D97CFAC" w14:textId="77777777" w:rsidR="002F7F38" w:rsidRPr="00A1339C" w:rsidRDefault="002F7F38" w:rsidP="00677207">
      <w:pPr>
        <w:pStyle w:val="NoSpacing"/>
        <w:rPr>
          <w:sz w:val="22"/>
          <w:szCs w:val="22"/>
        </w:rPr>
      </w:pPr>
      <w:r w:rsidRPr="00A1339C">
        <w:rPr>
          <w:sz w:val="22"/>
          <w:szCs w:val="22"/>
        </w:rPr>
        <w:tab/>
      </w:r>
      <w:r w:rsidRPr="00A1339C">
        <w:rPr>
          <w:sz w:val="22"/>
          <w:szCs w:val="22"/>
        </w:rPr>
        <w:tab/>
      </w:r>
      <w:r w:rsidRPr="00A1339C">
        <w:rPr>
          <w:sz w:val="22"/>
          <w:szCs w:val="22"/>
        </w:rPr>
        <w:tab/>
        <w:t>Formative</w:t>
      </w:r>
      <w:r w:rsidRPr="00A1339C">
        <w:rPr>
          <w:sz w:val="22"/>
          <w:szCs w:val="22"/>
        </w:rPr>
        <w:tab/>
        <w:t>40%</w:t>
      </w:r>
    </w:p>
    <w:p w14:paraId="4406F6FD" w14:textId="1F2086D4" w:rsidR="002F7F38" w:rsidRDefault="002F7F38" w:rsidP="00677207">
      <w:pPr>
        <w:pStyle w:val="NoSpacing"/>
        <w:rPr>
          <w:sz w:val="22"/>
          <w:szCs w:val="22"/>
        </w:rPr>
      </w:pPr>
      <w:r w:rsidRPr="00A1339C">
        <w:rPr>
          <w:sz w:val="22"/>
          <w:szCs w:val="22"/>
        </w:rPr>
        <w:tab/>
      </w:r>
      <w:r w:rsidRPr="00A1339C">
        <w:rPr>
          <w:sz w:val="22"/>
          <w:szCs w:val="22"/>
        </w:rPr>
        <w:tab/>
      </w:r>
      <w:r w:rsidRPr="00A1339C">
        <w:rPr>
          <w:sz w:val="22"/>
          <w:szCs w:val="22"/>
        </w:rPr>
        <w:tab/>
        <w:t>Summative</w:t>
      </w:r>
      <w:r w:rsidRPr="00A1339C">
        <w:rPr>
          <w:sz w:val="22"/>
          <w:szCs w:val="22"/>
        </w:rPr>
        <w:tab/>
        <w:t>60%</w:t>
      </w:r>
    </w:p>
    <w:p w14:paraId="3DE144C3" w14:textId="77777777" w:rsidR="00A1339C" w:rsidRDefault="00A1339C" w:rsidP="00677207">
      <w:pPr>
        <w:pStyle w:val="NoSpacing"/>
        <w:rPr>
          <w:sz w:val="22"/>
          <w:szCs w:val="22"/>
        </w:rPr>
      </w:pPr>
    </w:p>
    <w:p w14:paraId="50C3BA21" w14:textId="77777777" w:rsidR="00912339" w:rsidRDefault="00912339" w:rsidP="002F7F38">
      <w:pPr>
        <w:rPr>
          <w:b/>
          <w:sz w:val="22"/>
          <w:szCs w:val="22"/>
        </w:rPr>
      </w:pPr>
    </w:p>
    <w:p w14:paraId="29559D85" w14:textId="1ED0F13F" w:rsidR="00677207" w:rsidRPr="00A1339C" w:rsidRDefault="002F7F38" w:rsidP="002F7F38">
      <w:pPr>
        <w:rPr>
          <w:b/>
          <w:sz w:val="22"/>
          <w:szCs w:val="22"/>
        </w:rPr>
      </w:pPr>
      <w:r w:rsidRPr="00A1339C">
        <w:rPr>
          <w:b/>
          <w:sz w:val="22"/>
          <w:szCs w:val="22"/>
        </w:rPr>
        <w:t>Homework/Make-up Policy:</w:t>
      </w:r>
    </w:p>
    <w:p w14:paraId="1B29FE4F" w14:textId="1FF6B162" w:rsidR="002F7F38" w:rsidRPr="00A1339C" w:rsidRDefault="00C458A5" w:rsidP="002F7F38">
      <w:pPr>
        <w:ind w:left="540"/>
        <w:rPr>
          <w:sz w:val="22"/>
          <w:szCs w:val="22"/>
        </w:rPr>
      </w:pPr>
      <w:r w:rsidRPr="00A1339C">
        <w:rPr>
          <w:sz w:val="22"/>
          <w:szCs w:val="22"/>
        </w:rPr>
        <w:t xml:space="preserve">Homework assignments must be submitted to the appropriate class tray at the beginning of class and before the bell-ringer activity. </w:t>
      </w:r>
      <w:r w:rsidR="00677207" w:rsidRPr="00A1339C">
        <w:rPr>
          <w:sz w:val="22"/>
          <w:szCs w:val="22"/>
        </w:rPr>
        <w:t xml:space="preserve">Students will also regularly submit writing assignments and other digital files to turnit.com with pre-determined due dates. The Seabreeze AICE policy regarding late submissions dictates a 20% daily penalty.  </w:t>
      </w:r>
      <w:r w:rsidR="002F7F38" w:rsidRPr="00A1339C">
        <w:rPr>
          <w:sz w:val="22"/>
          <w:szCs w:val="22"/>
        </w:rPr>
        <w:t xml:space="preserve">The instructor reserves the right to consider extenuating circumstances on an individual basis. </w:t>
      </w:r>
    </w:p>
    <w:p w14:paraId="55FFC595" w14:textId="2D14ECDC" w:rsidR="00677207" w:rsidRPr="00A1339C" w:rsidRDefault="00677207" w:rsidP="002F7F38">
      <w:pPr>
        <w:ind w:left="540"/>
        <w:rPr>
          <w:sz w:val="22"/>
          <w:szCs w:val="22"/>
        </w:rPr>
      </w:pPr>
      <w:r w:rsidRPr="00A1339C">
        <w:rPr>
          <w:sz w:val="22"/>
          <w:szCs w:val="22"/>
        </w:rPr>
        <w:t xml:space="preserve">Students are encouraged to notify the instructor of absences beforehand (when possible) and communicate </w:t>
      </w:r>
      <w:r w:rsidR="00F754E5">
        <w:rPr>
          <w:sz w:val="22"/>
          <w:szCs w:val="22"/>
        </w:rPr>
        <w:t xml:space="preserve">through email </w:t>
      </w:r>
      <w:bookmarkStart w:id="0" w:name="_GoBack"/>
      <w:bookmarkEnd w:id="0"/>
      <w:r w:rsidRPr="00A1339C">
        <w:rPr>
          <w:sz w:val="22"/>
          <w:szCs w:val="22"/>
        </w:rPr>
        <w:t>as necessary for missed assignments, etc.</w:t>
      </w:r>
    </w:p>
    <w:p w14:paraId="350DCBAE" w14:textId="77777777" w:rsidR="002F7F38" w:rsidRPr="00A1339C" w:rsidRDefault="002F7F38" w:rsidP="002F7F38">
      <w:pPr>
        <w:ind w:left="540"/>
        <w:rPr>
          <w:sz w:val="22"/>
          <w:szCs w:val="22"/>
        </w:rPr>
      </w:pPr>
    </w:p>
    <w:p w14:paraId="6D4BA7C7" w14:textId="77777777" w:rsidR="002F7F38" w:rsidRPr="00A1339C" w:rsidRDefault="002F7F38" w:rsidP="002F7F38">
      <w:pPr>
        <w:rPr>
          <w:b/>
          <w:sz w:val="22"/>
          <w:szCs w:val="22"/>
        </w:rPr>
      </w:pPr>
      <w:r w:rsidRPr="00A1339C">
        <w:rPr>
          <w:b/>
          <w:sz w:val="22"/>
          <w:szCs w:val="22"/>
        </w:rPr>
        <w:t>Expectations:</w:t>
      </w:r>
    </w:p>
    <w:p w14:paraId="3738B20C" w14:textId="77777777" w:rsidR="00333B20" w:rsidRDefault="002F7F38" w:rsidP="002F7F38">
      <w:pPr>
        <w:ind w:left="540"/>
        <w:rPr>
          <w:sz w:val="22"/>
          <w:szCs w:val="22"/>
        </w:rPr>
      </w:pPr>
      <w:r w:rsidRPr="00A1339C">
        <w:rPr>
          <w:sz w:val="22"/>
          <w:szCs w:val="22"/>
        </w:rPr>
        <w:t xml:space="preserve">Students are obliged to obey </w:t>
      </w:r>
      <w:r w:rsidR="00C458A5" w:rsidRPr="00A1339C">
        <w:rPr>
          <w:sz w:val="22"/>
          <w:szCs w:val="22"/>
        </w:rPr>
        <w:t xml:space="preserve">all </w:t>
      </w:r>
      <w:r w:rsidRPr="00A1339C">
        <w:rPr>
          <w:sz w:val="22"/>
          <w:szCs w:val="22"/>
        </w:rPr>
        <w:t xml:space="preserve">school rules. In general, courteous and conscientious behavior is expected and appreciated. </w:t>
      </w:r>
      <w:r w:rsidRPr="00A1339C">
        <w:rPr>
          <w:i/>
          <w:sz w:val="22"/>
          <w:szCs w:val="22"/>
        </w:rPr>
        <w:t xml:space="preserve">Cell phones </w:t>
      </w:r>
      <w:r w:rsidR="00C458A5" w:rsidRPr="00A1339C">
        <w:rPr>
          <w:i/>
          <w:sz w:val="22"/>
          <w:szCs w:val="22"/>
        </w:rPr>
        <w:t xml:space="preserve">use is </w:t>
      </w:r>
      <w:r w:rsidRPr="00A1339C">
        <w:rPr>
          <w:i/>
          <w:sz w:val="22"/>
          <w:szCs w:val="22"/>
        </w:rPr>
        <w:t>prohibited unless otherwise directed and will result in a referral.</w:t>
      </w:r>
      <w:r w:rsidRPr="00A1339C">
        <w:rPr>
          <w:sz w:val="22"/>
          <w:szCs w:val="22"/>
        </w:rPr>
        <w:t xml:space="preserve"> Academic honesty and originality are expected and required by the school honor code. </w:t>
      </w:r>
    </w:p>
    <w:p w14:paraId="1D82D206" w14:textId="77777777" w:rsidR="00333B20" w:rsidRDefault="00333B20" w:rsidP="00333B20">
      <w:pPr>
        <w:rPr>
          <w:sz w:val="22"/>
          <w:szCs w:val="22"/>
        </w:rPr>
      </w:pPr>
    </w:p>
    <w:p w14:paraId="0A7067C5" w14:textId="2C595FCE" w:rsidR="002F7F38" w:rsidRDefault="00333B20" w:rsidP="00333B20">
      <w:pPr>
        <w:rPr>
          <w:b/>
          <w:sz w:val="22"/>
          <w:szCs w:val="22"/>
        </w:rPr>
      </w:pPr>
      <w:r w:rsidRPr="00333B20">
        <w:rPr>
          <w:b/>
          <w:sz w:val="22"/>
          <w:szCs w:val="22"/>
        </w:rPr>
        <w:t>Resources</w:t>
      </w:r>
      <w:r>
        <w:rPr>
          <w:b/>
          <w:sz w:val="22"/>
          <w:szCs w:val="22"/>
        </w:rPr>
        <w:t>:</w:t>
      </w:r>
    </w:p>
    <w:p w14:paraId="7BBD3AEC" w14:textId="4AC5D231" w:rsidR="00333B20" w:rsidRPr="00F56723" w:rsidRDefault="00333B20" w:rsidP="00333B20">
      <w:pPr>
        <w:rPr>
          <w:sz w:val="22"/>
          <w:szCs w:val="22"/>
        </w:rPr>
      </w:pPr>
      <w:r w:rsidRPr="00225F42">
        <w:rPr>
          <w:b/>
          <w:sz w:val="20"/>
          <w:szCs w:val="20"/>
        </w:rPr>
        <w:t xml:space="preserve">   </w:t>
      </w:r>
      <w:r w:rsidRPr="00F56723">
        <w:rPr>
          <w:sz w:val="22"/>
          <w:szCs w:val="22"/>
        </w:rPr>
        <w:t xml:space="preserve">Turnitin.com:   </w:t>
      </w:r>
      <w:r w:rsidRPr="00F56723">
        <w:rPr>
          <w:sz w:val="22"/>
          <w:szCs w:val="22"/>
          <w:u w:val="single"/>
        </w:rPr>
        <w:t>Period</w:t>
      </w:r>
      <w:r w:rsidRPr="00F56723">
        <w:rPr>
          <w:sz w:val="22"/>
          <w:szCs w:val="22"/>
        </w:rPr>
        <w:tab/>
      </w:r>
      <w:r w:rsidR="00225F42" w:rsidRPr="00F56723">
        <w:rPr>
          <w:sz w:val="22"/>
          <w:szCs w:val="22"/>
        </w:rPr>
        <w:t xml:space="preserve">   </w:t>
      </w:r>
      <w:r w:rsidRPr="00F56723">
        <w:rPr>
          <w:sz w:val="22"/>
          <w:szCs w:val="22"/>
          <w:u w:val="single"/>
        </w:rPr>
        <w:t>Class ID</w:t>
      </w:r>
      <w:r w:rsidRPr="00F56723">
        <w:rPr>
          <w:sz w:val="22"/>
          <w:szCs w:val="22"/>
        </w:rPr>
        <w:t xml:space="preserve"> </w:t>
      </w:r>
      <w:r w:rsidRPr="00F56723">
        <w:rPr>
          <w:sz w:val="22"/>
          <w:szCs w:val="22"/>
        </w:rPr>
        <w:tab/>
      </w:r>
      <w:r w:rsidRPr="00F56723">
        <w:rPr>
          <w:sz w:val="22"/>
          <w:szCs w:val="22"/>
          <w:u w:val="single"/>
        </w:rPr>
        <w:t>Class Name</w:t>
      </w:r>
      <w:r w:rsidRPr="00F56723">
        <w:rPr>
          <w:sz w:val="22"/>
          <w:szCs w:val="22"/>
        </w:rPr>
        <w:tab/>
      </w:r>
      <w:r w:rsidRPr="00F56723">
        <w:rPr>
          <w:sz w:val="22"/>
          <w:szCs w:val="22"/>
        </w:rPr>
        <w:tab/>
      </w:r>
      <w:r w:rsidRPr="00F56723">
        <w:rPr>
          <w:sz w:val="22"/>
          <w:szCs w:val="22"/>
          <w:u w:val="single"/>
        </w:rPr>
        <w:t>Enrollment Key</w:t>
      </w:r>
      <w:r w:rsidRPr="00F56723">
        <w:rPr>
          <w:sz w:val="22"/>
          <w:szCs w:val="22"/>
        </w:rPr>
        <w:tab/>
      </w:r>
      <w:r w:rsidRPr="00F56723">
        <w:rPr>
          <w:sz w:val="22"/>
          <w:szCs w:val="22"/>
        </w:rPr>
        <w:tab/>
      </w:r>
    </w:p>
    <w:p w14:paraId="655F3F3B" w14:textId="6FB10ABB" w:rsidR="00333B20" w:rsidRPr="00225F42" w:rsidRDefault="00333B20" w:rsidP="00225F42">
      <w:pPr>
        <w:pStyle w:val="NoSpacing"/>
        <w:rPr>
          <w:sz w:val="20"/>
          <w:szCs w:val="20"/>
        </w:rPr>
      </w:pPr>
      <w:r w:rsidRPr="00225F42">
        <w:rPr>
          <w:sz w:val="20"/>
          <w:szCs w:val="20"/>
        </w:rPr>
        <w:tab/>
      </w:r>
      <w:r w:rsidRPr="00225F42">
        <w:rPr>
          <w:sz w:val="20"/>
          <w:szCs w:val="20"/>
        </w:rPr>
        <w:tab/>
        <w:t xml:space="preserve">  4</w:t>
      </w:r>
      <w:r w:rsidRPr="00225F42">
        <w:rPr>
          <w:sz w:val="20"/>
          <w:szCs w:val="20"/>
        </w:rPr>
        <w:tab/>
      </w:r>
      <w:r w:rsidR="00225F42" w:rsidRPr="00225F42">
        <w:rPr>
          <w:sz w:val="20"/>
          <w:szCs w:val="20"/>
        </w:rPr>
        <w:t xml:space="preserve">   </w:t>
      </w:r>
      <w:r w:rsidRPr="00225F42">
        <w:rPr>
          <w:sz w:val="20"/>
          <w:szCs w:val="20"/>
        </w:rPr>
        <w:t>18638296</w:t>
      </w:r>
      <w:r w:rsidRPr="00225F42">
        <w:rPr>
          <w:sz w:val="20"/>
          <w:szCs w:val="20"/>
        </w:rPr>
        <w:tab/>
        <w:t>EGP 8021: fourth</w:t>
      </w:r>
      <w:r w:rsidRPr="00225F42">
        <w:rPr>
          <w:sz w:val="20"/>
          <w:szCs w:val="20"/>
        </w:rPr>
        <w:tab/>
      </w:r>
      <w:r w:rsidR="00F56723">
        <w:rPr>
          <w:sz w:val="20"/>
          <w:szCs w:val="20"/>
        </w:rPr>
        <w:tab/>
      </w:r>
      <w:r w:rsidRPr="00225F42">
        <w:rPr>
          <w:sz w:val="20"/>
          <w:szCs w:val="20"/>
        </w:rPr>
        <w:t>“fourth”</w:t>
      </w:r>
      <w:r w:rsidRPr="00225F42">
        <w:rPr>
          <w:sz w:val="20"/>
          <w:szCs w:val="20"/>
        </w:rPr>
        <w:br/>
      </w:r>
      <w:r w:rsidR="00225F42" w:rsidRPr="00225F42">
        <w:rPr>
          <w:sz w:val="20"/>
          <w:szCs w:val="20"/>
        </w:rPr>
        <w:tab/>
      </w:r>
      <w:proofErr w:type="gramStart"/>
      <w:r w:rsidR="00225F42" w:rsidRPr="00225F42">
        <w:rPr>
          <w:sz w:val="20"/>
          <w:szCs w:val="20"/>
        </w:rPr>
        <w:tab/>
        <w:t xml:space="preserve">  6</w:t>
      </w:r>
      <w:proofErr w:type="gramEnd"/>
      <w:r w:rsidR="00225F42" w:rsidRPr="00225F42">
        <w:rPr>
          <w:sz w:val="20"/>
          <w:szCs w:val="20"/>
        </w:rPr>
        <w:tab/>
        <w:t xml:space="preserve">   18638296</w:t>
      </w:r>
      <w:r w:rsidR="00225F42" w:rsidRPr="00225F42">
        <w:rPr>
          <w:sz w:val="20"/>
          <w:szCs w:val="20"/>
        </w:rPr>
        <w:tab/>
        <w:t>EGP 8021: sixth</w:t>
      </w:r>
      <w:r w:rsidR="00225F42" w:rsidRPr="00225F42">
        <w:rPr>
          <w:sz w:val="20"/>
          <w:szCs w:val="20"/>
        </w:rPr>
        <w:tab/>
      </w:r>
      <w:r w:rsidR="00F56723">
        <w:rPr>
          <w:sz w:val="20"/>
          <w:szCs w:val="20"/>
        </w:rPr>
        <w:tab/>
      </w:r>
      <w:r w:rsidR="00225F42" w:rsidRPr="00225F42">
        <w:rPr>
          <w:sz w:val="20"/>
          <w:szCs w:val="20"/>
        </w:rPr>
        <w:t>“sixth”</w:t>
      </w:r>
    </w:p>
    <w:p w14:paraId="1F98E043" w14:textId="61E428B4" w:rsidR="002F7F38" w:rsidRDefault="00225F42" w:rsidP="00773594">
      <w:pPr>
        <w:pStyle w:val="NoSpacing"/>
        <w:rPr>
          <w:sz w:val="20"/>
          <w:szCs w:val="20"/>
        </w:rPr>
      </w:pPr>
      <w:r w:rsidRPr="00225F42">
        <w:rPr>
          <w:sz w:val="20"/>
          <w:szCs w:val="20"/>
        </w:rPr>
        <w:tab/>
      </w:r>
      <w:r w:rsidRPr="00225F42">
        <w:rPr>
          <w:sz w:val="20"/>
          <w:szCs w:val="20"/>
        </w:rPr>
        <w:tab/>
        <w:t xml:space="preserve">  7 </w:t>
      </w:r>
      <w:r w:rsidRPr="00225F42">
        <w:rPr>
          <w:sz w:val="20"/>
          <w:szCs w:val="20"/>
        </w:rPr>
        <w:tab/>
        <w:t xml:space="preserve">   18638306</w:t>
      </w:r>
      <w:r w:rsidRPr="00225F42">
        <w:rPr>
          <w:sz w:val="20"/>
          <w:szCs w:val="20"/>
        </w:rPr>
        <w:tab/>
        <w:t>EGP 8021: seventh</w:t>
      </w:r>
      <w:r w:rsidRPr="00225F42">
        <w:rPr>
          <w:sz w:val="20"/>
          <w:szCs w:val="20"/>
        </w:rPr>
        <w:tab/>
        <w:t>“seventh”</w:t>
      </w:r>
    </w:p>
    <w:p w14:paraId="3A333E4B" w14:textId="5AE987F4" w:rsidR="00773594" w:rsidRPr="00A1339C" w:rsidRDefault="00773594" w:rsidP="00773594">
      <w:pPr>
        <w:pStyle w:val="NoSpacing"/>
        <w:rPr>
          <w:sz w:val="22"/>
          <w:szCs w:val="22"/>
        </w:rPr>
      </w:pPr>
    </w:p>
    <w:p w14:paraId="4C118B22" w14:textId="7E8823D9" w:rsidR="00773594" w:rsidRPr="00A1339C" w:rsidRDefault="00773594" w:rsidP="00773594">
      <w:pPr>
        <w:pStyle w:val="NoSpacing"/>
        <w:rPr>
          <w:sz w:val="22"/>
          <w:szCs w:val="22"/>
        </w:rPr>
      </w:pPr>
      <w:r w:rsidRPr="00A1339C">
        <w:rPr>
          <w:sz w:val="22"/>
          <w:szCs w:val="22"/>
        </w:rPr>
        <w:tab/>
      </w:r>
      <w:r w:rsidRPr="00A1339C">
        <w:rPr>
          <w:sz w:val="22"/>
          <w:szCs w:val="22"/>
        </w:rPr>
        <w:tab/>
      </w:r>
    </w:p>
    <w:sectPr w:rsidR="00773594" w:rsidRPr="00A1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D1E0D"/>
    <w:multiLevelType w:val="hybridMultilevel"/>
    <w:tmpl w:val="00FAE82E"/>
    <w:lvl w:ilvl="0" w:tplc="D5A0F9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0A3F0B"/>
    <w:multiLevelType w:val="hybridMultilevel"/>
    <w:tmpl w:val="491ABB62"/>
    <w:lvl w:ilvl="0" w:tplc="56E8778A">
      <w:numFmt w:val="decimal"/>
      <w:lvlText w:val="%1-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D5"/>
    <w:rsid w:val="0021400D"/>
    <w:rsid w:val="00225F42"/>
    <w:rsid w:val="0027287F"/>
    <w:rsid w:val="002F7F38"/>
    <w:rsid w:val="00333B20"/>
    <w:rsid w:val="003B4F6D"/>
    <w:rsid w:val="0042448D"/>
    <w:rsid w:val="00566E51"/>
    <w:rsid w:val="005D4ED5"/>
    <w:rsid w:val="005F0A37"/>
    <w:rsid w:val="00677207"/>
    <w:rsid w:val="00773594"/>
    <w:rsid w:val="007B3BAB"/>
    <w:rsid w:val="00806974"/>
    <w:rsid w:val="00912339"/>
    <w:rsid w:val="00926B89"/>
    <w:rsid w:val="00A1339C"/>
    <w:rsid w:val="00A40ECD"/>
    <w:rsid w:val="00A71A0A"/>
    <w:rsid w:val="00B3040A"/>
    <w:rsid w:val="00B93B69"/>
    <w:rsid w:val="00BA7B63"/>
    <w:rsid w:val="00C119E7"/>
    <w:rsid w:val="00C458A5"/>
    <w:rsid w:val="00D874FF"/>
    <w:rsid w:val="00E05153"/>
    <w:rsid w:val="00EC2532"/>
    <w:rsid w:val="00F56723"/>
    <w:rsid w:val="00F754E5"/>
    <w:rsid w:val="00F9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7339"/>
  <w15:chartTrackingRefBased/>
  <w15:docId w15:val="{A7F3526D-CCD8-469C-87B1-1E012EA8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E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E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Jeremy J.</dc:creator>
  <cp:keywords/>
  <dc:description/>
  <cp:lastModifiedBy>Phillips, Jeremy J.</cp:lastModifiedBy>
  <cp:revision>2</cp:revision>
  <dcterms:created xsi:type="dcterms:W3CDTF">2018-08-14T00:10:00Z</dcterms:created>
  <dcterms:modified xsi:type="dcterms:W3CDTF">2018-08-14T00:10:00Z</dcterms:modified>
</cp:coreProperties>
</file>