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Detection Article Final, change log</w:t>
      </w:r>
    </w:p>
    <w:p>
      <w:pPr>
        <w:spacing w:after="140"/>
      </w:pPr>
      <w:r>
        <w:rPr>
          <w:b/>
        </w:rPr>
        <w:t xml:space="preserve">Date:</w:t>
      </w:r>
      <w:r>
        <w:t xml:space="preserve"> 2026-08-18</w:t>
      </w:r>
    </w:p>
    <w:p>
      <w:pPr>
        <w:spacing w:after="140"/>
      </w:pPr>
      <w:r>
        <w:rPr>
          <w:b/>
        </w:rPr>
        <w:t xml:space="preserve">Source:</w:t>
      </w:r>
      <w:r>
        <w:t xml:space="preserve"> </w:t>
      </w:r>
      <w:r>
        <w:rPr>
          <w:rFonts w:ascii="Consolas" w:hAnsi="Consolas"/>
        </w:rPr>
        <w:t xml:space="preserve">research/Detection_Article_v9_2026-08-18.md</w:t>
      </w:r>
      <w:r>
        <w:t xml:space="preserve"> (preserved, not overwritten)</w:t>
      </w:r>
    </w:p>
    <w:p>
      <w:pPr>
        <w:spacing w:after="140"/>
      </w:pPr>
      <w:r>
        <w:rPr>
          <w:b/>
        </w:rPr>
        <w:t xml:space="preserve">Output:</w:t>
      </w:r>
      <w:r>
        <w:t xml:space="preserve"> </w:t>
      </w:r>
      <w:r>
        <w:rPr>
          <w:rFonts w:ascii="Consolas" w:hAnsi="Consolas"/>
        </w:rPr>
        <w:t xml:space="preserve">research/Detection_Article_Final_2026-08-18.md</w:t>
      </w:r>
    </w:p>
    <w:p>
      <w:pPr>
        <w:spacing w:after="140"/>
      </w:pPr>
      <w:r>
        <w:rPr>
          <w:b/>
        </w:rPr>
        <w:t xml:space="preserve">Script:</w:t>
      </w:r>
      <w:r>
        <w:t xml:space="preserve"> </w:t>
      </w:r>
      <w:r>
        <w:rPr>
          <w:rFonts w:ascii="Consolas" w:hAnsi="Consolas"/>
        </w:rPr>
        <w:t xml:space="preserve">scripts/apply_final_repair.py</w:t>
      </w:r>
    </w:p>
    <w:p>
      <w:pPr>
        <w:spacing w:after="140"/>
      </w:pPr>
      <w:r>
        <w:rPr>
          <w:b/>
        </w:rPr>
        <w:t xml:space="preserve">Statistics:</w:t>
      </w:r>
      <w:r>
        <w:t xml:space="preserve"> </w:t>
      </w:r>
      <w:r>
        <w:rPr>
          <w:rFonts w:ascii="Consolas" w:hAnsi="Consolas"/>
        </w:rPr>
        <w:t xml:space="preserve">research/current_reliability_2026-08-18.json</w:t>
      </w:r>
    </w:p>
    <w:p>
      <w:pPr>
        <w:pBdr>
          <w:bottom w:val="single" w:sz="6" w:space="1" w:color="AAAAAA"/>
        </w:pBdr>
      </w:pPr>
    </w:p>
    <w:p>
      <w:pPr>
        <w:pStyle w:val="Heading2"/>
        <w:spacing w:after="140"/>
      </w:pPr>
      <w:r>
        <w:t xml:space="preserve">1. Study architecture, established from source</w:t>
      </w:r>
    </w:p>
    <w:p>
      <w:pPr>
        <w:spacing w:after="140"/>
      </w:pPr>
      <w:r>
        <w:t xml:space="preserve">Three populations. None of the numbers below crosses between them.</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Variable</w:t>
            </w:r>
          </w:p>
        </w:tc>
        <w:tc>
          <w:tcPr>
            <w:tcW w:w="2340" w:type="dxa"/>
          </w:tcPr>
          <w:p>
            <w:pPr>
              <w:spacing w:after="0"/>
            </w:pPr>
            <w:r>
              <w:t xml:space="preserve">Arm A / Study 011</w:t>
            </w:r>
          </w:p>
        </w:tc>
        <w:tc>
          <w:tcPr>
            <w:tcW w:w="2340" w:type="dxa"/>
          </w:tcPr>
          <w:p>
            <w:pPr>
              <w:spacing w:after="0"/>
            </w:pPr>
            <w:r>
              <w:t xml:space="preserve">Arm B / Study 012</w:t>
            </w:r>
          </w:p>
        </w:tc>
        <w:tc>
          <w:tcPr>
            <w:tcW w:w="2340" w:type="dxa"/>
          </w:tcPr>
          <w:p>
            <w:pPr>
              <w:spacing w:after="0"/>
            </w:pPr>
            <w:r>
              <w:t xml:space="preserve">Source</w:t>
            </w:r>
          </w:p>
        </w:tc>
      </w:tr>
      <w:tr>
        <w:tc>
          <w:tcPr>
            <w:tcW w:w="2340" w:type="dxa"/>
          </w:tcPr>
          <w:p>
            <w:pPr>
              <w:spacing w:after="0"/>
            </w:pPr>
            <w:r>
              <w:t xml:space="preserve">Professional qualification</w:t>
            </w:r>
          </w:p>
        </w:tc>
        <w:tc>
          <w:tcPr>
            <w:tcW w:w="2340" w:type="dxa"/>
          </w:tcPr>
          <w:p>
            <w:pPr>
              <w:spacing w:after="0"/>
            </w:pPr>
            <w:r>
              <w:t xml:space="preserve">credentialed practitioner or researcher in AI governance, compliance, audit, HR, investigations, data privacy, records, or law</w:t>
            </w:r>
          </w:p>
        </w:tc>
        <w:tc>
          <w:tcPr>
            <w:tcW w:w="2340" w:type="dxa"/>
          </w:tcPr>
          <w:p>
            <w:pPr>
              <w:spacing w:after="0"/>
            </w:pPr>
            <w:r>
              <w:t xml:space="preserve">credentialed professionals of the same standing, drawn from the same pool</w:t>
            </w:r>
          </w:p>
        </w:tc>
        <w:tc>
          <w:tcPr>
            <w:tcW w:w="2340" w:type="dxa"/>
          </w:tcPr>
          <w:p>
            <w:pPr>
              <w:spacing w:after="0"/>
            </w:pPr>
            <w:r>
              <w:rPr>
                <w:rFonts w:ascii="Consolas" w:hAnsi="Consolas"/>
              </w:rPr>
              <w:t xml:space="preserve">research/Expert_Roster_All_Studies_2026-08-06.md</w:t>
            </w:r>
            <w:r>
              <w:t xml:space="preserve"> Studies 011 and 012; </w:t>
            </w:r>
            <w:r>
              <w:rPr>
                <w:rFonts w:ascii="Consolas" w:hAnsi="Consolas"/>
              </w:rPr>
              <w:t xml:space="preserve">Detection_Article_v9:182</w:t>
            </w:r>
            <w:r>
              <w:t xml:space="preserve">, </w:t>
            </w:r>
            <w:r>
              <w:rPr>
                <w:rFonts w:ascii="Consolas" w:hAnsi="Consolas"/>
              </w:rPr>
              <w:t xml:space="preserve">:228</w:t>
            </w:r>
          </w:p>
        </w:tc>
      </w:tr>
      <w:tr>
        <w:tc>
          <w:tcPr>
            <w:tcW w:w="2340" w:type="dxa"/>
          </w:tcPr>
          <w:p>
            <w:pPr>
              <w:spacing w:after="0"/>
            </w:pPr>
            <w:r>
              <w:t xml:space="preserve">Expert status</w:t>
            </w:r>
          </w:p>
        </w:tc>
        <w:tc>
          <w:tcPr>
            <w:tcW w:w="2340" w:type="dxa"/>
          </w:tcPr>
          <w:p>
            <w:pPr>
              <w:spacing w:after="0"/>
            </w:pPr>
            <w:r>
              <w:t xml:space="preserve">expert</w:t>
            </w:r>
          </w:p>
        </w:tc>
        <w:tc>
          <w:tcPr>
            <w:tcW w:w="2340" w:type="dxa"/>
          </w:tcPr>
          <w:p>
            <w:pPr>
              <w:spacing w:after="0"/>
            </w:pPr>
            <w:r>
              <w:t xml:space="preserve">expert</w:t>
            </w:r>
          </w:p>
        </w:tc>
        <w:tc>
          <w:tcPr>
            <w:tcW w:w="2340" w:type="dxa"/>
          </w:tcPr>
          <w:p>
            <w:pPr>
              <w:spacing w:after="0"/>
            </w:pPr>
            <w:r>
              <w:t xml:space="preserve">same</w:t>
            </w:r>
          </w:p>
        </w:tc>
      </w:tr>
      <w:tr>
        <w:tc>
          <w:tcPr>
            <w:tcW w:w="2340" w:type="dxa"/>
          </w:tcPr>
          <w:p>
            <w:pPr>
              <w:spacing w:after="0"/>
            </w:pPr>
            <w:r>
              <w:t xml:space="preserve">Selected (registered)</w:t>
            </w:r>
          </w:p>
        </w:tc>
        <w:tc>
          <w:tcPr>
            <w:tcW w:w="2340" w:type="dxa"/>
          </w:tcPr>
          <w:p>
            <w:pPr>
              <w:spacing w:after="0"/>
            </w:pPr>
            <w:r>
              <w:t xml:space="preserve">27</w:t>
            </w:r>
          </w:p>
        </w:tc>
        <w:tc>
          <w:tcPr>
            <w:tcW w:w="2340" w:type="dxa"/>
          </w:tcPr>
          <w:p>
            <w:pPr>
              <w:spacing w:after="0"/>
            </w:pPr>
            <w:r>
              <w:t xml:space="preserve">21</w:t>
            </w:r>
          </w:p>
        </w:tc>
        <w:tc>
          <w:tcPr>
            <w:tcW w:w="2340" w:type="dxa"/>
          </w:tcPr>
          <w:p>
            <w:pPr>
              <w:spacing w:after="0"/>
            </w:pPr>
            <w:r>
              <w:t xml:space="preserve">live </w:t>
            </w:r>
            <w:r>
              <w:rPr>
                <w:rFonts w:ascii="Consolas" w:hAnsi="Consolas"/>
              </w:rPr>
              <w:t xml:space="preserve">pilot_progress</w:t>
            </w:r>
            <w:r>
              <w:t xml:space="preserve">, </w:t>
            </w:r>
            <w:r>
              <w:rPr>
                <w:rFonts w:ascii="Consolas" w:hAnsi="Consolas"/>
              </w:rPr>
              <w:t xml:space="preserve">armb_progress</w:t>
            </w:r>
            <w:r>
              <w:t xml:space="preserve">, read 2026-08-18</w:t>
            </w:r>
          </w:p>
        </w:tc>
      </w:tr>
      <w:tr>
        <w:tc>
          <w:tcPr>
            <w:tcW w:w="2340" w:type="dxa"/>
          </w:tcPr>
          <w:p>
            <w:pPr>
              <w:spacing w:after="0"/>
            </w:pPr>
            <w:r>
              <w:t xml:space="preserve">Completed (&gt;=24 reads)</w:t>
            </w:r>
          </w:p>
        </w:tc>
        <w:tc>
          <w:tcPr>
            <w:tcW w:w="2340" w:type="dxa"/>
          </w:tcPr>
          <w:p>
            <w:pPr>
              <w:spacing w:after="0"/>
            </w:pPr>
            <w:r>
              <w:rPr>
                <w:b/>
              </w:rPr>
              <w:t xml:space="preserve">16</w:t>
            </w:r>
          </w:p>
        </w:tc>
        <w:tc>
          <w:tcPr>
            <w:tcW w:w="2340" w:type="dxa"/>
          </w:tcPr>
          <w:p>
            <w:pPr>
              <w:spacing w:after="0"/>
            </w:pPr>
            <w:r>
              <w:rPr>
                <w:b/>
              </w:rPr>
              <w:t xml:space="preserve">20</w:t>
            </w:r>
          </w:p>
        </w:tc>
        <w:tc>
          <w:tcPr>
            <w:tcW w:w="2340" w:type="dxa"/>
          </w:tcPr>
          <w:p>
            <w:pPr>
              <w:spacing w:after="0"/>
            </w:pPr>
            <w:r>
              <w:t xml:space="preserve">same</w:t>
            </w:r>
          </w:p>
        </w:tc>
      </w:tr>
      <w:tr>
        <w:tc>
          <w:tcPr>
            <w:tcW w:w="2340" w:type="dxa"/>
          </w:tcPr>
          <w:p>
            <w:pPr>
              <w:spacing w:after="0"/>
            </w:pPr>
            <w:r>
              <w:t xml:space="preserve">Assignment method</w:t>
            </w:r>
          </w:p>
        </w:tc>
        <w:tc>
          <w:tcPr>
            <w:tcW w:w="2340" w:type="dxa"/>
          </w:tcPr>
          <w:p>
            <w:pPr>
              <w:spacing w:after="0"/>
            </w:pPr>
            <w:r>
              <w:t xml:space="preserve">none, single arm</w:t>
            </w:r>
          </w:p>
        </w:tc>
        <w:tc>
          <w:tcPr>
            <w:tcW w:w="2340" w:type="dxa"/>
          </w:tcPr>
          <w:p>
            <w:pPr>
              <w:spacing w:after="0"/>
            </w:pPr>
            <w:r>
              <w:t xml:space="preserve">deterministic hash of the participant code, recorded before any record is judged</w:t>
            </w:r>
          </w:p>
        </w:tc>
        <w:tc>
          <w:tcPr>
            <w:tcW w:w="2340" w:type="dxa"/>
          </w:tcPr>
          <w:p>
            <w:pPr>
              <w:spacing w:after="0"/>
            </w:pPr>
            <w:r>
              <w:rPr>
                <w:rFonts w:ascii="Consolas" w:hAnsi="Consolas"/>
              </w:rPr>
              <w:t xml:space="preserve">research/DRR_Detection_Validation_Protocol.md:42-46</w:t>
            </w:r>
            <w:r>
              <w:t xml:space="preserve">, :80; </w:t>
            </w:r>
            <w:r>
              <w:rPr>
                <w:rFonts w:ascii="Consolas" w:hAnsi="Consolas"/>
              </w:rPr>
              <w:t xml:space="preserve">arm_code</w:t>
            </w:r>
            <w:r>
              <w:t xml:space="preserve"> column present in </w:t>
            </w:r>
            <w:r>
              <w:rPr>
                <w:rFonts w:ascii="Consolas" w:hAnsi="Consolas"/>
              </w:rPr>
              <w:t xml:space="preserve">armb_progress</w:t>
            </w:r>
          </w:p>
        </w:tc>
      </w:tr>
      <w:tr>
        <w:tc>
          <w:tcPr>
            <w:tcW w:w="2340" w:type="dxa"/>
          </w:tcPr>
          <w:p>
            <w:pPr>
              <w:spacing w:after="0"/>
            </w:pPr>
            <w:r>
              <w:t xml:space="preserve">JRS condition</w:t>
            </w:r>
          </w:p>
        </w:tc>
        <w:tc>
          <w:tcPr>
            <w:tcW w:w="2340" w:type="dxa"/>
          </w:tcPr>
          <w:p>
            <w:pPr>
              <w:spacing w:after="0"/>
            </w:pPr>
            <w:r>
              <w:t xml:space="preserve">all 16</w:t>
            </w:r>
          </w:p>
        </w:tc>
        <w:tc>
          <w:tcPr>
            <w:tcW w:w="2340" w:type="dxa"/>
          </w:tcPr>
          <w:p>
            <w:pPr>
              <w:spacing w:after="0"/>
            </w:pPr>
            <w:r>
              <w:t xml:space="preserve">B1</w:t>
            </w:r>
          </w:p>
        </w:tc>
        <w:tc>
          <w:tcPr>
            <w:tcW w:w="2340" w:type="dxa"/>
          </w:tcPr>
          <w:p>
            <w:pPr>
              <w:spacing w:after="0"/>
            </w:pPr>
            <w:r>
              <w:rPr>
                <w:rFonts w:ascii="Consolas" w:hAnsi="Consolas"/>
              </w:rPr>
              <w:t xml:space="preserve">Protocol:39</w:t>
            </w:r>
            <w:r>
              <w:t xml:space="preserve">, </w:t>
            </w:r>
            <w:r>
              <w:rPr>
                <w:rFonts w:ascii="Consolas" w:hAnsi="Consolas"/>
              </w:rPr>
              <w:t xml:space="preserve">:43</w:t>
            </w:r>
          </w:p>
        </w:tc>
      </w:tr>
      <w:tr>
        <w:tc>
          <w:tcPr>
            <w:tcW w:w="2340" w:type="dxa"/>
          </w:tcPr>
          <w:p>
            <w:pPr>
              <w:spacing w:after="0"/>
            </w:pPr>
            <w:r>
              <w:t xml:space="preserve">Unaided condition</w:t>
            </w:r>
          </w:p>
        </w:tc>
        <w:tc>
          <w:tcPr>
            <w:tcW w:w="2340" w:type="dxa"/>
          </w:tcPr>
          <w:p>
            <w:pPr>
              <w:spacing w:after="0"/>
            </w:pPr>
            <w:r>
              <w:t xml:space="preserve">none</w:t>
            </w:r>
          </w:p>
        </w:tc>
        <w:tc>
          <w:tcPr>
            <w:tcW w:w="2340" w:type="dxa"/>
          </w:tcPr>
          <w:p>
            <w:pPr>
              <w:spacing w:after="0"/>
            </w:pPr>
            <w:r>
              <w:t xml:space="preserve">B2</w:t>
            </w:r>
          </w:p>
        </w:tc>
        <w:tc>
          <w:tcPr>
            <w:tcW w:w="2340" w:type="dxa"/>
          </w:tcPr>
          <w:p>
            <w:pPr>
              <w:spacing w:after="0"/>
            </w:pPr>
            <w:r>
              <w:rPr>
                <w:rFonts w:ascii="Consolas" w:hAnsi="Consolas"/>
              </w:rPr>
              <w:t xml:space="preserve">Protocol:44</w:t>
            </w:r>
          </w:p>
        </w:tc>
      </w:tr>
      <w:tr>
        <w:tc>
          <w:tcPr>
            <w:tcW w:w="2340" w:type="dxa"/>
          </w:tcPr>
          <w:p>
            <w:pPr>
              <w:spacing w:after="0"/>
            </w:pPr>
            <w:r>
              <w:t xml:space="preserve">B1</w:t>
            </w:r>
          </w:p>
        </w:tc>
        <w:tc>
          <w:tcPr>
            <w:tcW w:w="2340" w:type="dxa"/>
          </w:tcPr>
          <w:p>
            <w:pPr>
              <w:spacing w:after="0"/>
            </w:pPr>
            <w:r>
              <w:t xml:space="preserve">N/A</w:t>
            </w:r>
          </w:p>
        </w:tc>
        <w:tc>
          <w:tcPr>
            <w:tcW w:w="2340" w:type="dxa"/>
          </w:tcPr>
          <w:p>
            <w:pPr>
              <w:spacing w:after="0"/>
            </w:pPr>
            <w:r>
              <w:rPr>
                <w:b/>
              </w:rPr>
              <w:t xml:space="preserve">7 completers</w:t>
            </w:r>
            <w:r>
              <w:t xml:space="preserve"> (8 assigned; </w:t>
            </w:r>
            <w:r>
              <w:rPr>
                <w:rFonts w:ascii="Consolas" w:hAnsi="Consolas"/>
              </w:rPr>
              <w:t xml:space="preserve">RR-108</w:t>
            </w:r>
            <w:r>
              <w:t xml:space="preserve"> incomplete at 9 reads)</w:t>
            </w:r>
          </w:p>
        </w:tc>
        <w:tc>
          <w:tcPr>
            <w:tcW w:w="2340" w:type="dxa"/>
          </w:tcPr>
          <w:p>
            <w:pPr>
              <w:spacing w:after="0"/>
            </w:pPr>
            <w:r>
              <w:t xml:space="preserve">live </w:t>
            </w:r>
            <w:r>
              <w:rPr>
                <w:rFonts w:ascii="Consolas" w:hAnsi="Consolas"/>
              </w:rPr>
              <w:t xml:space="preserve">armb_progress</w:t>
            </w:r>
            <w:r>
              <w:t xml:space="preserve">, read 2026-08-18</w:t>
            </w:r>
          </w:p>
        </w:tc>
      </w:tr>
      <w:tr>
        <w:tc>
          <w:tcPr>
            <w:tcW w:w="2340" w:type="dxa"/>
          </w:tcPr>
          <w:p>
            <w:pPr>
              <w:spacing w:after="0"/>
            </w:pPr>
            <w:r>
              <w:t xml:space="preserve">B2</w:t>
            </w:r>
          </w:p>
        </w:tc>
        <w:tc>
          <w:tcPr>
            <w:tcW w:w="2340" w:type="dxa"/>
          </w:tcPr>
          <w:p>
            <w:pPr>
              <w:spacing w:after="0"/>
            </w:pPr>
            <w:r>
              <w:t xml:space="preserve">N/A</w:t>
            </w:r>
          </w:p>
        </w:tc>
        <w:tc>
          <w:tcPr>
            <w:tcW w:w="2340" w:type="dxa"/>
          </w:tcPr>
          <w:p>
            <w:pPr>
              <w:spacing w:after="0"/>
            </w:pPr>
            <w:r>
              <w:rPr>
                <w:b/>
              </w:rPr>
              <w:t xml:space="preserve">13 completers</w:t>
            </w:r>
          </w:p>
        </w:tc>
        <w:tc>
          <w:tcPr>
            <w:tcW w:w="2340" w:type="dxa"/>
          </w:tcPr>
          <w:p>
            <w:pPr>
              <w:spacing w:after="0"/>
            </w:pPr>
            <w:r>
              <w:t xml:space="preserve">same</w:t>
            </w:r>
          </w:p>
        </w:tc>
      </w:tr>
      <w:tr>
        <w:tc>
          <w:tcPr>
            <w:tcW w:w="2340" w:type="dxa"/>
          </w:tcPr>
          <w:p>
            <w:pPr>
              <w:spacing w:after="0"/>
            </w:pPr>
            <w:r>
              <w:t xml:space="preserve">Records reviewed</w:t>
            </w:r>
          </w:p>
        </w:tc>
        <w:tc>
          <w:tcPr>
            <w:tcW w:w="2340" w:type="dxa"/>
          </w:tcPr>
          <w:p>
            <w:pPr>
              <w:spacing w:after="0"/>
            </w:pPr>
            <w:r>
              <w:t xml:space="preserve">24 each</w:t>
            </w:r>
          </w:p>
        </w:tc>
        <w:tc>
          <w:tcPr>
            <w:tcW w:w="2340" w:type="dxa"/>
          </w:tcPr>
          <w:p>
            <w:pPr>
              <w:spacing w:after="0"/>
            </w:pPr>
            <w:r>
              <w:t xml:space="preserve">24 each</w:t>
            </w:r>
          </w:p>
        </w:tc>
        <w:tc>
          <w:tcPr>
            <w:tcW w:w="2340" w:type="dxa"/>
          </w:tcPr>
          <w:p>
            <w:pPr>
              <w:spacing w:after="0"/>
            </w:pPr>
            <w:r>
              <w:rPr>
                <w:rFonts w:ascii="Consolas" w:hAnsi="Consolas"/>
              </w:rPr>
              <w:t xml:space="preserve">Protocol:39</w:t>
            </w:r>
            <w:r>
              <w:t xml:space="preserve">, </w:t>
            </w:r>
            <w:r>
              <w:rPr>
                <w:rFonts w:ascii="Consolas" w:hAnsi="Consolas"/>
              </w:rPr>
              <w:t xml:space="preserve">:42</w:t>
            </w:r>
          </w:p>
        </w:tc>
      </w:tr>
      <w:tr>
        <w:tc>
          <w:tcPr>
            <w:tcW w:w="2340" w:type="dxa"/>
          </w:tcPr>
          <w:p>
            <w:pPr>
              <w:spacing w:after="0"/>
            </w:pPr>
            <w:r>
              <w:t xml:space="preserve">Study purpose</w:t>
            </w:r>
          </w:p>
        </w:tc>
        <w:tc>
          <w:tcPr>
            <w:tcW w:w="2340" w:type="dxa"/>
          </w:tcPr>
          <w:p>
            <w:pPr>
              <w:spacing w:after="0"/>
            </w:pPr>
            <w:r>
              <w:t xml:space="preserve">detection signal: is DRR detectable</w:t>
            </w:r>
          </w:p>
        </w:tc>
        <w:tc>
          <w:tcPr>
            <w:tcW w:w="2340" w:type="dxa"/>
          </w:tcPr>
          <w:p>
            <w:pPr>
              <w:spacing w:after="0"/>
            </w:pPr>
            <w:r>
              <w:t xml:space="preserve">value of the standard: does JRS improve detection</w:t>
            </w:r>
          </w:p>
        </w:tc>
        <w:tc>
          <w:tcPr>
            <w:tcW w:w="2340" w:type="dxa"/>
          </w:tcPr>
          <w:p>
            <w:pPr>
              <w:spacing w:after="0"/>
            </w:pPr>
            <w:r>
              <w:rPr>
                <w:rFonts w:ascii="Consolas" w:hAnsi="Consolas"/>
              </w:rPr>
              <w:t xml:space="preserve">Protocol:39</w:t>
            </w:r>
            <w:r>
              <w:t xml:space="preserve">, </w:t>
            </w:r>
            <w:r>
              <w:rPr>
                <w:rFonts w:ascii="Consolas" w:hAnsi="Consolas"/>
              </w:rPr>
              <w:t xml:space="preserve">:42</w:t>
            </w:r>
            <w:r>
              <w:t xml:space="preserve">, </w:t>
            </w:r>
            <w:r>
              <w:rPr>
                <w:rFonts w:ascii="Consolas" w:hAnsi="Consolas"/>
              </w:rPr>
              <w:t xml:space="preserve">:53</w:t>
            </w:r>
          </w:p>
        </w:tc>
      </w:tr>
    </w:tbl>
    <w:p>
      <w:pPr/>
      <w:r>
        <w:t/>
      </w:r>
    </w:p>
    <w:p>
      <w:pPr>
        <w:spacing w:after="140"/>
      </w:pPr>
      <w:r>
        <w:rPr>
          <w:b/>
        </w:rPr>
        <w:t xml:space="preserve">Arm A consisted of independent credentialed experts, all of whom applied the five JRS conditions. Arm B consisted of independent credentialed experts of the same standing, randomly assigned to one of two review conditions. The experimental distinction between the relevant conditions was the review method supplied, the five JRS conditions in B1 against a general prompt in B2, and not the expertise of the people applying it.</w:t>
      </w:r>
    </w:p>
    <w:p>
      <w:pPr>
        <w:spacing w:after="140"/>
      </w:pPr>
      <w:r>
        <w:t xml:space="preserve">The protocol states the design reason for that construction directly: </w:t>
      </w:r>
      <w:r>
        <w:rPr>
          <w:i/>
        </w:rPr>
        <w:t xml:space="preserve">"Random assignment holds participant caliber constant, so any accuracy difference between B1 and B2 is attributable to the standard, not to expertise"</w:t>
      </w:r>
      <w:r>
        <w:t xml:space="preserve"> (</w:t>
      </w:r>
      <w:r>
        <w:rPr>
          <w:rFonts w:ascii="Consolas" w:hAnsi="Consolas"/>
        </w:rPr>
        <w:t xml:space="preserve">DRR_Detection_Validation_Protocol.md:46</w:t>
      </w:r>
      <w:r>
        <w:t xml:space="preserve">).</w:t>
      </w:r>
    </w:p>
    <w:p>
      <w:pPr>
        <w:spacing w:after="140"/>
      </w:pPr>
      <w:r>
        <w:rPr>
          <w:b/>
        </w:rPr>
        <w:t xml:space="preserve">No authoritative source anywhere in the repository calls a B2 participant a non-expert.</w:t>
      </w:r>
      <w:r>
        <w:t xml:space="preserve"> The roster types the two anonymous Arm B entries "JRS-naive expert professional", and the manuscript already defines JRS-naive as exposure rather than expertise.</w:t>
      </w:r>
    </w:p>
    <w:p>
      <w:pPr>
        <w:pStyle w:val="Heading3"/>
        <w:spacing w:after="140"/>
      </w:pPr>
      <w:r>
        <w:t xml:space="preserve">Study 004, the reliability population, is separate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xml:space="preserve">Quantity</w:t>
            </w:r>
          </w:p>
        </w:tc>
        <w:tc>
          <w:tcPr>
            <w:tcW w:w="2340" w:type="dxa"/>
          </w:tcPr>
          <w:p>
            <w:pPr>
              <w:spacing w:after="0"/>
            </w:pPr>
            <w:r>
              <w:t xml:space="preserve">Value</w:t>
            </w:r>
          </w:p>
        </w:tc>
        <w:tc>
          <w:tcPr>
            <w:tcW w:w="2340" w:type="dxa"/>
          </w:tcPr>
          <w:p>
            <w:pPr>
              <w:spacing w:after="0"/>
            </w:pPr>
            <w:r>
              <w:t xml:space="preserve">Source</w:t>
            </w:r>
          </w:p>
        </w:tc>
        <w:tc>
          <w:tcPr>
            <w:tcW w:w="2340" w:type="dxa"/>
          </w:tcPr>
          <w:p>
            <w:pPr>
              <w:spacing w:after="0"/>
            </w:pPr>
            <w:r>
              <w:t/>
            </w:r>
          </w:p>
        </w:tc>
      </w:tr>
      <w:tr>
        <w:tc>
          <w:tcPr>
            <w:tcW w:w="2340" w:type="dxa"/>
          </w:tcPr>
          <w:p>
            <w:pPr>
              <w:spacing w:after="0"/>
            </w:pPr>
            <w:r>
              <w:t xml:space="preserve">Raters submitting labels</w:t>
            </w:r>
          </w:p>
        </w:tc>
        <w:tc>
          <w:tcPr>
            <w:tcW w:w="2340" w:type="dxa"/>
          </w:tcPr>
          <w:p>
            <w:pPr>
              <w:spacing w:after="0"/>
            </w:pPr>
            <w:r>
              <w:t xml:space="preserve">25</w:t>
            </w:r>
          </w:p>
        </w:tc>
        <w:tc>
          <w:tcPr>
            <w:tcW w:w="2340" w:type="dxa"/>
          </w:tcPr>
          <w:p>
            <w:pPr>
              <w:spacing w:after="0"/>
            </w:pPr>
            <w:r>
              <w:t xml:space="preserve">live </w:t>
            </w:r>
            <w:r>
              <w:rPr>
                <w:rFonts w:ascii="Consolas" w:hAnsi="Consolas"/>
              </w:rPr>
              <w:t xml:space="preserve">bench_labels</w:t>
            </w:r>
            <w:r>
              <w:t xml:space="preserve">; </w:t>
            </w:r>
            <w:r>
              <w:rPr>
                <w:rFonts w:ascii="Consolas" w:hAnsi="Consolas"/>
              </w:rPr>
              <w:t xml:space="preserve">REVIEWER_ROSTER_COMPLETE.md</w:t>
            </w:r>
            <w:r>
              <w:t xml:space="preserve"> section 004</w:t>
            </w:r>
          </w:p>
        </w:tc>
        <w:tc>
          <w:tcPr>
            <w:tcW w:w="2340" w:type="dxa"/>
          </w:tcPr>
          <w:p>
            <w:pPr>
              <w:spacing w:after="0"/>
            </w:pPr>
            <w:r>
              <w:t/>
            </w:r>
          </w:p>
        </w:tc>
      </w:tr>
      <w:tr>
        <w:tc>
          <w:tcPr>
            <w:tcW w:w="2340" w:type="dxa"/>
          </w:tcPr>
          <w:p>
            <w:pPr>
              <w:spacing w:after="0"/>
            </w:pPr>
            <w:r>
              <w:t xml:space="preserve">E-coded, invited experts</w:t>
            </w:r>
          </w:p>
        </w:tc>
        <w:tc>
          <w:tcPr>
            <w:tcW w:w="2340" w:type="dxa"/>
          </w:tcPr>
          <w:p>
            <w:pPr>
              <w:spacing w:after="0"/>
            </w:pPr>
            <w:r>
              <w:t xml:space="preserve">8</w:t>
            </w:r>
          </w:p>
        </w:tc>
        <w:tc>
          <w:tcPr>
            <w:tcW w:w="2340" w:type="dxa"/>
          </w:tcPr>
          <w:p>
            <w:pPr>
              <w:spacing w:after="0"/>
            </w:pPr>
            <w:r>
              <w:t xml:space="preserve">same</w:t>
            </w:r>
          </w:p>
        </w:tc>
        <w:tc>
          <w:tcPr>
            <w:tcW w:w="2340" w:type="dxa"/>
          </w:tcPr>
          <w:p>
            <w:pPr>
              <w:spacing w:after="0"/>
            </w:pPr>
            <w:r>
              <w:t/>
            </w:r>
          </w:p>
        </w:tc>
      </w:tr>
      <w:tr>
        <w:tc>
          <w:tcPr>
            <w:tcW w:w="2340" w:type="dxa"/>
          </w:tcPr>
          <w:p>
            <w:pPr>
              <w:spacing w:after="0"/>
            </w:pPr>
            <w:r>
              <w:t xml:space="preserve">R-coded, self-enrolled regular reviewers</w:t>
            </w:r>
          </w:p>
        </w:tc>
        <w:tc>
          <w:tcPr>
            <w:tcW w:w="2340" w:type="dxa"/>
          </w:tcPr>
          <w:p>
            <w:pPr>
              <w:spacing w:after="0"/>
            </w:pPr>
            <w:r>
              <w:t xml:space="preserve">17</w:t>
            </w:r>
          </w:p>
        </w:tc>
        <w:tc>
          <w:tcPr>
            <w:tcW w:w="2340" w:type="dxa"/>
          </w:tcPr>
          <w:p>
            <w:pPr>
              <w:spacing w:after="0"/>
            </w:pPr>
            <w:r>
              <w:t xml:space="preserve">same</w:t>
            </w:r>
          </w:p>
        </w:tc>
        <w:tc>
          <w:tcPr>
            <w:tcW w:w="2340" w:type="dxa"/>
          </w:tcPr>
          <w:p>
            <w:pPr>
              <w:spacing w:after="0"/>
            </w:pPr>
            <w:r>
              <w:t/>
            </w:r>
          </w:p>
        </w:tc>
      </w:tr>
      <w:tr>
        <w:tc>
          <w:tcPr>
            <w:tcW w:w="2340" w:type="dxa"/>
          </w:tcPr>
          <w:p>
            <w:pPr>
              <w:spacing w:after="0"/>
            </w:pPr>
            <w:r>
              <w:t xml:space="preserve">Recruitment route, E-</w:t>
            </w:r>
          </w:p>
        </w:tc>
        <w:tc>
          <w:tcPr>
            <w:tcW w:w="2340" w:type="dxa"/>
          </w:tcPr>
          <w:p>
            <w:pPr>
              <w:spacing w:after="0"/>
            </w:pPr>
            <w:r>
              <w:t xml:space="preserve">invitation carrying the code</w:t>
            </w:r>
          </w:p>
        </w:tc>
        <w:tc>
          <w:tcPr>
            <w:tcW w:w="2340" w:type="dxa"/>
          </w:tcPr>
          <w:p>
            <w:pPr>
              <w:spacing w:after="0"/>
            </w:pPr>
            <w:r>
              <w:rPr>
                <w:rFonts w:ascii="Consolas" w:hAnsi="Consolas"/>
              </w:rPr>
              <w:t xml:space="preserve">bench-review.html:60</w:t>
            </w:r>
          </w:p>
        </w:tc>
        <w:tc>
          <w:tcPr>
            <w:tcW w:w="2340" w:type="dxa"/>
          </w:tcPr>
          <w:p>
            <w:pPr>
              <w:spacing w:after="0"/>
            </w:pPr>
            <w:r>
              <w:t/>
            </w:r>
          </w:p>
        </w:tc>
      </w:tr>
      <w:tr>
        <w:tc>
          <w:tcPr>
            <w:tcW w:w="2340" w:type="dxa"/>
          </w:tcPr>
          <w:p>
            <w:pPr>
              <w:spacing w:after="0"/>
            </w:pPr>
            <w:r>
              <w:t xml:space="preserve">Recruitment route, R-</w:t>
            </w:r>
          </w:p>
        </w:tc>
        <w:tc>
          <w:tcPr>
            <w:tcW w:w="2340" w:type="dxa"/>
          </w:tcPr>
          <w:p>
            <w:pPr>
              <w:spacing w:after="0"/>
            </w:pPr>
            <w:r>
              <w:t xml:space="preserve">open review page; the code is generated in the reviewer's own browser</w:t>
            </w:r>
          </w:p>
        </w:tc>
        <w:tc>
          <w:tcPr>
            <w:tcW w:w="2340" w:type="dxa"/>
          </w:tcPr>
          <w:p>
            <w:pPr>
              <w:spacing w:after="0"/>
            </w:pPr>
            <w:r>
              <w:rPr>
                <w:rFonts w:ascii="Consolas" w:hAnsi="Consolas"/>
              </w:rPr>
              <w:t xml:space="preserve">bench-review.html:60</w:t>
            </w:r>
            <w:r>
              <w:t xml:space="preserve">, </w:t>
            </w:r>
            <w:r>
              <w:rPr>
                <w:rFonts w:ascii="Consolas" w:hAnsi="Consolas"/>
              </w:rPr>
              <w:t xml:space="preserve">:107</w:t>
            </w:r>
          </w:p>
        </w:tc>
        <w:tc>
          <w:tcPr>
            <w:tcW w:w="2340" w:type="dxa"/>
          </w:tcPr>
          <w:p>
            <w:pPr>
              <w:spacing w:after="0"/>
            </w:pPr>
            <w:r>
              <w:t/>
            </w:r>
          </w:p>
        </w:tc>
      </w:tr>
      <w:tr>
        <w:tc>
          <w:tcPr>
            <w:tcW w:w="2340" w:type="dxa"/>
          </w:tcPr>
          <w:p>
            <w:pPr>
              <w:spacing w:after="0"/>
            </w:pPr>
            <w:r>
              <w:t xml:space="preserve">Training status of the R- pool</w:t>
            </w:r>
          </w:p>
        </w:tc>
        <w:tc>
          <w:tcPr>
            <w:tcW w:w="2340" w:type="dxa"/>
          </w:tcPr>
          <w:p>
            <w:pPr>
              <w:spacing w:after="0"/>
            </w:pPr>
            <w:r>
              <w:rPr>
                <w:b/>
              </w:rPr>
              <w:t xml:space="preserve">none recorded anywhere.</w:t>
            </w:r>
            <w:r>
              <w:t xml:space="preserve"> No training gate exists in the instrument</w:t>
            </w:r>
          </w:p>
        </w:tc>
        <w:tc>
          <w:tcPr>
            <w:tcW w:w="2340" w:type="dxa"/>
          </w:tcPr>
          <w:p>
            <w:pPr>
              <w:spacing w:after="0"/>
            </w:pPr>
            <w:r>
              <w:rPr>
                <w:rFonts w:ascii="Consolas" w:hAnsi="Consolas"/>
              </w:rPr>
              <w:t xml:space="preserve">bench-review.html</w:t>
            </w:r>
            <w:r>
              <w:t xml:space="preserve">, regex sweep for `train(ing</w:t>
            </w:r>
          </w:p>
        </w:tc>
        <w:tc>
          <w:tcPr>
            <w:tcW w:w="2340" w:type="dxa"/>
          </w:tcPr>
          <w:p>
            <w:pPr>
              <w:spacing w:after="0"/>
            </w:pPr>
            <w:r>
              <w:t xml:space="preserve">ed)` returns zero matches</w:t>
            </w:r>
          </w:p>
        </w:tc>
      </w:tr>
      <w:tr>
        <w:tc>
          <w:tcPr>
            <w:tcW w:w="2340" w:type="dxa"/>
          </w:tcPr>
          <w:p>
            <w:pPr>
              <w:spacing w:after="0"/>
            </w:pPr>
            <w:r>
              <w:t xml:space="preserve">Raters in the five-condition set</w:t>
            </w:r>
          </w:p>
        </w:tc>
        <w:tc>
          <w:tcPr>
            <w:tcW w:w="2340" w:type="dxa"/>
          </w:tcPr>
          <w:p>
            <w:pPr>
              <w:spacing w:after="0"/>
            </w:pPr>
            <w:r>
              <w:t xml:space="preserve">22</w:t>
            </w:r>
          </w:p>
        </w:tc>
        <w:tc>
          <w:tcPr>
            <w:tcW w:w="2340" w:type="dxa"/>
          </w:tcPr>
          <w:p>
            <w:pPr>
              <w:spacing w:after="0"/>
            </w:pPr>
            <w:r>
              <w:t xml:space="preserve">live </w:t>
            </w:r>
            <w:r>
              <w:rPr>
                <w:rFonts w:ascii="Consolas" w:hAnsi="Consolas"/>
              </w:rPr>
              <w:t xml:space="preserve">bench_labels</w:t>
            </w:r>
            <w:r>
              <w:t xml:space="preserve">, </w:t>
            </w:r>
            <w:r>
              <w:rPr>
                <w:rFonts w:ascii="Consolas" w:hAnsi="Consolas"/>
              </w:rPr>
              <w:t xml:space="preserve">mode = jrs</w:t>
            </w:r>
          </w:p>
        </w:tc>
        <w:tc>
          <w:tcPr>
            <w:tcW w:w="2340" w:type="dxa"/>
          </w:tcPr>
          <w:p>
            <w:pPr>
              <w:spacing w:after="0"/>
            </w:pPr>
            <w:r>
              <w:t/>
            </w:r>
          </w:p>
        </w:tc>
      </w:tr>
      <w:tr>
        <w:tc>
          <w:tcPr>
            <w:tcW w:w="2340" w:type="dxa"/>
          </w:tcPr>
          <w:p>
            <w:pPr>
              <w:spacing w:after="0"/>
            </w:pPr>
            <w:r>
              <w:t xml:space="preserve">Excluded, baseline instrument</w:t>
            </w:r>
          </w:p>
        </w:tc>
        <w:tc>
          <w:tcPr>
            <w:tcW w:w="2340" w:type="dxa"/>
          </w:tcPr>
          <w:p>
            <w:pPr>
              <w:spacing w:after="0"/>
            </w:pPr>
            <w:r>
              <w:t xml:space="preserve">3 raters, 16 labels</w:t>
            </w:r>
          </w:p>
        </w:tc>
        <w:tc>
          <w:tcPr>
            <w:tcW w:w="2340" w:type="dxa"/>
          </w:tcPr>
          <w:p>
            <w:pPr>
              <w:spacing w:after="0"/>
            </w:pPr>
            <w:r>
              <w:t xml:space="preserve">same, </w:t>
            </w:r>
            <w:r>
              <w:rPr>
                <w:rFonts w:ascii="Consolas" w:hAnsi="Consolas"/>
              </w:rPr>
              <w:t xml:space="preserve">mode = normal</w:t>
            </w:r>
          </w:p>
        </w:tc>
        <w:tc>
          <w:tcPr>
            <w:tcW w:w="2340" w:type="dxa"/>
          </w:tcPr>
          <w:p>
            <w:pPr>
              <w:spacing w:after="0"/>
            </w:pPr>
            <w:r>
              <w:t/>
            </w:r>
          </w:p>
        </w:tc>
      </w:tr>
    </w:tbl>
    <w:p>
      <w:pPr/>
      <w:r>
        <w:t/>
      </w:r>
    </w:p>
    <w:p>
      <w:pPr>
        <w:spacing w:after="140"/>
      </w:pPr>
      <w:r>
        <w:rPr>
          <w:rFonts w:ascii="Consolas" w:hAnsi="Consolas"/>
        </w:rPr>
        <w:t xml:space="preserve">DRR_Detection_Validation_Protocol.md</w:t>
      </w:r>
      <w:r>
        <w:t xml:space="preserve"> section 4 defines Arm A and Arm B and names no </w:t>
      </w:r>
      <w:r>
        <w:rPr>
          <w:rFonts w:ascii="Consolas" w:hAnsi="Consolas"/>
        </w:rPr>
        <w:t xml:space="preserve">E-</w:t>
      </w:r>
      <w:r>
        <w:t xml:space="preserve"> or </w:t>
      </w:r>
      <w:r>
        <w:rPr>
          <w:rFonts w:ascii="Consolas" w:hAnsi="Consolas"/>
        </w:rPr>
        <w:t xml:space="preserve">R-</w:t>
      </w:r>
      <w:r>
        <w:t xml:space="preserve"> code. The rater-class split belongs to Study 004 alone and is not imported into Study 011 or Study 012 anywhere in the final manuscript; a paragraph-level co-occurrence check enforces that.</w:t>
      </w:r>
    </w:p>
    <w:p>
      <w:pPr>
        <w:spacing w:after="140"/>
      </w:pPr>
      <w:r>
        <w:rPr>
          <w:b/>
        </w:rPr>
        <w:t xml:space="preserve">One qualification, stated rather than smoothed over.</w:t>
      </w:r>
      <w:r>
        <w:t xml:space="preserve"> Three E-coded raters are the same people as Arm A completers: E-09 is V-AI-06, E-12 is V-AI-07, E-13 is V-AI-03 (</w:t>
      </w:r>
      <w:r>
        <w:rPr>
          <w:rFonts w:ascii="Consolas" w:hAnsi="Consolas"/>
        </w:rPr>
        <w:t xml:space="preserve">Expert_Roster_All_Studies_2026-08-06.md:73</w:t>
      </w:r>
      <w:r>
        <w:t xml:space="preserve">). The populations are separately defined and separately counted, and they are not disjoint. No figure in the manuscript adds them together, so this does not affect any reported result.</w:t>
      </w:r>
    </w:p>
    <w:p>
      <w:pPr>
        <w:pBdr>
          <w:bottom w:val="single" w:sz="6" w:space="1" w:color="AAAAAA"/>
        </w:pBdr>
      </w:pPr>
    </w:p>
    <w:p>
      <w:pPr>
        <w:pStyle w:val="Heading2"/>
        <w:spacing w:after="140"/>
      </w:pPr>
      <w:r>
        <w:t xml:space="preserve">2. Reliability dataset provenance, current versus historical</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Item</w:t>
            </w:r>
          </w:p>
        </w:tc>
        <w:tc>
          <w:tcPr>
            <w:tcW w:w="3120" w:type="dxa"/>
          </w:tcPr>
          <w:p>
            <w:pPr>
              <w:spacing w:after="0"/>
            </w:pPr>
            <w:r>
              <w:t xml:space="preserve">CURRENT</w:t>
            </w:r>
          </w:p>
        </w:tc>
        <w:tc>
          <w:tcPr>
            <w:tcW w:w="3120" w:type="dxa"/>
          </w:tcPr>
          <w:p>
            <w:pPr>
              <w:spacing w:after="0"/>
            </w:pPr>
            <w:r>
              <w:t xml:space="preserve">HISTORICAL</w:t>
            </w:r>
          </w:p>
        </w:tc>
      </w:tr>
      <w:tr>
        <w:tc>
          <w:tcPr>
            <w:tcW w:w="3120" w:type="dxa"/>
          </w:tcPr>
          <w:p>
            <w:pPr>
              <w:spacing w:after="0"/>
            </w:pPr>
            <w:r>
              <w:t xml:space="preserve">Dataset</w:t>
            </w:r>
          </w:p>
        </w:tc>
        <w:tc>
          <w:tcPr>
            <w:tcW w:w="3120" w:type="dxa"/>
          </w:tcPr>
          <w:p>
            <w:pPr>
              <w:spacing w:after="0"/>
            </w:pPr>
            <w:r>
              <w:t xml:space="preserve">live </w:t>
            </w:r>
            <w:r>
              <w:rPr>
                <w:rFonts w:ascii="Consolas" w:hAnsi="Consolas"/>
              </w:rPr>
              <w:t xml:space="preserve">bench_labels</w:t>
            </w:r>
            <w:r>
              <w:t xml:space="preserve">, 129 rows</w:t>
            </w:r>
          </w:p>
        </w:tc>
        <w:tc>
          <w:tcPr>
            <w:tcW w:w="3120" w:type="dxa"/>
          </w:tcPr>
          <w:p>
            <w:pPr>
              <w:spacing w:after="0"/>
            </w:pPr>
            <w:r>
              <w:rPr>
                <w:rFonts w:ascii="Consolas" w:hAnsi="Consolas"/>
              </w:rPr>
              <w:t xml:space="preserve">research/construct_validity_data.csv</w:t>
            </w:r>
            <w:r>
              <w:t xml:space="preserve">, 99 rows</w:t>
            </w:r>
          </w:p>
        </w:tc>
      </w:tr>
      <w:tr>
        <w:tc>
          <w:tcPr>
            <w:tcW w:w="3120" w:type="dxa"/>
          </w:tcPr>
          <w:p>
            <w:pPr>
              <w:spacing w:after="0"/>
            </w:pPr>
            <w:r>
              <w:t xml:space="preserve">Date</w:t>
            </w:r>
          </w:p>
        </w:tc>
        <w:tc>
          <w:tcPr>
            <w:tcW w:w="3120" w:type="dxa"/>
          </w:tcPr>
          <w:p>
            <w:pPr>
              <w:spacing w:after="0"/>
            </w:pPr>
            <w:r>
              <w:t xml:space="preserve">closed 2026-08-15, re-read 2026-08-18</w:t>
            </w:r>
          </w:p>
        </w:tc>
        <w:tc>
          <w:tcPr>
            <w:tcW w:w="3120" w:type="dxa"/>
          </w:tcPr>
          <w:p>
            <w:pPr>
              <w:spacing w:after="0"/>
            </w:pPr>
            <w:r>
              <w:t xml:space="preserve">extract 2026-08-04</w:t>
            </w:r>
          </w:p>
        </w:tc>
      </w:tr>
      <w:tr>
        <w:tc>
          <w:tcPr>
            <w:tcW w:w="3120" w:type="dxa"/>
          </w:tcPr>
          <w:p>
            <w:pPr>
              <w:spacing w:after="0"/>
            </w:pPr>
            <w:r>
              <w:t xml:space="preserve">Analysis code</w:t>
            </w:r>
          </w:p>
        </w:tc>
        <w:tc>
          <w:tcPr>
            <w:tcW w:w="3120" w:type="dxa"/>
          </w:tcPr>
          <w:p>
            <w:pPr>
              <w:spacing w:after="0"/>
            </w:pPr>
            <w:r>
              <w:rPr>
                <w:rFonts w:ascii="Consolas" w:hAnsi="Consolas"/>
              </w:rPr>
              <w:t xml:space="preserve">research/compute_ac1_ci.py</w:t>
            </w:r>
            <w:r>
              <w:t xml:space="preserve">, imported unmodified</w:t>
            </w:r>
          </w:p>
        </w:tc>
        <w:tc>
          <w:tcPr>
            <w:tcW w:w="3120" w:type="dxa"/>
          </w:tcPr>
          <w:p>
            <w:pPr>
              <w:spacing w:after="0"/>
            </w:pPr>
            <w:r>
              <w:t xml:space="preserve">same script</w:t>
            </w:r>
          </w:p>
        </w:tc>
      </w:tr>
      <w:tr>
        <w:tc>
          <w:tcPr>
            <w:tcW w:w="3120" w:type="dxa"/>
          </w:tcPr>
          <w:p>
            <w:pPr>
              <w:spacing w:after="0"/>
            </w:pPr>
            <w:r>
              <w:t xml:space="preserve">Labels, R-coded</w:t>
            </w:r>
          </w:p>
        </w:tc>
        <w:tc>
          <w:tcPr>
            <w:tcW w:w="3120" w:type="dxa"/>
          </w:tcPr>
          <w:p>
            <w:pPr>
              <w:spacing w:after="0"/>
            </w:pPr>
            <w:r>
              <w:t xml:space="preserve">68</w:t>
            </w:r>
          </w:p>
        </w:tc>
        <w:tc>
          <w:tcPr>
            <w:tcW w:w="3120" w:type="dxa"/>
          </w:tcPr>
          <w:p>
            <w:pPr>
              <w:spacing w:after="0"/>
            </w:pPr>
            <w:r>
              <w:t xml:space="preserve">63</w:t>
            </w:r>
          </w:p>
        </w:tc>
      </w:tr>
      <w:tr>
        <w:tc>
          <w:tcPr>
            <w:tcW w:w="3120" w:type="dxa"/>
          </w:tcPr>
          <w:p>
            <w:pPr>
              <w:spacing w:after="0"/>
            </w:pPr>
            <w:r>
              <w:t xml:space="preserve">Raters, R-coded</w:t>
            </w:r>
          </w:p>
        </w:tc>
        <w:tc>
          <w:tcPr>
            <w:tcW w:w="3120" w:type="dxa"/>
          </w:tcPr>
          <w:p>
            <w:pPr>
              <w:spacing w:after="0"/>
            </w:pPr>
            <w:r>
              <w:t xml:space="preserve">14</w:t>
            </w:r>
          </w:p>
        </w:tc>
        <w:tc>
          <w:tcPr>
            <w:tcW w:w="3120" w:type="dxa"/>
          </w:tcPr>
          <w:p>
            <w:pPr>
              <w:spacing w:after="0"/>
            </w:pPr>
            <w:r>
              <w:t xml:space="preserve">13</w:t>
            </w:r>
          </w:p>
        </w:tc>
      </w:tr>
      <w:tr>
        <w:tc>
          <w:tcPr>
            <w:tcW w:w="3120" w:type="dxa"/>
          </w:tcPr>
          <w:p>
            <w:pPr>
              <w:spacing w:after="0"/>
            </w:pPr>
            <w:r>
              <w:t xml:space="preserve">Records carrying a label</w:t>
            </w:r>
          </w:p>
        </w:tc>
        <w:tc>
          <w:tcPr>
            <w:tcW w:w="3120" w:type="dxa"/>
          </w:tcPr>
          <w:p>
            <w:pPr>
              <w:spacing w:after="0"/>
            </w:pPr>
            <w:r>
              <w:t xml:space="preserve">15</w:t>
            </w:r>
          </w:p>
        </w:tc>
        <w:tc>
          <w:tcPr>
            <w:tcW w:w="3120" w:type="dxa"/>
          </w:tcPr>
          <w:p>
            <w:pPr>
              <w:spacing w:after="0"/>
            </w:pPr>
            <w:r>
              <w:t xml:space="preserve">10 in the extract</w:t>
            </w:r>
          </w:p>
        </w:tc>
      </w:tr>
      <w:tr>
        <w:tc>
          <w:tcPr>
            <w:tcW w:w="3120" w:type="dxa"/>
          </w:tcPr>
          <w:p>
            <w:pPr>
              <w:spacing w:after="0"/>
            </w:pPr>
            <w:r>
              <w:t xml:space="preserve">Estimable records</w:t>
            </w:r>
          </w:p>
        </w:tc>
        <w:tc>
          <w:tcPr>
            <w:tcW w:w="3120" w:type="dxa"/>
          </w:tcPr>
          <w:p>
            <w:pPr>
              <w:spacing w:after="0"/>
            </w:pPr>
            <w:r>
              <w:t xml:space="preserve">10</w:t>
            </w:r>
          </w:p>
        </w:tc>
        <w:tc>
          <w:tcPr>
            <w:tcW w:w="3120" w:type="dxa"/>
          </w:tcPr>
          <w:p>
            <w:pPr>
              <w:spacing w:after="0"/>
            </w:pPr>
            <w:r>
              <w:t xml:space="preserve">10</w:t>
            </w:r>
          </w:p>
        </w:tc>
      </w:tr>
      <w:tr>
        <w:tc>
          <w:tcPr>
            <w:tcW w:w="3120" w:type="dxa"/>
          </w:tcPr>
          <w:p>
            <w:pPr>
              <w:spacing w:after="0"/>
            </w:pPr>
            <w:r>
              <w:t xml:space="preserve">AC1, R-coded</w:t>
            </w:r>
          </w:p>
        </w:tc>
        <w:tc>
          <w:tcPr>
            <w:tcW w:w="3120" w:type="dxa"/>
          </w:tcPr>
          <w:p>
            <w:pPr>
              <w:spacing w:after="0"/>
            </w:pPr>
            <w:r>
              <w:rPr>
                <w:b/>
              </w:rPr>
              <w:t xml:space="preserve">0.6228, prints 0.623</w:t>
            </w:r>
          </w:p>
        </w:tc>
        <w:tc>
          <w:tcPr>
            <w:tcW w:w="3120" w:type="dxa"/>
          </w:tcPr>
          <w:p>
            <w:pPr>
              <w:spacing w:after="0"/>
            </w:pPr>
            <w:r>
              <w:t xml:space="preserve">0.6236, prints 0.624</w:t>
            </w:r>
          </w:p>
        </w:tc>
      </w:tr>
      <w:tr>
        <w:tc>
          <w:tcPr>
            <w:tcW w:w="3120" w:type="dxa"/>
          </w:tcPr>
          <w:p>
            <w:pPr>
              <w:spacing w:after="0"/>
            </w:pPr>
            <w:r>
              <w:t xml:space="preserve">Analytic 95% CI</w:t>
            </w:r>
          </w:p>
        </w:tc>
        <w:tc>
          <w:tcPr>
            <w:tcW w:w="3120" w:type="dxa"/>
          </w:tcPr>
          <w:p>
            <w:pPr>
              <w:spacing w:after="0"/>
            </w:pPr>
            <w:r>
              <w:rPr>
                <w:b/>
              </w:rPr>
              <w:t xml:space="preserve">0.252 to 0.993</w:t>
            </w:r>
          </w:p>
        </w:tc>
        <w:tc>
          <w:tcPr>
            <w:tcW w:w="3120" w:type="dxa"/>
          </w:tcPr>
          <w:p>
            <w:pPr>
              <w:spacing w:after="0"/>
            </w:pPr>
            <w:r>
              <w:t xml:space="preserve">0.253 to 0.994</w:t>
            </w:r>
          </w:p>
        </w:tc>
      </w:tr>
      <w:tr>
        <w:tc>
          <w:tcPr>
            <w:tcW w:w="3120" w:type="dxa"/>
          </w:tcPr>
          <w:p>
            <w:pPr>
              <w:spacing w:after="0"/>
            </w:pPr>
            <w:r>
              <w:t xml:space="preserve">Bootstrap 95% CI</w:t>
            </w:r>
          </w:p>
        </w:tc>
        <w:tc>
          <w:tcPr>
            <w:tcW w:w="3120" w:type="dxa"/>
          </w:tcPr>
          <w:p>
            <w:pPr>
              <w:spacing w:after="0"/>
            </w:pPr>
            <w:r>
              <w:rPr>
                <w:b/>
              </w:rPr>
              <w:t xml:space="preserve">0.285 to 0.894</w:t>
            </w:r>
          </w:p>
        </w:tc>
        <w:tc>
          <w:tcPr>
            <w:tcW w:w="3120" w:type="dxa"/>
          </w:tcPr>
          <w:p>
            <w:pPr>
              <w:spacing w:after="0"/>
            </w:pPr>
            <w:r>
              <w:t xml:space="preserve">0.301 to 0.886</w:t>
            </w:r>
          </w:p>
        </w:tc>
      </w:tr>
    </w:tbl>
    <w:p>
      <w:pPr/>
      <w:r>
        <w:t/>
      </w:r>
    </w:p>
    <w:p>
      <w:pPr>
        <w:spacing w:after="140"/>
      </w:pPr>
      <w:r>
        <w:rPr>
          <w:b/>
        </w:rPr>
        <w:t xml:space="preserve">0.624 came from the 63-label dataset. 0.6228, printing as 0.623, comes from the current 68-label dataset.</w:t>
      </w:r>
      <w:r>
        <w:t xml:space="preserve"> The current data reproduce 0.623, so the point estimate is kept and 0.624 is not restored.</w:t>
      </w:r>
    </w:p>
    <w:p>
      <w:pPr>
        <w:spacing w:after="140"/>
      </w:pPr>
      <w:r>
        <w:rPr>
          <w:b/>
        </w:rPr>
        <w:t xml:space="preserve">The v9 row was internally inconsistent and that is the defect this change repairs.</w:t>
      </w:r>
      <w:r>
        <w:t xml:space="preserve"> It carried the 68-label point estimate beside the 63-label intervals. Both halves of the row are now computed on the same 68 labels from the same 14 raters.</w:t>
      </w:r>
    </w:p>
    <w:p>
      <w:pPr>
        <w:pStyle w:val="Heading3"/>
        <w:spacing w:after="140"/>
      </w:pPr>
      <w:r>
        <w:t xml:space="preserve">Recomputation method, and what was not chosen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Element</w:t>
            </w:r>
          </w:p>
        </w:tc>
        <w:tc>
          <w:tcPr>
            <w:tcW w:w="3120" w:type="dxa"/>
          </w:tcPr>
          <w:p>
            <w:pPr>
              <w:spacing w:after="0"/>
            </w:pPr>
            <w:r>
              <w:t xml:space="preserve">Value</w:t>
            </w:r>
          </w:p>
        </w:tc>
        <w:tc>
          <w:tcPr>
            <w:tcW w:w="3120" w:type="dxa"/>
          </w:tcPr>
          <w:p>
            <w:pPr>
              <w:spacing w:after="0"/>
            </w:pPr>
            <w:r>
              <w:t xml:space="preserve">Why</w:t>
            </w:r>
          </w:p>
        </w:tc>
      </w:tr>
      <w:tr>
        <w:tc>
          <w:tcPr>
            <w:tcW w:w="3120" w:type="dxa"/>
          </w:tcPr>
          <w:p>
            <w:pPr>
              <w:spacing w:after="0"/>
            </w:pPr>
            <w:r>
              <w:t xml:space="preserve">Estimator</w:t>
            </w:r>
          </w:p>
        </w:tc>
        <w:tc>
          <w:tcPr>
            <w:tcW w:w="3120" w:type="dxa"/>
          </w:tcPr>
          <w:p>
            <w:pPr>
              <w:spacing w:after="0"/>
            </w:pPr>
            <w:r>
              <w:rPr>
                <w:rFonts w:ascii="Consolas" w:hAnsi="Consolas"/>
              </w:rPr>
              <w:t xml:space="preserve">research/compute_ac1_ci.py</w:t>
            </w:r>
            <w:r>
              <w:t xml:space="preserve">, imported unmodified</w:t>
            </w:r>
          </w:p>
        </w:tc>
        <w:tc>
          <w:tcPr>
            <w:tcW w:w="3120" w:type="dxa"/>
          </w:tcPr>
          <w:p>
            <w:pPr>
              <w:spacing w:after="0"/>
            </w:pPr>
            <w:r>
              <w:t xml:space="preserve">the script the manuscript cites; the method was not reimplemented</w:t>
            </w:r>
          </w:p>
        </w:tc>
      </w:tr>
      <w:tr>
        <w:tc>
          <w:tcPr>
            <w:tcW w:w="3120" w:type="dxa"/>
          </w:tcPr>
          <w:p>
            <w:pPr>
              <w:spacing w:after="0"/>
            </w:pPr>
            <w:r>
              <w:t xml:space="preserve">Bootstrap replicates</w:t>
            </w:r>
          </w:p>
        </w:tc>
        <w:tc>
          <w:tcPr>
            <w:tcW w:w="3120" w:type="dxa"/>
          </w:tcPr>
          <w:p>
            <w:pPr>
              <w:spacing w:after="0"/>
            </w:pPr>
            <w:r>
              <w:t xml:space="preserve">20000</w:t>
            </w:r>
          </w:p>
        </w:tc>
        <w:tc>
          <w:tcPr>
            <w:tcW w:w="3120" w:type="dxa"/>
          </w:tcPr>
          <w:p>
            <w:pPr>
              <w:spacing w:after="0"/>
            </w:pPr>
            <w:r>
              <w:t xml:space="preserve">that module's own </w:t>
            </w:r>
            <w:r>
              <w:rPr>
                <w:rFonts w:ascii="Consolas" w:hAnsi="Consolas"/>
              </w:rPr>
              <w:t xml:space="preserve">B</w:t>
            </w:r>
            <w:r>
              <w:t xml:space="preserve"> constant, read at run time</w:t>
            </w:r>
          </w:p>
        </w:tc>
      </w:tr>
      <w:tr>
        <w:tc>
          <w:tcPr>
            <w:tcW w:w="3120" w:type="dxa"/>
          </w:tcPr>
          <w:p>
            <w:pPr>
              <w:spacing w:after="0"/>
            </w:pPr>
            <w:r>
              <w:t xml:space="preserve">Bootstrap seed</w:t>
            </w:r>
          </w:p>
        </w:tc>
        <w:tc>
          <w:tcPr>
            <w:tcW w:w="3120" w:type="dxa"/>
          </w:tcPr>
          <w:p>
            <w:pPr>
              <w:spacing w:after="0"/>
            </w:pPr>
            <w:r>
              <w:t xml:space="preserve">20260727</w:t>
            </w:r>
          </w:p>
        </w:tc>
        <w:tc>
          <w:tcPr>
            <w:tcW w:w="3120" w:type="dxa"/>
          </w:tcPr>
          <w:p>
            <w:pPr>
              <w:spacing w:after="0"/>
            </w:pPr>
            <w:r>
              <w:t xml:space="preserve">that module's own </w:t>
            </w:r>
            <w:r>
              <w:rPr>
                <w:rFonts w:ascii="Consolas" w:hAnsi="Consolas"/>
              </w:rPr>
              <w:t xml:space="preserve">SEED</w:t>
            </w:r>
            <w:r>
              <w:t xml:space="preserve"> constant. </w:t>
            </w:r>
            <w:r>
              <w:rPr>
                <w:b/>
              </w:rPr>
              <w:t xml:space="preserve">No seed was invented</w:t>
            </w:r>
          </w:p>
        </w:tc>
      </w:tr>
      <w:tr>
        <w:tc>
          <w:tcPr>
            <w:tcW w:w="3120" w:type="dxa"/>
          </w:tcPr>
          <w:p>
            <w:pPr>
              <w:spacing w:after="0"/>
            </w:pPr>
            <w:r>
              <w:t xml:space="preserve">Inclusion rule</w:t>
            </w:r>
          </w:p>
        </w:tc>
        <w:tc>
          <w:tcPr>
            <w:tcW w:w="3120" w:type="dxa"/>
          </w:tcPr>
          <w:p>
            <w:pPr>
              <w:spacing w:after="0"/>
            </w:pPr>
            <w:r>
              <w:t xml:space="preserve">mode = jrs; one label per rater per record; latest created_at retained</w:t>
            </w:r>
          </w:p>
        </w:tc>
        <w:tc>
          <w:tcPr>
            <w:tcW w:w="3120" w:type="dxa"/>
          </w:tcPr>
          <w:p>
            <w:pPr>
              <w:spacing w:after="0"/>
            </w:pPr>
            <w:r>
              <w:t xml:space="preserve">the rule the manuscript already states in Methods 4.7</w:t>
            </w:r>
          </w:p>
        </w:tc>
      </w:tr>
      <w:tr>
        <w:tc>
          <w:tcPr>
            <w:tcW w:w="3120" w:type="dxa"/>
          </w:tcPr>
          <w:p>
            <w:pPr>
              <w:spacing w:after="0"/>
            </w:pPr>
            <w:r>
              <w:t xml:space="preserve">Tie-break on "latest"</w:t>
            </w:r>
          </w:p>
        </w:tc>
        <w:tc>
          <w:tcPr>
            <w:tcW w:w="3120" w:type="dxa"/>
          </w:tcPr>
          <w:p>
            <w:pPr>
              <w:spacing w:after="0"/>
            </w:pPr>
            <w:r>
              <w:rPr>
                <w:rFonts w:ascii="Consolas" w:hAnsi="Consolas"/>
              </w:rPr>
              <w:t xml:space="preserve">created_at</w:t>
            </w:r>
            <w:r>
              <w:t xml:space="preserve"> ascending</w:t>
            </w:r>
          </w:p>
        </w:tc>
        <w:tc>
          <w:tcPr>
            <w:tcW w:w="3120" w:type="dxa"/>
          </w:tcPr>
          <w:p>
            <w:pPr>
              <w:spacing w:after="0"/>
            </w:pPr>
            <w:r>
              <w:rPr>
                <w:rFonts w:ascii="Consolas" w:hAnsi="Consolas"/>
              </w:rPr>
              <w:t xml:space="preserve">dedup_last()</w:t>
            </w:r>
            <w:r>
              <w:t xml:space="preserve"> keeps the last row in iteration order, which is only "latest" if the caller sorts first</w:t>
            </w:r>
          </w:p>
        </w:tc>
      </w:tr>
    </w:tbl>
    <w:p>
      <w:pPr/>
      <w:r>
        <w:t/>
      </w:r>
    </w:p>
    <w:p>
      <w:pPr>
        <w:spacing w:after="140"/>
      </w:pPr>
      <w:r>
        <w:t xml:space="preserve">Two fail-closed gates ran before any figure was accepted, and the script writes nothing if either fails:</w:t>
      </w:r>
    </w:p>
    <w:p>
      <w:pPr>
        <w:numPr>
          <w:ilvl w:val="0"/>
          <w:numId w:val="2"/>
        </w:numPr>
        <w:spacing w:after="60"/>
      </w:pPr>
      <w:r>
        <w:rPr>
          <w:b/>
        </w:rPr>
        <w:t xml:space="preserve">The live table still matches the published run.</w:t>
      </w:r>
      <w:r>
        <w:t xml:space="preserve"> 129 rows, </w:t>
      </w:r>
      <w:r>
        <w:rPr>
          <w:rFonts w:ascii="Consolas" w:hAnsi="Consolas"/>
        </w:rPr>
        <w:t xml:space="preserve">jrs</w:t>
      </w:r>
      <w:r>
        <w:t xml:space="preserve"> 113 and </w:t>
      </w:r>
      <w:r>
        <w:rPr>
          <w:rFonts w:ascii="Consolas" w:hAnsi="Consolas"/>
        </w:rPr>
        <w:t xml:space="preserve">normal</w:t>
      </w:r>
      <w:r>
        <w:t xml:space="preserve"> 16, 25 raters split 8 and 17, 15 records: every one matches </w:t>
      </w:r>
      <w:r>
        <w:rPr>
          <w:rFonts w:ascii="Consolas" w:hAnsi="Consolas"/>
        </w:rPr>
        <w:t xml:space="preserve">research/FULL_DATA_ANALYSIS_2026-08-15.txt</w:t>
      </w:r>
      <w:r>
        <w:t xml:space="preserve"> section 3.</w:t>
      </w:r>
    </w:p>
    <w:p>
      <w:pPr>
        <w:numPr>
          <w:ilvl w:val="0"/>
          <w:numId w:val="2"/>
        </w:numPr>
        <w:spacing w:after="60"/>
      </w:pPr>
      <w:r>
        <w:rPr>
          <w:b/>
        </w:rPr>
        <w:t xml:space="preserve">The recomputation reproduces the published point estimates.</w:t>
      </w:r>
      <w:r>
        <w:t xml:space="preserve"> Experts 0.739 on 36 labels from 8 raters; regular reviewers 0.623 on 68 labels from 14 raters; pooled 0.665 on 104 labels from 22 raters. All twelve comparisons matched.</w:t>
      </w:r>
    </w:p>
    <w:p>
      <w:pPr>
        <w:pStyle w:val="Heading3"/>
        <w:spacing w:after="140"/>
      </w:pPr>
      <w:r>
        <w:t xml:space="preserve">Full current results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936"/>
        <w:gridCol w:w="936"/>
        <w:gridCol w:w="936"/>
        <w:gridCol w:w="936"/>
        <w:gridCol w:w="936"/>
        <w:gridCol w:w="936"/>
        <w:gridCol w:w="936"/>
        <w:gridCol w:w="936"/>
        <w:gridCol w:w="936"/>
        <w:gridCol w:w="936"/>
      </w:tblGrid>
      <w:tr>
        <w:tc>
          <w:tcPr>
            <w:tcW w:w="936" w:type="dxa"/>
          </w:tcPr>
          <w:p>
            <w:pPr>
              <w:spacing w:after="0"/>
            </w:pPr>
            <w:r>
              <w:t xml:space="preserve">Group</w:t>
            </w:r>
          </w:p>
        </w:tc>
        <w:tc>
          <w:tcPr>
            <w:tcW w:w="936" w:type="dxa"/>
          </w:tcPr>
          <w:p>
            <w:pPr>
              <w:spacing w:after="0"/>
            </w:pPr>
            <w:r>
              <w:t xml:space="preserve">Labels</w:t>
            </w:r>
          </w:p>
        </w:tc>
        <w:tc>
          <w:tcPr>
            <w:tcW w:w="936" w:type="dxa"/>
          </w:tcPr>
          <w:p>
            <w:pPr>
              <w:spacing w:after="0"/>
            </w:pPr>
            <w:r>
              <w:t xml:space="preserve">Raters</w:t>
            </w:r>
          </w:p>
        </w:tc>
        <w:tc>
          <w:tcPr>
            <w:tcW w:w="936" w:type="dxa"/>
          </w:tcPr>
          <w:p>
            <w:pPr>
              <w:spacing w:after="0"/>
            </w:pPr>
            <w:r>
              <w:t xml:space="preserve">Estimable records</w:t>
            </w:r>
          </w:p>
        </w:tc>
        <w:tc>
          <w:tcPr>
            <w:tcW w:w="936" w:type="dxa"/>
          </w:tcPr>
          <w:p>
            <w:pPr>
              <w:spacing w:after="0"/>
            </w:pPr>
            <w:r>
              <w:t xml:space="preserve">Raw pairwise</w:t>
            </w:r>
          </w:p>
        </w:tc>
        <w:tc>
          <w:tcPr>
            <w:tcW w:w="936" w:type="dxa"/>
          </w:tcPr>
          <w:p>
            <w:pPr>
              <w:spacing w:after="0"/>
            </w:pPr>
            <w:r>
              <w:t xml:space="preserve">AC1</w:t>
            </w:r>
          </w:p>
        </w:tc>
        <w:tc>
          <w:tcPr>
            <w:tcW w:w="936" w:type="dxa"/>
          </w:tcPr>
          <w:p>
            <w:pPr>
              <w:spacing w:after="0"/>
            </w:pPr>
            <w:r>
              <w:t xml:space="preserve">Analytic 95% CI</w:t>
            </w:r>
          </w:p>
        </w:tc>
        <w:tc>
          <w:tcPr>
            <w:tcW w:w="936" w:type="dxa"/>
          </w:tcPr>
          <w:p>
            <w:pPr>
              <w:spacing w:after="0"/>
            </w:pPr>
            <w:r>
              <w:t xml:space="preserve">Bootstrap 95% CI</w:t>
            </w:r>
          </w:p>
        </w:tc>
        <w:tc>
          <w:tcPr>
            <w:tcW w:w="936" w:type="dxa"/>
          </w:tcPr>
          <w:p>
            <w:pPr>
              <w:spacing w:after="0"/>
            </w:pPr>
            <w:r>
              <w:t xml:space="preserve">Krippendorff alpha</w:t>
            </w:r>
          </w:p>
        </w:tc>
        <w:tc>
          <w:tcPr>
            <w:tcW w:w="936" w:type="dxa"/>
          </w:tcPr>
          <w:p>
            <w:pPr>
              <w:spacing w:after="0"/>
            </w:pPr>
            <w:r>
              <w:t xml:space="preserve">Fleiss kappa</w:t>
            </w:r>
          </w:p>
        </w:tc>
      </w:tr>
      <w:tr>
        <w:tc>
          <w:tcPr>
            <w:tcW w:w="936" w:type="dxa"/>
          </w:tcPr>
          <w:p>
            <w:pPr>
              <w:spacing w:after="0"/>
            </w:pPr>
            <w:r>
              <w:t xml:space="preserve">experts (E-coded, invited)</w:t>
            </w:r>
          </w:p>
        </w:tc>
        <w:tc>
          <w:tcPr>
            <w:tcW w:w="936" w:type="dxa"/>
          </w:tcPr>
          <w:p>
            <w:pPr>
              <w:spacing w:after="0"/>
            </w:pPr>
            <w:r>
              <w:t xml:space="preserve">36</w:t>
            </w:r>
          </w:p>
        </w:tc>
        <w:tc>
          <w:tcPr>
            <w:tcW w:w="936" w:type="dxa"/>
          </w:tcPr>
          <w:p>
            <w:pPr>
              <w:spacing w:after="0"/>
            </w:pPr>
            <w:r>
              <w:t xml:space="preserve">8</w:t>
            </w:r>
          </w:p>
        </w:tc>
        <w:tc>
          <w:tcPr>
            <w:tcW w:w="936" w:type="dxa"/>
          </w:tcPr>
          <w:p>
            <w:pPr>
              <w:spacing w:after="0"/>
            </w:pPr>
            <w:r>
              <w:t xml:space="preserve">10</w:t>
            </w:r>
          </w:p>
        </w:tc>
        <w:tc>
          <w:tcPr>
            <w:tcW w:w="936" w:type="dxa"/>
          </w:tcPr>
          <w:p>
            <w:pPr>
              <w:spacing w:after="0"/>
            </w:pPr>
            <w:r>
              <w:t xml:space="preserve">80.0%</w:t>
            </w:r>
          </w:p>
        </w:tc>
        <w:tc>
          <w:tcPr>
            <w:tcW w:w="936" w:type="dxa"/>
          </w:tcPr>
          <w:p>
            <w:pPr>
              <w:spacing w:after="0"/>
            </w:pPr>
            <w:r>
              <w:t xml:space="preserve">0.739</w:t>
            </w:r>
          </w:p>
        </w:tc>
        <w:tc>
          <w:tcPr>
            <w:tcW w:w="936" w:type="dxa"/>
          </w:tcPr>
          <w:p>
            <w:pPr>
              <w:spacing w:after="0"/>
            </w:pPr>
            <w:r>
              <w:t xml:space="preserve">0.402 to 1.000</w:t>
            </w:r>
          </w:p>
        </w:tc>
        <w:tc>
          <w:tcPr>
            <w:tcW w:w="936" w:type="dxa"/>
          </w:tcPr>
          <w:p>
            <w:pPr>
              <w:spacing w:after="0"/>
            </w:pPr>
            <w:r>
              <w:t xml:space="preserve">0.427 to 1.000</w:t>
            </w:r>
          </w:p>
        </w:tc>
        <w:tc>
          <w:tcPr>
            <w:tcW w:w="936" w:type="dxa"/>
          </w:tcPr>
          <w:p>
            <w:pPr>
              <w:spacing w:after="0"/>
            </w:pPr>
            <w:r>
              <w:t xml:space="preserve">0.618</w:t>
            </w:r>
          </w:p>
        </w:tc>
        <w:tc>
          <w:tcPr>
            <w:tcW w:w="936" w:type="dxa"/>
          </w:tcPr>
          <w:p>
            <w:pPr>
              <w:spacing w:after="0"/>
            </w:pPr>
            <w:r>
              <w:t xml:space="preserve">0.646</w:t>
            </w:r>
          </w:p>
        </w:tc>
      </w:tr>
      <w:tr>
        <w:tc>
          <w:tcPr>
            <w:tcW w:w="936" w:type="dxa"/>
          </w:tcPr>
          <w:p>
            <w:pPr>
              <w:spacing w:after="0"/>
            </w:pPr>
            <w:r>
              <w:t xml:space="preserve">regular reviewers (R-coded, self-enrolled)</w:t>
            </w:r>
          </w:p>
        </w:tc>
        <w:tc>
          <w:tcPr>
            <w:tcW w:w="936" w:type="dxa"/>
          </w:tcPr>
          <w:p>
            <w:pPr>
              <w:spacing w:after="0"/>
            </w:pPr>
            <w:r>
              <w:t xml:space="preserve">68</w:t>
            </w:r>
          </w:p>
        </w:tc>
        <w:tc>
          <w:tcPr>
            <w:tcW w:w="936" w:type="dxa"/>
          </w:tcPr>
          <w:p>
            <w:pPr>
              <w:spacing w:after="0"/>
            </w:pPr>
            <w:r>
              <w:t xml:space="preserve">14</w:t>
            </w:r>
          </w:p>
        </w:tc>
        <w:tc>
          <w:tcPr>
            <w:tcW w:w="936" w:type="dxa"/>
          </w:tcPr>
          <w:p>
            <w:pPr>
              <w:spacing w:after="0"/>
            </w:pPr>
            <w:r>
              <w:t xml:space="preserve">10</w:t>
            </w:r>
          </w:p>
        </w:tc>
        <w:tc>
          <w:tcPr>
            <w:tcW w:w="936" w:type="dxa"/>
          </w:tcPr>
          <w:p>
            <w:pPr>
              <w:spacing w:after="0"/>
            </w:pPr>
            <w:r>
              <w:t xml:space="preserve">71.2%</w:t>
            </w:r>
          </w:p>
        </w:tc>
        <w:tc>
          <w:tcPr>
            <w:tcW w:w="936" w:type="dxa"/>
          </w:tcPr>
          <w:p>
            <w:pPr>
              <w:spacing w:after="0"/>
            </w:pPr>
            <w:r>
              <w:t xml:space="preserve">0.623</w:t>
            </w:r>
          </w:p>
        </w:tc>
        <w:tc>
          <w:tcPr>
            <w:tcW w:w="936" w:type="dxa"/>
          </w:tcPr>
          <w:p>
            <w:pPr>
              <w:spacing w:after="0"/>
            </w:pPr>
            <w:r>
              <w:t xml:space="preserve">0.252 to 0.993</w:t>
            </w:r>
          </w:p>
        </w:tc>
        <w:tc>
          <w:tcPr>
            <w:tcW w:w="936" w:type="dxa"/>
          </w:tcPr>
          <w:p>
            <w:pPr>
              <w:spacing w:after="0"/>
            </w:pPr>
            <w:r>
              <w:t xml:space="preserve">0.285 to 0.894</w:t>
            </w:r>
          </w:p>
        </w:tc>
        <w:tc>
          <w:tcPr>
            <w:tcW w:w="936" w:type="dxa"/>
          </w:tcPr>
          <w:p>
            <w:pPr>
              <w:spacing w:after="0"/>
            </w:pPr>
            <w:r>
              <w:t xml:space="preserve">0.314</w:t>
            </w:r>
          </w:p>
        </w:tc>
        <w:tc>
          <w:tcPr>
            <w:tcW w:w="936" w:type="dxa"/>
          </w:tcPr>
          <w:p>
            <w:pPr>
              <w:spacing w:after="0"/>
            </w:pPr>
            <w:r>
              <w:t xml:space="preserve">0.257</w:t>
            </w:r>
          </w:p>
        </w:tc>
      </w:tr>
      <w:tr>
        <w:tc>
          <w:tcPr>
            <w:tcW w:w="936" w:type="dxa"/>
          </w:tcPr>
          <w:p>
            <w:pPr>
              <w:spacing w:after="0"/>
            </w:pPr>
            <w:r>
              <w:t xml:space="preserve">all five-condition raters</w:t>
            </w:r>
          </w:p>
        </w:tc>
        <w:tc>
          <w:tcPr>
            <w:tcW w:w="936" w:type="dxa"/>
          </w:tcPr>
          <w:p>
            <w:pPr>
              <w:spacing w:after="0"/>
            </w:pPr>
            <w:r>
              <w:t xml:space="preserve">104</w:t>
            </w:r>
          </w:p>
        </w:tc>
        <w:tc>
          <w:tcPr>
            <w:tcW w:w="936" w:type="dxa"/>
          </w:tcPr>
          <w:p>
            <w:pPr>
              <w:spacing w:after="0"/>
            </w:pPr>
            <w:r>
              <w:t xml:space="preserve">22</w:t>
            </w:r>
          </w:p>
        </w:tc>
        <w:tc>
          <w:tcPr>
            <w:tcW w:w="936" w:type="dxa"/>
          </w:tcPr>
          <w:p>
            <w:pPr>
              <w:spacing w:after="0"/>
            </w:pPr>
            <w:r>
              <w:t xml:space="preserve">10</w:t>
            </w:r>
          </w:p>
        </w:tc>
        <w:tc>
          <w:tcPr>
            <w:tcW w:w="936" w:type="dxa"/>
          </w:tcPr>
          <w:p>
            <w:pPr>
              <w:spacing w:after="0"/>
            </w:pPr>
            <w:r>
              <w:t xml:space="preserve">74.2%</w:t>
            </w:r>
          </w:p>
        </w:tc>
        <w:tc>
          <w:tcPr>
            <w:tcW w:w="936" w:type="dxa"/>
          </w:tcPr>
          <w:p>
            <w:pPr>
              <w:spacing w:after="0"/>
            </w:pPr>
            <w:r>
              <w:t xml:space="preserve">0.665</w:t>
            </w:r>
          </w:p>
        </w:tc>
        <w:tc>
          <w:tcPr>
            <w:tcW w:w="936" w:type="dxa"/>
          </w:tcPr>
          <w:p>
            <w:pPr>
              <w:spacing w:after="0"/>
            </w:pPr>
            <w:r>
              <w:t xml:space="preserve">0.369 to 0.962</w:t>
            </w:r>
          </w:p>
        </w:tc>
        <w:tc>
          <w:tcPr>
            <w:tcW w:w="936" w:type="dxa"/>
          </w:tcPr>
          <w:p>
            <w:pPr>
              <w:spacing w:after="0"/>
            </w:pPr>
            <w:r>
              <w:t xml:space="preserve">0.397 to 0.881</w:t>
            </w:r>
          </w:p>
        </w:tc>
        <w:tc>
          <w:tcPr>
            <w:tcW w:w="936" w:type="dxa"/>
          </w:tcPr>
          <w:p>
            <w:pPr>
              <w:spacing w:after="0"/>
            </w:pPr>
            <w:r>
              <w:t xml:space="preserve">0.426</w:t>
            </w:r>
          </w:p>
        </w:tc>
        <w:tc>
          <w:tcPr>
            <w:tcW w:w="936" w:type="dxa"/>
          </w:tcPr>
          <w:p>
            <w:pPr>
              <w:spacing w:after="0"/>
            </w:pPr>
            <w:r>
              <w:t xml:space="preserve">0.381</w:t>
            </w:r>
          </w:p>
        </w:tc>
      </w:tr>
    </w:tbl>
    <w:p>
      <w:pPr/>
      <w:r>
        <w:t/>
      </w:r>
    </w:p>
    <w:p>
      <w:pPr>
        <w:spacing w:after="140"/>
      </w:pPr>
      <w:r>
        <w:rPr>
          <w:b/>
        </w:rPr>
        <w:t xml:space="preserve">The pre-registered lower-bound criterion of 0.41 still fails on both panels, and the conclusion in Section 6.5 is unchanged.</w:t>
      </w:r>
      <w:r>
        <w:t xml:space="preserve"> The expert lower bound is 0.402, the regular-reviewer lower bound is 0.252.</w:t>
      </w:r>
    </w:p>
    <w:p>
      <w:pPr>
        <w:spacing w:after="140"/>
      </w:pPr>
      <w:r>
        <w:rPr>
          <w:b/>
        </w:rPr>
        <w:t xml:space="preserve">The expert row was not edited, because it recomputes byte-identically.</w:t>
      </w:r>
      <w:r>
        <w:t xml:space="preserve"> The expert labels did not change between the two runs: 36 labels from 8 raters in both, AC1 0.739, analytic 0.402 to 1.000, bootstrap 0.427 to 1.000.</w:t>
      </w:r>
    </w:p>
    <w:p>
      <w:pPr>
        <w:pBdr>
          <w:bottom w:val="single" w:sz="6" w:space="1" w:color="AAAAAA"/>
        </w:pBdr>
      </w:pPr>
    </w:p>
    <w:p>
      <w:pPr>
        <w:pStyle w:val="Heading2"/>
        <w:spacing w:after="140"/>
      </w:pPr>
      <w:r>
        <w:t xml:space="preserve">3. Record-level accounting</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Quantity</w:t>
            </w:r>
          </w:p>
        </w:tc>
        <w:tc>
          <w:tcPr>
            <w:tcW w:w="3120" w:type="dxa"/>
          </w:tcPr>
          <w:p>
            <w:pPr>
              <w:spacing w:after="0"/>
            </w:pPr>
            <w:r>
              <w:t xml:space="preserve">Value</w:t>
            </w:r>
          </w:p>
        </w:tc>
        <w:tc>
          <w:tcPr>
            <w:tcW w:w="3120" w:type="dxa"/>
          </w:tcPr>
          <w:p>
            <w:pPr>
              <w:spacing w:after="0"/>
            </w:pPr>
            <w:r>
              <w:t xml:space="preserve">Source</w:t>
            </w:r>
          </w:p>
        </w:tc>
      </w:tr>
      <w:tr>
        <w:tc>
          <w:tcPr>
            <w:tcW w:w="3120" w:type="dxa"/>
          </w:tcPr>
          <w:p>
            <w:pPr>
              <w:spacing w:after="0"/>
            </w:pPr>
            <w:r>
              <w:t xml:space="preserve">Records carrying at least one five-condition label</w:t>
            </w:r>
          </w:p>
        </w:tc>
        <w:tc>
          <w:tcPr>
            <w:tcW w:w="3120" w:type="dxa"/>
          </w:tcPr>
          <w:p>
            <w:pPr>
              <w:spacing w:after="0"/>
            </w:pPr>
            <w:r>
              <w:t xml:space="preserve">15</w:t>
            </w:r>
          </w:p>
        </w:tc>
        <w:tc>
          <w:tcPr>
            <w:tcW w:w="3120" w:type="dxa"/>
          </w:tcPr>
          <w:p>
            <w:pPr>
              <w:spacing w:after="0"/>
            </w:pPr>
            <w:r>
              <w:t xml:space="preserve">live </w:t>
            </w:r>
            <w:r>
              <w:rPr>
                <w:rFonts w:ascii="Consolas" w:hAnsi="Consolas"/>
              </w:rPr>
              <w:t xml:space="preserve">bench_labels</w:t>
            </w:r>
          </w:p>
        </w:tc>
      </w:tr>
      <w:tr>
        <w:tc>
          <w:tcPr>
            <w:tcW w:w="3120" w:type="dxa"/>
          </w:tcPr>
          <w:p>
            <w:pPr>
              <w:spacing w:after="0"/>
            </w:pPr>
            <w:r>
              <w:t xml:space="preserve">Records with two or more raters</w:t>
            </w:r>
          </w:p>
        </w:tc>
        <w:tc>
          <w:tcPr>
            <w:tcW w:w="3120" w:type="dxa"/>
          </w:tcPr>
          <w:p>
            <w:pPr>
              <w:spacing w:after="0"/>
            </w:pPr>
            <w:r>
              <w:t xml:space="preserve">10</w:t>
            </w:r>
          </w:p>
        </w:tc>
        <w:tc>
          <w:tcPr>
            <w:tcW w:w="3120" w:type="dxa"/>
          </w:tcPr>
          <w:p>
            <w:pPr>
              <w:spacing w:after="0"/>
            </w:pPr>
            <w:r>
              <w:t xml:space="preserve">same</w:t>
            </w:r>
          </w:p>
        </w:tc>
      </w:tr>
      <w:tr>
        <w:tc>
          <w:tcPr>
            <w:tcW w:w="3120" w:type="dxa"/>
          </w:tcPr>
          <w:p>
            <w:pPr>
              <w:spacing w:after="0"/>
            </w:pPr>
            <w:r>
              <w:t xml:space="preserve">Records with one rater only</w:t>
            </w:r>
          </w:p>
        </w:tc>
        <w:tc>
          <w:tcPr>
            <w:tcW w:w="3120" w:type="dxa"/>
          </w:tcPr>
          <w:p>
            <w:pPr>
              <w:spacing w:after="0"/>
            </w:pPr>
            <w:r>
              <w:t xml:space="preserve">5</w:t>
            </w:r>
          </w:p>
        </w:tc>
        <w:tc>
          <w:tcPr>
            <w:tcW w:w="3120" w:type="dxa"/>
          </w:tcPr>
          <w:p>
            <w:pPr>
              <w:spacing w:after="0"/>
            </w:pPr>
            <w:r>
              <w:t xml:space="preserve">same</w:t>
            </w:r>
          </w:p>
        </w:tc>
      </w:tr>
      <w:tr>
        <w:tc>
          <w:tcPr>
            <w:tcW w:w="3120" w:type="dxa"/>
          </w:tcPr>
          <w:p>
            <w:pPr>
              <w:spacing w:after="0"/>
            </w:pPr>
            <w:r>
              <w:t xml:space="preserve">Reason for exclusion</w:t>
            </w:r>
          </w:p>
        </w:tc>
        <w:tc>
          <w:tcPr>
            <w:tcW w:w="3120" w:type="dxa"/>
          </w:tcPr>
          <w:p>
            <w:pPr>
              <w:spacing w:after="0"/>
            </w:pPr>
            <w:r>
              <w:t xml:space="preserve">not estimable for inter-rater agreement</w:t>
            </w:r>
          </w:p>
        </w:tc>
        <w:tc>
          <w:tcPr>
            <w:tcW w:w="3120" w:type="dxa"/>
          </w:tcPr>
          <w:p>
            <w:pPr>
              <w:spacing w:after="0"/>
            </w:pPr>
            <w:r>
              <w:rPr>
                <w:rFonts w:ascii="Consolas" w:hAnsi="Consolas"/>
              </w:rPr>
              <w:t xml:space="preserve">compute_ac1_ci.py</w:t>
            </w:r>
            <w:r>
              <w:t xml:space="preserve"> </w:t>
            </w:r>
            <w:r>
              <w:rPr>
                <w:rFonts w:ascii="Consolas" w:hAnsi="Consolas"/>
              </w:rPr>
              <w:t xml:space="preserve">ac1()</w:t>
            </w:r>
            <w:r>
              <w:t xml:space="preserve">: </w:t>
            </w:r>
            <w:r>
              <w:rPr>
                <w:rFonts w:ascii="Consolas" w:hAnsi="Consolas"/>
              </w:rPr>
              <w:t xml:space="preserve">recs = [labels for labels in recmap.values() if len(labels) &gt;= 2]</w:t>
            </w:r>
          </w:p>
        </w:tc>
      </w:tr>
    </w:tbl>
    <w:p>
      <w:pPr/>
      <w:r>
        <w:t/>
      </w:r>
    </w:p>
    <w:p>
      <w:pPr>
        <w:spacing w:after="140"/>
      </w:pPr>
      <w:r>
        <w:t xml:space="preserve">The five records were not defective and are not described as such. A coefficient of agreement is undefined on a record only one person read.</w:t>
      </w:r>
    </w:p>
    <w:p>
      <w:pPr>
        <w:pBdr>
          <w:bottom w:val="single" w:sz="6" w:space="1" w:color="AAAAAA"/>
        </w:pBdr>
      </w:pPr>
    </w:p>
    <w:p>
      <w:pPr>
        <w:pStyle w:val="Heading2"/>
        <w:spacing w:after="140"/>
      </w:pPr>
      <w:r>
        <w:t xml:space="preserve">4. Participant accounting, 25 against 22</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Quantity</w:t>
            </w:r>
          </w:p>
        </w:tc>
        <w:tc>
          <w:tcPr>
            <w:tcW w:w="3120" w:type="dxa"/>
          </w:tcPr>
          <w:p>
            <w:pPr>
              <w:spacing w:after="0"/>
            </w:pPr>
            <w:r>
              <w:t xml:space="preserve">Value</w:t>
            </w:r>
          </w:p>
        </w:tc>
        <w:tc>
          <w:tcPr>
            <w:tcW w:w="3120" w:type="dxa"/>
          </w:tcPr>
          <w:p>
            <w:pPr>
              <w:spacing w:after="0"/>
            </w:pPr>
            <w:r>
              <w:t xml:space="preserve">Belongs to</w:t>
            </w:r>
          </w:p>
        </w:tc>
      </w:tr>
      <w:tr>
        <w:tc>
          <w:tcPr>
            <w:tcW w:w="3120" w:type="dxa"/>
          </w:tcPr>
          <w:p>
            <w:pPr>
              <w:spacing w:after="0"/>
            </w:pPr>
            <w:r>
              <w:t xml:space="preserve">Raters submitting labels on the reliability set</w:t>
            </w:r>
          </w:p>
        </w:tc>
        <w:tc>
          <w:tcPr>
            <w:tcW w:w="3120" w:type="dxa"/>
          </w:tcPr>
          <w:p>
            <w:pPr>
              <w:spacing w:after="0"/>
            </w:pPr>
            <w:r>
              <w:t xml:space="preserve">25</w:t>
            </w:r>
          </w:p>
        </w:tc>
        <w:tc>
          <w:tcPr>
            <w:tcW w:w="3120" w:type="dxa"/>
          </w:tcPr>
          <w:p>
            <w:pPr>
              <w:spacing w:after="0"/>
            </w:pPr>
            <w:r>
              <w:t xml:space="preserve">Study 004</w:t>
            </w:r>
          </w:p>
        </w:tc>
      </w:tr>
      <w:tr>
        <w:tc>
          <w:tcPr>
            <w:tcW w:w="3120" w:type="dxa"/>
          </w:tcPr>
          <w:p>
            <w:pPr>
              <w:spacing w:after="0"/>
            </w:pPr>
            <w:r>
              <w:t xml:space="preserve">E-coded invited experts</w:t>
            </w:r>
          </w:p>
        </w:tc>
        <w:tc>
          <w:tcPr>
            <w:tcW w:w="3120" w:type="dxa"/>
          </w:tcPr>
          <w:p>
            <w:pPr>
              <w:spacing w:after="0"/>
            </w:pPr>
            <w:r>
              <w:t xml:space="preserve">8</w:t>
            </w:r>
          </w:p>
        </w:tc>
        <w:tc>
          <w:tcPr>
            <w:tcW w:w="3120" w:type="dxa"/>
          </w:tcPr>
          <w:p>
            <w:pPr>
              <w:spacing w:after="0"/>
            </w:pPr>
            <w:r>
              <w:t xml:space="preserve">Study 004</w:t>
            </w:r>
          </w:p>
        </w:tc>
      </w:tr>
      <w:tr>
        <w:tc>
          <w:tcPr>
            <w:tcW w:w="3120" w:type="dxa"/>
          </w:tcPr>
          <w:p>
            <w:pPr>
              <w:spacing w:after="0"/>
            </w:pPr>
            <w:r>
              <w:t xml:space="preserve">R-coded regular reviewers</w:t>
            </w:r>
          </w:p>
        </w:tc>
        <w:tc>
          <w:tcPr>
            <w:tcW w:w="3120" w:type="dxa"/>
          </w:tcPr>
          <w:p>
            <w:pPr>
              <w:spacing w:after="0"/>
            </w:pPr>
            <w:r>
              <w:t xml:space="preserve">17</w:t>
            </w:r>
          </w:p>
        </w:tc>
        <w:tc>
          <w:tcPr>
            <w:tcW w:w="3120" w:type="dxa"/>
          </w:tcPr>
          <w:p>
            <w:pPr>
              <w:spacing w:after="0"/>
            </w:pPr>
            <w:r>
              <w:t xml:space="preserve">Study 004</w:t>
            </w:r>
          </w:p>
        </w:tc>
      </w:tr>
      <w:tr>
        <w:tc>
          <w:tcPr>
            <w:tcW w:w="3120" w:type="dxa"/>
          </w:tcPr>
          <w:p>
            <w:pPr>
              <w:spacing w:after="0"/>
            </w:pPr>
            <w:r>
              <w:t xml:space="preserve">Baseline-instrument raters, excluded from the coefficient</w:t>
            </w:r>
          </w:p>
        </w:tc>
        <w:tc>
          <w:tcPr>
            <w:tcW w:w="3120" w:type="dxa"/>
          </w:tcPr>
          <w:p>
            <w:pPr>
              <w:spacing w:after="0"/>
            </w:pPr>
            <w:r>
              <w:t xml:space="preserve">3</w:t>
            </w:r>
          </w:p>
        </w:tc>
        <w:tc>
          <w:tcPr>
            <w:tcW w:w="3120" w:type="dxa"/>
          </w:tcPr>
          <w:p>
            <w:pPr>
              <w:spacing w:after="0"/>
            </w:pPr>
            <w:r>
              <w:t xml:space="preserve">Study 004</w:t>
            </w:r>
          </w:p>
        </w:tc>
      </w:tr>
      <w:tr>
        <w:tc>
          <w:tcPr>
            <w:tcW w:w="3120" w:type="dxa"/>
          </w:tcPr>
          <w:p>
            <w:pPr>
              <w:spacing w:after="0"/>
            </w:pPr>
            <w:r>
              <w:t xml:space="preserve">Raters in the five-condition analysed set</w:t>
            </w:r>
          </w:p>
        </w:tc>
        <w:tc>
          <w:tcPr>
            <w:tcW w:w="3120" w:type="dxa"/>
          </w:tcPr>
          <w:p>
            <w:pPr>
              <w:spacing w:after="0"/>
            </w:pPr>
            <w:r>
              <w:t xml:space="preserve">22</w:t>
            </w:r>
          </w:p>
        </w:tc>
        <w:tc>
          <w:tcPr>
            <w:tcW w:w="3120" w:type="dxa"/>
          </w:tcPr>
          <w:p>
            <w:pPr>
              <w:spacing w:after="0"/>
            </w:pPr>
            <w:r>
              <w:t xml:space="preserve">Study 004</w:t>
            </w:r>
          </w:p>
        </w:tc>
      </w:tr>
      <w:tr>
        <w:tc>
          <w:tcPr>
            <w:tcW w:w="3120" w:type="dxa"/>
          </w:tcPr>
          <w:p>
            <w:pPr>
              <w:spacing w:after="0"/>
            </w:pPr>
            <w:r>
              <w:t xml:space="preserve">Detection panel completers</w:t>
            </w:r>
          </w:p>
        </w:tc>
        <w:tc>
          <w:tcPr>
            <w:tcW w:w="3120" w:type="dxa"/>
          </w:tcPr>
          <w:p>
            <w:pPr>
              <w:spacing w:after="0"/>
            </w:pPr>
            <w:r>
              <w:t xml:space="preserve">16</w:t>
            </w:r>
          </w:p>
        </w:tc>
        <w:tc>
          <w:tcPr>
            <w:tcW w:w="3120" w:type="dxa"/>
          </w:tcPr>
          <w:p>
            <w:pPr>
              <w:spacing w:after="0"/>
            </w:pPr>
            <w:r>
              <w:t xml:space="preserve">Study 011, Arm A</w:t>
            </w:r>
          </w:p>
        </w:tc>
      </w:tr>
      <w:tr>
        <w:tc>
          <w:tcPr>
            <w:tcW w:w="3120" w:type="dxa"/>
          </w:tcPr>
          <w:p>
            <w:pPr>
              <w:spacing w:after="0"/>
            </w:pPr>
            <w:r>
              <w:t xml:space="preserve">Comparison study completers</w:t>
            </w:r>
          </w:p>
        </w:tc>
        <w:tc>
          <w:tcPr>
            <w:tcW w:w="3120" w:type="dxa"/>
          </w:tcPr>
          <w:p>
            <w:pPr>
              <w:spacing w:after="0"/>
            </w:pPr>
            <w:r>
              <w:t xml:space="preserve">20</w:t>
            </w:r>
          </w:p>
        </w:tc>
        <w:tc>
          <w:tcPr>
            <w:tcW w:w="3120" w:type="dxa"/>
          </w:tcPr>
          <w:p>
            <w:pPr>
              <w:spacing w:after="0"/>
            </w:pPr>
            <w:r>
              <w:t xml:space="preserve">Study 012, Arm B</w:t>
            </w:r>
          </w:p>
        </w:tc>
      </w:tr>
    </w:tbl>
    <w:p>
      <w:pPr/>
      <w:r>
        <w:t/>
      </w:r>
    </w:p>
    <w:p>
      <w:pPr>
        <w:spacing w:after="140"/>
      </w:pPr>
      <w:r>
        <w:t xml:space="preserve">The three excluded raters and their label counts, read live: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Rater</w:t>
            </w:r>
          </w:p>
        </w:tc>
        <w:tc>
          <w:tcPr>
            <w:tcW w:w="3120" w:type="dxa"/>
          </w:tcPr>
          <w:p>
            <w:pPr>
              <w:spacing w:after="0"/>
            </w:pPr>
            <w:r>
              <w:t xml:space="preserve">Labels</w:t>
            </w:r>
          </w:p>
        </w:tc>
        <w:tc>
          <w:tcPr>
            <w:tcW w:w="3120" w:type="dxa"/>
          </w:tcPr>
          <w:p>
            <w:pPr>
              <w:spacing w:after="0"/>
            </w:pPr>
            <w:r>
              <w:t xml:space="preserve">Instrument</w:t>
            </w:r>
          </w:p>
        </w:tc>
      </w:tr>
      <w:tr>
        <w:tc>
          <w:tcPr>
            <w:tcW w:w="3120" w:type="dxa"/>
          </w:tcPr>
          <w:p>
            <w:pPr>
              <w:spacing w:after="0"/>
            </w:pPr>
            <w:r>
              <w:rPr>
                <w:rFonts w:ascii="Consolas" w:hAnsi="Consolas"/>
              </w:rPr>
              <w:t xml:space="preserve">R-mqhv2o4r8nct</w:t>
            </w:r>
          </w:p>
        </w:tc>
        <w:tc>
          <w:tcPr>
            <w:tcW w:w="3120" w:type="dxa"/>
          </w:tcPr>
          <w:p>
            <w:pPr>
              <w:spacing w:after="0"/>
            </w:pPr>
            <w:r>
              <w:t xml:space="preserve">5</w:t>
            </w:r>
          </w:p>
        </w:tc>
        <w:tc>
          <w:tcPr>
            <w:tcW w:w="3120" w:type="dxa"/>
          </w:tcPr>
          <w:p>
            <w:pPr>
              <w:spacing w:after="0"/>
            </w:pPr>
            <w:r>
              <w:rPr>
                <w:rFonts w:ascii="Consolas" w:hAnsi="Consolas"/>
              </w:rPr>
              <w:t xml:space="preserve">normal</w:t>
            </w:r>
            <w:r>
              <w:t xml:space="preserve">, unstructured baseline</w:t>
            </w:r>
          </w:p>
        </w:tc>
      </w:tr>
      <w:tr>
        <w:tc>
          <w:tcPr>
            <w:tcW w:w="3120" w:type="dxa"/>
          </w:tcPr>
          <w:p>
            <w:pPr>
              <w:spacing w:after="0"/>
            </w:pPr>
            <w:r>
              <w:rPr>
                <w:rFonts w:ascii="Consolas" w:hAnsi="Consolas"/>
              </w:rPr>
              <w:t xml:space="preserve">R-mqn414vzho7i</w:t>
            </w:r>
          </w:p>
        </w:tc>
        <w:tc>
          <w:tcPr>
            <w:tcW w:w="3120" w:type="dxa"/>
          </w:tcPr>
          <w:p>
            <w:pPr>
              <w:spacing w:after="0"/>
            </w:pPr>
            <w:r>
              <w:t xml:space="preserve">6</w:t>
            </w:r>
          </w:p>
        </w:tc>
        <w:tc>
          <w:tcPr>
            <w:tcW w:w="3120" w:type="dxa"/>
          </w:tcPr>
          <w:p>
            <w:pPr>
              <w:spacing w:after="0"/>
            </w:pPr>
            <w:r>
              <w:rPr>
                <w:rFonts w:ascii="Consolas" w:hAnsi="Consolas"/>
              </w:rPr>
              <w:t xml:space="preserve">normal</w:t>
            </w:r>
            <w:r>
              <w:t xml:space="preserve">, unstructured baseline</w:t>
            </w:r>
          </w:p>
        </w:tc>
      </w:tr>
      <w:tr>
        <w:tc>
          <w:tcPr>
            <w:tcW w:w="3120" w:type="dxa"/>
          </w:tcPr>
          <w:p>
            <w:pPr>
              <w:spacing w:after="0"/>
            </w:pPr>
            <w:r>
              <w:rPr>
                <w:rFonts w:ascii="Consolas" w:hAnsi="Consolas"/>
              </w:rPr>
              <w:t xml:space="preserve">R-mqnibu38bbxi</w:t>
            </w:r>
          </w:p>
        </w:tc>
        <w:tc>
          <w:tcPr>
            <w:tcW w:w="3120" w:type="dxa"/>
          </w:tcPr>
          <w:p>
            <w:pPr>
              <w:spacing w:after="0"/>
            </w:pPr>
            <w:r>
              <w:t xml:space="preserve">5</w:t>
            </w:r>
          </w:p>
        </w:tc>
        <w:tc>
          <w:tcPr>
            <w:tcW w:w="3120" w:type="dxa"/>
          </w:tcPr>
          <w:p>
            <w:pPr>
              <w:spacing w:after="0"/>
            </w:pPr>
            <w:r>
              <w:rPr>
                <w:rFonts w:ascii="Consolas" w:hAnsi="Consolas"/>
              </w:rPr>
              <w:t xml:space="preserve">normal</w:t>
            </w:r>
            <w:r>
              <w:t xml:space="preserve">, unstructured baseline</w:t>
            </w:r>
          </w:p>
        </w:tc>
      </w:tr>
    </w:tbl>
    <w:p>
      <w:pPr/>
      <w:r>
        <w:t/>
      </w:r>
    </w:p>
    <w:p>
      <w:pPr>
        <w:spacing w:after="140"/>
      </w:pPr>
      <w:r>
        <w:t xml:space="preserve">Total 16 labels. None of the three appears in the five-condition set, so the subtraction is clean: 25 minus 3 is 22.</w:t>
      </w:r>
    </w:p>
    <w:p>
      <w:pPr>
        <w:pBdr>
          <w:bottom w:val="single" w:sz="6" w:space="1" w:color="AAAAAA"/>
        </w:pBdr>
      </w:pPr>
    </w:p>
    <w:p>
      <w:pPr>
        <w:pStyle w:val="Heading2"/>
        <w:spacing w:after="140"/>
      </w:pPr>
      <w:r>
        <w:t xml:space="preserve">5. The edits</w:t>
      </w:r>
    </w:p>
    <w:p>
      <w:pPr>
        <w:pStyle w:val="Heading3"/>
        <w:spacing w:after="140"/>
      </w:pPr>
      <w:r>
        <w:t xml:space="preserve">APPLIED. Edit A1. Section 6.5 table, regular-reviewer row: current intervals</w:t>
      </w:r>
    </w:p>
    <w:p>
      <w:pPr>
        <w:spacing w:after="140"/>
      </w:pPr>
      <w:r>
        <w:rPr>
          <w:b/>
        </w:rPr>
        <w:t xml:space="preserve">Before</w:t>
      </w:r>
    </w:p>
    <w:p>
      <w:pPr>
        <w:spacing w:after="140"/>
      </w:pPr>
      <w:r>
        <w:t xml:space="preserve">&gt; | Trained reviewers | 10 | 68 | 14 | 0.623 | 0.253 to 0.994 | 0.301 to 0.886 |</w:t>
      </w:r>
    </w:p>
    <w:p>
      <w:pPr>
        <w:spacing w:after="140"/>
      </w:pPr>
      <w:r>
        <w:rPr>
          <w:b/>
        </w:rPr>
        <w:t xml:space="preserve">After</w:t>
      </w:r>
    </w:p>
    <w:p>
      <w:pPr>
        <w:spacing w:after="140"/>
      </w:pPr>
      <w:r>
        <w:t xml:space="preserve">&gt; | Regular reviewers | 10 | 68 | 14 | 0.623 | 0.252 to 0.993 | 0.285 to 0.894 |</w:t>
      </w:r>
    </w:p>
    <w:p>
      <w:pPr>
        <w:pStyle w:val="Heading3"/>
        <w:spacing w:after="140"/>
      </w:pPr>
      <w:r>
        <w:t xml:space="preserve">APPLIED. Edit A2. Section 6.5, failed-criterion sentence: current lower bound</w:t>
      </w:r>
    </w:p>
    <w:p>
      <w:pPr>
        <w:spacing w:after="140"/>
      </w:pPr>
      <w:r>
        <w:rPr>
          <w:b/>
        </w:rPr>
        <w:t xml:space="preserve">Before</w:t>
      </w:r>
    </w:p>
    <w:p>
      <w:pPr>
        <w:spacing w:after="140"/>
      </w:pPr>
      <w:r>
        <w:t xml:space="preserve">&gt; The expert lower bound is 0.402 against a required 0.41; the trained-reviewer lower bound is 0.253.</w:t>
      </w:r>
    </w:p>
    <w:p>
      <w:pPr>
        <w:spacing w:after="140"/>
      </w:pPr>
      <w:r>
        <w:rPr>
          <w:b/>
        </w:rPr>
        <w:t xml:space="preserve">After</w:t>
      </w:r>
    </w:p>
    <w:p>
      <w:pPr>
        <w:spacing w:after="140"/>
      </w:pPr>
      <w:r>
        <w:t xml:space="preserve">&gt; The expert lower bound is 0.402 against a required 0.41; the regular-reviewer lower bound is 0.252.</w:t>
      </w:r>
    </w:p>
    <w:p>
      <w:pPr>
        <w:pStyle w:val="Heading3"/>
        <w:spacing w:after="140"/>
      </w:pPr>
      <w:r>
        <w:t xml:space="preserve">APPLIED. Edit B1. Section 4.7, rater-class definition</w:t>
      </w:r>
    </w:p>
    <w:p>
      <w:pPr>
        <w:spacing w:after="140"/>
      </w:pPr>
      <w:r>
        <w:rPr>
          <w:b/>
        </w:rPr>
        <w:t xml:space="preserve">Before</w:t>
      </w:r>
    </w:p>
    <w:p>
      <w:pPr>
        <w:spacing w:after="140"/>
      </w:pPr>
      <w:r>
        <w:t xml:space="preserve">&gt; Raters whose codes begin with E are experts; the remainder are trained reviewers.</w:t>
      </w:r>
    </w:p>
    <w:p>
      <w:pPr>
        <w:spacing w:after="140"/>
      </w:pPr>
      <w:r>
        <w:rPr>
          <w:b/>
        </w:rPr>
        <w:t xml:space="preserve">After</w:t>
      </w:r>
    </w:p>
    <w:p>
      <w:pPr>
        <w:spacing w:after="140"/>
      </w:pPr>
      <w:r>
        <w:t xml:space="preserve">&gt; Raters whose codes begin with E are invited experts whose credentials are recorded. The remainder are regular reviewers who entered through the open review page and declared a professional domain without identity verification. The two groups are reported separately because they were recruited by different routes; the split records the recruitment channel and is not a measure of professional expertise.</w:t>
      </w:r>
    </w:p>
    <w:p>
      <w:pPr>
        <w:pStyle w:val="Heading3"/>
        <w:spacing w:after="140"/>
      </w:pPr>
      <w:r>
        <w:t xml:space="preserve">APPLIED. Edit B2. Section 4.7, inclusion rule: coefficient label</w:t>
      </w:r>
    </w:p>
    <w:p>
      <w:pPr>
        <w:spacing w:after="140"/>
      </w:pPr>
      <w:r>
        <w:rPr>
          <w:b/>
        </w:rPr>
        <w:t xml:space="preserve">Before</w:t>
      </w:r>
    </w:p>
    <w:p>
      <w:pPr>
        <w:spacing w:after="140"/>
      </w:pPr>
      <w:r>
        <w:t xml:space="preserve">&gt; on the analysed set the trained-reviewer coefficient is 0.623</w:t>
      </w:r>
    </w:p>
    <w:p>
      <w:pPr>
        <w:spacing w:after="140"/>
      </w:pPr>
      <w:r>
        <w:rPr>
          <w:b/>
        </w:rPr>
        <w:t xml:space="preserve">After</w:t>
      </w:r>
    </w:p>
    <w:p>
      <w:pPr>
        <w:spacing w:after="140"/>
      </w:pPr>
      <w:r>
        <w:t xml:space="preserve">&gt; on the analysed set the regular-reviewer coefficient is 0.623</w:t>
      </w:r>
    </w:p>
    <w:p>
      <w:pPr>
        <w:pStyle w:val="Heading3"/>
        <w:spacing w:after="140"/>
      </w:pPr>
      <w:r>
        <w:t xml:space="preserve">APPLIED. Edit B3. Acknowledgments, rater-class labels</w:t>
      </w:r>
    </w:p>
    <w:p>
      <w:pPr>
        <w:spacing w:after="140"/>
      </w:pPr>
      <w:r>
        <w:rPr>
          <w:b/>
        </w:rPr>
        <w:t xml:space="preserve">Before</w:t>
      </w:r>
    </w:p>
    <w:p>
      <w:pPr>
        <w:spacing w:after="140"/>
      </w:pPr>
      <w:r>
        <w:t xml:space="preserve">&gt; </w:t>
      </w:r>
      <w:r>
        <w:rPr>
          <w:b/>
        </w:rPr>
        <w:t xml:space="preserve">The reliability study, 25 raters</w:t>
      </w:r>
      <w:r>
        <w:t xml:space="preserve">, eight expert and seventeen trained, recorded labels on the shared record set. Twenty-two of them, eight expert and fourteen trained, worked under the five-condition instrument and are the analysed sample behind the coefficients in Section 6.5; the other three trained raters worked under the unstructured baseline prompt</w:t>
      </w:r>
    </w:p>
    <w:p>
      <w:pPr>
        <w:spacing w:after="140"/>
      </w:pPr>
      <w:r>
        <w:rPr>
          <w:b/>
        </w:rPr>
        <w:t xml:space="preserve">After</w:t>
      </w:r>
    </w:p>
    <w:p>
      <w:pPr>
        <w:spacing w:after="140"/>
      </w:pPr>
      <w:r>
        <w:t xml:space="preserve">&gt; </w:t>
      </w:r>
      <w:r>
        <w:rPr>
          <w:b/>
        </w:rPr>
        <w:t xml:space="preserve">The reliability study, 25 raters</w:t>
      </w:r>
      <w:r>
        <w:t xml:space="preserve">, eight invited experts and seventeen regular reviewers, recorded labels on the shared record set. Twenty-two of them, eight experts and fourteen regular reviewers, worked under the five-condition instrument and are the analysed sample behind the coefficients in Section 6.5; the other three regular reviewers worked under the unstructured baseline prompt</w:t>
      </w:r>
    </w:p>
    <w:p>
      <w:pPr>
        <w:pStyle w:val="Heading3"/>
        <w:spacing w:after="140"/>
      </w:pPr>
      <w:r>
        <w:t xml:space="preserve">APPLIED. Edit C1. Section 6.5, record-level accounting</w:t>
      </w:r>
    </w:p>
    <w:p>
      <w:pPr>
        <w:spacing w:after="140"/>
      </w:pPr>
      <w:r>
        <w:rPr>
          <w:b/>
        </w:rPr>
        <w:t xml:space="preserve">Before</w:t>
      </w:r>
    </w:p>
    <w:p>
      <w:pPr>
        <w:spacing w:after="140"/>
      </w:pPr>
      <w:r>
        <w:t xml:space="preserve">&gt; On a shared set of 10 records carrying 113 submitted determinations under the five-condition instrument, reduced to 104 after keeping one label per rater per record:</w:t>
      </w:r>
    </w:p>
    <w:p>
      <w:pPr>
        <w:spacing w:after="140"/>
      </w:pPr>
      <w:r>
        <w:rPr>
          <w:b/>
        </w:rPr>
        <w:t xml:space="preserve">After</w:t>
      </w:r>
    </w:p>
    <w:p>
      <w:pPr>
        <w:spacing w:after="140"/>
      </w:pPr>
      <w:r>
        <w:t xml:space="preserve">&gt; Fifteen records carried at least one label under the five-condition instrument. Because agreement can only be estimated where a record was reviewed by more than one rater, the ten records with two or more raters formed the analysed reliability set. Those ten records carry 113 submitted determinations, reduced to 104 after keeping one label per rater per record:</w:t>
      </w:r>
    </w:p>
    <w:p>
      <w:pPr>
        <w:pStyle w:val="Heading3"/>
        <w:spacing w:after="140"/>
      </w:pPr>
      <w:r>
        <w:t xml:space="preserve">Numerical changes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872"/>
        <w:gridCol w:w="1872"/>
        <w:gridCol w:w="1872"/>
        <w:gridCol w:w="1872"/>
        <w:gridCol w:w="1872"/>
      </w:tblGrid>
      <w:tr>
        <w:tc>
          <w:tcPr>
            <w:tcW w:w="1872" w:type="dxa"/>
          </w:tcPr>
          <w:p>
            <w:pPr>
              <w:spacing w:after="0"/>
            </w:pPr>
            <w:r>
              <w:t xml:space="preserve">Old value</w:t>
            </w:r>
          </w:p>
        </w:tc>
        <w:tc>
          <w:tcPr>
            <w:tcW w:w="1872" w:type="dxa"/>
          </w:tcPr>
          <w:p>
            <w:pPr>
              <w:spacing w:after="0"/>
            </w:pPr>
            <w:r>
              <w:t xml:space="preserve">New value</w:t>
            </w:r>
          </w:p>
        </w:tc>
        <w:tc>
          <w:tcPr>
            <w:tcW w:w="1872" w:type="dxa"/>
          </w:tcPr>
          <w:p>
            <w:pPr>
              <w:spacing w:after="0"/>
            </w:pPr>
            <w:r>
              <w:t xml:space="preserve">Dataset</w:t>
            </w:r>
          </w:p>
        </w:tc>
        <w:tc>
          <w:tcPr>
            <w:tcW w:w="1872" w:type="dxa"/>
          </w:tcPr>
          <w:p>
            <w:pPr>
              <w:spacing w:after="0"/>
            </w:pPr>
            <w:r>
              <w:t xml:space="preserve">Analysis source</w:t>
            </w:r>
          </w:p>
        </w:tc>
        <w:tc>
          <w:tcPr>
            <w:tcW w:w="1872" w:type="dxa"/>
          </w:tcPr>
          <w:p>
            <w:pPr>
              <w:spacing w:after="0"/>
            </w:pPr>
            <w:r>
              <w:t xml:space="preserve">Method</w:t>
            </w:r>
          </w:p>
        </w:tc>
      </w:tr>
      <w:tr>
        <w:tc>
          <w:tcPr>
            <w:tcW w:w="1872" w:type="dxa"/>
          </w:tcPr>
          <w:p>
            <w:pPr>
              <w:spacing w:after="0"/>
            </w:pPr>
            <w:r>
              <w:t xml:space="preserve">analytic CI 0.253 to 0.994</w:t>
            </w:r>
          </w:p>
        </w:tc>
        <w:tc>
          <w:tcPr>
            <w:tcW w:w="1872" w:type="dxa"/>
          </w:tcPr>
          <w:p>
            <w:pPr>
              <w:spacing w:after="0"/>
            </w:pPr>
            <w:r>
              <w:rPr>
                <w:b/>
              </w:rPr>
              <w:t xml:space="preserve">0.252 to 0.993</w:t>
            </w:r>
          </w:p>
        </w:tc>
        <w:tc>
          <w:tcPr>
            <w:tcW w:w="1872" w:type="dxa"/>
          </w:tcPr>
          <w:p>
            <w:pPr>
              <w:spacing w:after="0"/>
            </w:pPr>
            <w:r>
              <w:t xml:space="preserve">live </w:t>
            </w:r>
            <w:r>
              <w:rPr>
                <w:rFonts w:ascii="Consolas" w:hAnsi="Consolas"/>
              </w:rPr>
              <w:t xml:space="preserve">bench_labels</w:t>
            </w:r>
            <w:r>
              <w:t xml:space="preserve">, 68 R-coded labels</w:t>
            </w:r>
          </w:p>
        </w:tc>
        <w:tc>
          <w:tcPr>
            <w:tcW w:w="1872" w:type="dxa"/>
          </w:tcPr>
          <w:p>
            <w:pPr>
              <w:spacing w:after="0"/>
            </w:pPr>
            <w:r>
              <w:rPr>
                <w:rFonts w:ascii="Consolas" w:hAnsi="Consolas"/>
              </w:rPr>
              <w:t xml:space="preserve">research/compute_ac1_ci.py</w:t>
            </w:r>
            <w:r>
              <w:t xml:space="preserve"> </w:t>
            </w:r>
            <w:r>
              <w:rPr>
                <w:rFonts w:ascii="Consolas" w:hAnsi="Consolas"/>
              </w:rPr>
              <w:t xml:space="preserve">analytic_ci()</w:t>
            </w:r>
          </w:p>
        </w:tc>
        <w:tc>
          <w:tcPr>
            <w:tcW w:w="1872" w:type="dxa"/>
          </w:tcPr>
          <w:p>
            <w:pPr>
              <w:spacing w:after="0"/>
            </w:pPr>
            <w:r>
              <w:t xml:space="preserve">Gwet (2014) linearisation variance, Student t on n-1 df, n = 10 records</w:t>
            </w:r>
          </w:p>
        </w:tc>
      </w:tr>
      <w:tr>
        <w:tc>
          <w:tcPr>
            <w:tcW w:w="1872" w:type="dxa"/>
          </w:tcPr>
          <w:p>
            <w:pPr>
              <w:spacing w:after="0"/>
            </w:pPr>
            <w:r>
              <w:t xml:space="preserve">bootstrap CI 0.301 to 0.886</w:t>
            </w:r>
          </w:p>
        </w:tc>
        <w:tc>
          <w:tcPr>
            <w:tcW w:w="1872" w:type="dxa"/>
          </w:tcPr>
          <w:p>
            <w:pPr>
              <w:spacing w:after="0"/>
            </w:pPr>
            <w:r>
              <w:rPr>
                <w:b/>
              </w:rPr>
              <w:t xml:space="preserve">0.285 to 0.894</w:t>
            </w:r>
          </w:p>
        </w:tc>
        <w:tc>
          <w:tcPr>
            <w:tcW w:w="1872" w:type="dxa"/>
          </w:tcPr>
          <w:p>
            <w:pPr>
              <w:spacing w:after="0"/>
            </w:pPr>
            <w:r>
              <w:t xml:space="preserve">same</w:t>
            </w:r>
          </w:p>
        </w:tc>
        <w:tc>
          <w:tcPr>
            <w:tcW w:w="1872" w:type="dxa"/>
          </w:tcPr>
          <w:p>
            <w:pPr>
              <w:spacing w:after="0"/>
            </w:pPr>
            <w:r>
              <w:rPr>
                <w:rFonts w:ascii="Consolas" w:hAnsi="Consolas"/>
              </w:rPr>
              <w:t xml:space="preserve">research/compute_ac1_ci.py</w:t>
            </w:r>
            <w:r>
              <w:t xml:space="preserve"> </w:t>
            </w:r>
            <w:r>
              <w:rPr>
                <w:rFonts w:ascii="Consolas" w:hAnsi="Consolas"/>
              </w:rPr>
              <w:t xml:space="preserve">bootstrap_ci()</w:t>
            </w:r>
          </w:p>
        </w:tc>
        <w:tc>
          <w:tcPr>
            <w:tcW w:w="1872" w:type="dxa"/>
          </w:tcPr>
          <w:p>
            <w:pPr>
              <w:spacing w:after="0"/>
            </w:pPr>
            <w:r>
              <w:t xml:space="preserve">subject-level record resample, 20000 replicates, seed 20260727</w:t>
            </w:r>
          </w:p>
        </w:tc>
      </w:tr>
      <w:tr>
        <w:tc>
          <w:tcPr>
            <w:tcW w:w="1872" w:type="dxa"/>
          </w:tcPr>
          <w:p>
            <w:pPr>
              <w:spacing w:after="0"/>
            </w:pPr>
            <w:r>
              <w:t xml:space="preserve">lower bound cited in prose, 0.253</w:t>
            </w:r>
          </w:p>
        </w:tc>
        <w:tc>
          <w:tcPr>
            <w:tcW w:w="1872" w:type="dxa"/>
          </w:tcPr>
          <w:p>
            <w:pPr>
              <w:spacing w:after="0"/>
            </w:pPr>
            <w:r>
              <w:rPr>
                <w:b/>
              </w:rPr>
              <w:t xml:space="preserve">0.252</w:t>
            </w:r>
          </w:p>
        </w:tc>
        <w:tc>
          <w:tcPr>
            <w:tcW w:w="1872" w:type="dxa"/>
          </w:tcPr>
          <w:p>
            <w:pPr>
              <w:spacing w:after="0"/>
            </w:pPr>
            <w:r>
              <w:t xml:space="preserve">same</w:t>
            </w:r>
          </w:p>
        </w:tc>
        <w:tc>
          <w:tcPr>
            <w:tcW w:w="1872" w:type="dxa"/>
          </w:tcPr>
          <w:p>
            <w:pPr>
              <w:spacing w:after="0"/>
            </w:pPr>
            <w:r>
              <w:t xml:space="preserve">same</w:t>
            </w:r>
          </w:p>
        </w:tc>
        <w:tc>
          <w:tcPr>
            <w:tcW w:w="1872" w:type="dxa"/>
          </w:tcPr>
          <w:p>
            <w:pPr>
              <w:spacing w:after="0"/>
            </w:pPr>
            <w:r>
              <w:t xml:space="preserve">same</w:t>
            </w:r>
          </w:p>
        </w:tc>
      </w:tr>
      <w:tr>
        <w:tc>
          <w:tcPr>
            <w:tcW w:w="1872" w:type="dxa"/>
          </w:tcPr>
          <w:p>
            <w:pPr>
              <w:spacing w:after="0"/>
            </w:pPr>
            <w:r>
              <w:t xml:space="preserve">AC1 0.623</w:t>
            </w:r>
          </w:p>
        </w:tc>
        <w:tc>
          <w:tcPr>
            <w:tcW w:w="1872" w:type="dxa"/>
          </w:tcPr>
          <w:p>
            <w:pPr>
              <w:spacing w:after="0"/>
            </w:pPr>
            <w:r>
              <w:rPr>
                <w:b/>
              </w:rPr>
              <w:t xml:space="preserve">0.623, unchanged</w:t>
            </w:r>
          </w:p>
        </w:tc>
        <w:tc>
          <w:tcPr>
            <w:tcW w:w="1872" w:type="dxa"/>
          </w:tcPr>
          <w:p>
            <w:pPr>
              <w:spacing w:after="0"/>
            </w:pPr>
            <w:r>
              <w:t xml:space="preserve">same</w:t>
            </w:r>
          </w:p>
        </w:tc>
        <w:tc>
          <w:tcPr>
            <w:tcW w:w="1872" w:type="dxa"/>
          </w:tcPr>
          <w:p>
            <w:pPr>
              <w:spacing w:after="0"/>
            </w:pPr>
            <w:r>
              <w:t xml:space="preserve">same</w:t>
            </w:r>
          </w:p>
        </w:tc>
        <w:tc>
          <w:tcPr>
            <w:tcW w:w="1872" w:type="dxa"/>
          </w:tcPr>
          <w:p>
            <w:pPr>
              <w:spacing w:after="0"/>
            </w:pPr>
            <w:r>
              <w:t xml:space="preserve">Gwet (2014) multiple-rater AC1</w:t>
            </w:r>
          </w:p>
        </w:tc>
      </w:tr>
      <w:tr>
        <w:tc>
          <w:tcPr>
            <w:tcW w:w="1872" w:type="dxa"/>
          </w:tcPr>
          <w:p>
            <w:pPr>
              <w:spacing w:after="0"/>
            </w:pPr>
            <w:r>
              <w:t xml:space="preserve">expert row, all values</w:t>
            </w:r>
          </w:p>
        </w:tc>
        <w:tc>
          <w:tcPr>
            <w:tcW w:w="1872" w:type="dxa"/>
          </w:tcPr>
          <w:p>
            <w:pPr>
              <w:spacing w:after="0"/>
            </w:pPr>
            <w:r>
              <w:rPr>
                <w:b/>
              </w:rPr>
              <w:t xml:space="preserve">unchanged</w:t>
            </w:r>
          </w:p>
        </w:tc>
        <w:tc>
          <w:tcPr>
            <w:tcW w:w="1872" w:type="dxa"/>
          </w:tcPr>
          <w:p>
            <w:pPr>
              <w:spacing w:after="0"/>
            </w:pPr>
            <w:r>
              <w:t xml:space="preserve">live </w:t>
            </w:r>
            <w:r>
              <w:rPr>
                <w:rFonts w:ascii="Consolas" w:hAnsi="Consolas"/>
              </w:rPr>
              <w:t xml:space="preserve">bench_labels</w:t>
            </w:r>
            <w:r>
              <w:t xml:space="preserve">, 36 E-coded labels</w:t>
            </w:r>
          </w:p>
        </w:tc>
        <w:tc>
          <w:tcPr>
            <w:tcW w:w="1872" w:type="dxa"/>
          </w:tcPr>
          <w:p>
            <w:pPr>
              <w:spacing w:after="0"/>
            </w:pPr>
            <w:r>
              <w:t xml:space="preserve">same</w:t>
            </w:r>
          </w:p>
        </w:tc>
        <w:tc>
          <w:tcPr>
            <w:tcW w:w="1872" w:type="dxa"/>
          </w:tcPr>
          <w:p>
            <w:pPr>
              <w:spacing w:after="0"/>
            </w:pPr>
            <w:r>
              <w:t xml:space="preserve">recomputes byte-identically</w:t>
            </w:r>
          </w:p>
        </w:tc>
      </w:tr>
    </w:tbl>
    <w:p>
      <w:pPr/>
      <w:r>
        <w:t/>
      </w:r>
    </w:p>
    <w:p>
      <w:pPr>
        <w:pStyle w:val="Heading3"/>
        <w:spacing w:after="140"/>
      </w:pPr>
      <w:r>
        <w:t xml:space="preserve">EDIT D, arm terminology: verified, no change required</w:t>
      </w:r>
    </w:p>
    <w:p>
      <w:pPr>
        <w:spacing w:after="140"/>
      </w:pPr>
      <w:r>
        <w:t xml:space="preserve">The instruction conditions Edit D on the source records confirming both arms are expert panels. They do. v9 already states it correctly in four places, and each is asserted as a required presence rather than rewritten:</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Statement</w:t>
            </w:r>
          </w:p>
        </w:tc>
        <w:tc>
          <w:tcPr>
            <w:tcW w:w="4680" w:type="dxa"/>
          </w:tcPr>
          <w:p>
            <w:pPr>
              <w:spacing w:after="0"/>
            </w:pPr>
            <w:r>
              <w:t xml:space="preserve">Present</w:t>
            </w:r>
          </w:p>
        </w:tc>
      </w:tr>
      <w:tr>
        <w:tc>
          <w:tcPr>
            <w:tcW w:w="4680" w:type="dxa"/>
          </w:tcPr>
          <w:p>
            <w:pPr>
              <w:spacing w:after="0"/>
            </w:pPr>
            <w:r>
              <w:t xml:space="preserve">Arm B expertise parity and condition-not-expertise, Section 3</w:t>
            </w:r>
          </w:p>
        </w:tc>
        <w:tc>
          <w:tcPr>
            <w:tcW w:w="4680" w:type="dxa"/>
          </w:tcPr>
          <w:p>
            <w:pPr>
              <w:spacing w:after="0"/>
            </w:pPr>
            <w:r>
              <w:t xml:space="preserve">yes</w:t>
            </w:r>
          </w:p>
        </w:tc>
      </w:tr>
      <w:tr>
        <w:tc>
          <w:tcPr>
            <w:tcW w:w="4680" w:type="dxa"/>
          </w:tcPr>
          <w:p>
            <w:pPr>
              <w:spacing w:after="0"/>
            </w:pPr>
            <w:r>
              <w:t xml:space="preserve">Arm A expert eligibility, Section 5</w:t>
            </w:r>
          </w:p>
        </w:tc>
        <w:tc>
          <w:tcPr>
            <w:tcW w:w="4680" w:type="dxa"/>
          </w:tcPr>
          <w:p>
            <w:pPr>
              <w:spacing w:after="0"/>
            </w:pPr>
            <w:r>
              <w:t xml:space="preserve">yes</w:t>
            </w:r>
          </w:p>
        </w:tc>
      </w:tr>
      <w:tr>
        <w:tc>
          <w:tcPr>
            <w:tcW w:w="4680" w:type="dxa"/>
          </w:tcPr>
          <w:p>
            <w:pPr>
              <w:spacing w:after="0"/>
            </w:pPr>
            <w:r>
              <w:t xml:space="preserve">Arm B expert standing and the meaning of JRS-naive, Section 5</w:t>
            </w:r>
          </w:p>
        </w:tc>
        <w:tc>
          <w:tcPr>
            <w:tcW w:w="4680" w:type="dxa"/>
          </w:tcPr>
          <w:p>
            <w:pPr>
              <w:spacing w:after="0"/>
            </w:pPr>
            <w:r>
              <w:t xml:space="preserve">yes</w:t>
            </w:r>
          </w:p>
        </w:tc>
      </w:tr>
      <w:tr>
        <w:tc>
          <w:tcPr>
            <w:tcW w:w="4680" w:type="dxa"/>
          </w:tcPr>
          <w:p>
            <w:pPr>
              <w:spacing w:after="0"/>
            </w:pPr>
            <w:r>
              <w:t xml:space="preserve">JRS-naive is exposure, not expertise</w:t>
            </w:r>
          </w:p>
        </w:tc>
        <w:tc>
          <w:tcPr>
            <w:tcW w:w="4680" w:type="dxa"/>
          </w:tcPr>
          <w:p>
            <w:pPr>
              <w:spacing w:after="0"/>
            </w:pPr>
            <w:r>
              <w:t xml:space="preserve">yes</w:t>
            </w:r>
          </w:p>
        </w:tc>
      </w:tr>
    </w:tbl>
    <w:p>
      <w:pPr/>
      <w:r>
        <w:t/>
      </w:r>
    </w:p>
    <w:p>
      <w:pPr>
        <w:spacing w:after="140"/>
      </w:pPr>
      <w:r>
        <w:t xml:space="preserve">Rewriting correct prose to demonstrate activity would be churn and would risk the very conflation this pass exists to prevent.</w:t>
      </w:r>
    </w:p>
    <w:p>
      <w:pPr>
        <w:pBdr>
          <w:bottom w:val="single" w:sz="6" w:space="1" w:color="AAAAAA"/>
        </w:pBdr>
      </w:pPr>
    </w:p>
    <w:p>
      <w:pPr>
        <w:pStyle w:val="Heading2"/>
        <w:spacing w:after="140"/>
      </w:pPr>
      <w:r>
        <w:t xml:space="preserve">6. Global numerical 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Number</w:t>
            </w:r>
          </w:p>
        </w:tc>
        <w:tc>
          <w:tcPr>
            <w:tcW w:w="3120" w:type="dxa"/>
          </w:tcPr>
          <w:p>
            <w:pPr>
              <w:spacing w:after="0"/>
            </w:pPr>
            <w:r>
              <w:t xml:space="preserve">Classification</w:t>
            </w:r>
          </w:p>
        </w:tc>
        <w:tc>
          <w:tcPr>
            <w:tcW w:w="3120" w:type="dxa"/>
          </w:tcPr>
          <w:p>
            <w:pPr>
              <w:spacing w:after="0"/>
            </w:pPr>
            <w:r>
              <w:t xml:space="preserve">Where it belongs</w:t>
            </w:r>
          </w:p>
        </w:tc>
      </w:tr>
      <w:tr>
        <w:tc>
          <w:tcPr>
            <w:tcW w:w="3120" w:type="dxa"/>
          </w:tcPr>
          <w:p>
            <w:pPr>
              <w:spacing w:after="0"/>
            </w:pPr>
            <w:r>
              <w:t xml:space="preserve">0.624</w:t>
            </w:r>
          </w:p>
        </w:tc>
        <w:tc>
          <w:tcPr>
            <w:tcW w:w="3120" w:type="dxa"/>
          </w:tcPr>
          <w:p>
            <w:pPr>
              <w:spacing w:after="0"/>
            </w:pPr>
            <w:r>
              <w:t xml:space="preserve">HISTORICAL</w:t>
            </w:r>
          </w:p>
        </w:tc>
        <w:tc>
          <w:tcPr>
            <w:tcW w:w="3120" w:type="dxa"/>
          </w:tcPr>
          <w:p>
            <w:pPr>
              <w:spacing w:after="0"/>
            </w:pPr>
            <w:r>
              <w:t xml:space="preserve">63-label run. </w:t>
            </w:r>
            <w:r>
              <w:rPr>
                <w:b/>
              </w:rPr>
              <w:t xml:space="preserve">Absent from the final manuscript</w:t>
            </w:r>
          </w:p>
        </w:tc>
      </w:tr>
      <w:tr>
        <w:tc>
          <w:tcPr>
            <w:tcW w:w="3120" w:type="dxa"/>
          </w:tcPr>
          <w:p>
            <w:pPr>
              <w:spacing w:after="0"/>
            </w:pPr>
            <w:r>
              <w:t xml:space="preserve">0.623</w:t>
            </w:r>
          </w:p>
        </w:tc>
        <w:tc>
          <w:tcPr>
            <w:tcW w:w="3120" w:type="dxa"/>
          </w:tcPr>
          <w:p>
            <w:pPr>
              <w:spacing w:after="0"/>
            </w:pPr>
            <w:r>
              <w:t xml:space="preserve">CURRENT</w:t>
            </w:r>
          </w:p>
        </w:tc>
        <w:tc>
          <w:tcPr>
            <w:tcW w:w="3120" w:type="dxa"/>
          </w:tcPr>
          <w:p>
            <w:pPr>
              <w:spacing w:after="0"/>
            </w:pPr>
            <w:r>
              <w:t xml:space="preserve">Study 004 regular-reviewer AC1, 68 labels</w:t>
            </w:r>
          </w:p>
        </w:tc>
      </w:tr>
      <w:tr>
        <w:tc>
          <w:tcPr>
            <w:tcW w:w="3120" w:type="dxa"/>
          </w:tcPr>
          <w:p>
            <w:pPr>
              <w:spacing w:after="0"/>
            </w:pPr>
            <w:r>
              <w:t xml:space="preserve">0.253, 0.994</w:t>
            </w:r>
          </w:p>
        </w:tc>
        <w:tc>
          <w:tcPr>
            <w:tcW w:w="3120" w:type="dxa"/>
          </w:tcPr>
          <w:p>
            <w:pPr>
              <w:spacing w:after="0"/>
            </w:pPr>
            <w:r>
              <w:t xml:space="preserve">HISTORICAL</w:t>
            </w:r>
          </w:p>
        </w:tc>
        <w:tc>
          <w:tcPr>
            <w:tcW w:w="3120" w:type="dxa"/>
          </w:tcPr>
          <w:p>
            <w:pPr>
              <w:spacing w:after="0"/>
            </w:pPr>
            <w:r>
              <w:t xml:space="preserve">63-label analytic interval. </w:t>
            </w:r>
            <w:r>
              <w:rPr>
                <w:b/>
              </w:rPr>
              <w:t xml:space="preserve">Absent</w:t>
            </w:r>
          </w:p>
        </w:tc>
      </w:tr>
      <w:tr>
        <w:tc>
          <w:tcPr>
            <w:tcW w:w="3120" w:type="dxa"/>
          </w:tcPr>
          <w:p>
            <w:pPr>
              <w:spacing w:after="0"/>
            </w:pPr>
            <w:r>
              <w:t xml:space="preserve">0.301, 0.886</w:t>
            </w:r>
          </w:p>
        </w:tc>
        <w:tc>
          <w:tcPr>
            <w:tcW w:w="3120" w:type="dxa"/>
          </w:tcPr>
          <w:p>
            <w:pPr>
              <w:spacing w:after="0"/>
            </w:pPr>
            <w:r>
              <w:t xml:space="preserve">HISTORICAL</w:t>
            </w:r>
          </w:p>
        </w:tc>
        <w:tc>
          <w:tcPr>
            <w:tcW w:w="3120" w:type="dxa"/>
          </w:tcPr>
          <w:p>
            <w:pPr>
              <w:spacing w:after="0"/>
            </w:pPr>
            <w:r>
              <w:t xml:space="preserve">63-label bootstrap interval. </w:t>
            </w:r>
            <w:r>
              <w:rPr>
                <w:b/>
              </w:rPr>
              <w:t xml:space="preserve">Absent</w:t>
            </w:r>
          </w:p>
        </w:tc>
      </w:tr>
      <w:tr>
        <w:tc>
          <w:tcPr>
            <w:tcW w:w="3120" w:type="dxa"/>
          </w:tcPr>
          <w:p>
            <w:pPr>
              <w:spacing w:after="0"/>
            </w:pPr>
            <w:r>
              <w:t xml:space="preserve">0.252, 0.993</w:t>
            </w:r>
          </w:p>
        </w:tc>
        <w:tc>
          <w:tcPr>
            <w:tcW w:w="3120" w:type="dxa"/>
          </w:tcPr>
          <w:p>
            <w:pPr>
              <w:spacing w:after="0"/>
            </w:pPr>
            <w:r>
              <w:t xml:space="preserve">CURRENT</w:t>
            </w:r>
          </w:p>
        </w:tc>
        <w:tc>
          <w:tcPr>
            <w:tcW w:w="3120" w:type="dxa"/>
          </w:tcPr>
          <w:p>
            <w:pPr>
              <w:spacing w:after="0"/>
            </w:pPr>
            <w:r>
              <w:t xml:space="preserve">68-label analytic interval</w:t>
            </w:r>
          </w:p>
        </w:tc>
      </w:tr>
      <w:tr>
        <w:tc>
          <w:tcPr>
            <w:tcW w:w="3120" w:type="dxa"/>
          </w:tcPr>
          <w:p>
            <w:pPr>
              <w:spacing w:after="0"/>
            </w:pPr>
            <w:r>
              <w:t xml:space="preserve">0.285, 0.894</w:t>
            </w:r>
          </w:p>
        </w:tc>
        <w:tc>
          <w:tcPr>
            <w:tcW w:w="3120" w:type="dxa"/>
          </w:tcPr>
          <w:p>
            <w:pPr>
              <w:spacing w:after="0"/>
            </w:pPr>
            <w:r>
              <w:t xml:space="preserve">CURRENT</w:t>
            </w:r>
          </w:p>
        </w:tc>
        <w:tc>
          <w:tcPr>
            <w:tcW w:w="3120" w:type="dxa"/>
          </w:tcPr>
          <w:p>
            <w:pPr>
              <w:spacing w:after="0"/>
            </w:pPr>
            <w:r>
              <w:t xml:space="preserve">68-label bootstrap interval</w:t>
            </w:r>
          </w:p>
        </w:tc>
      </w:tr>
      <w:tr>
        <w:tc>
          <w:tcPr>
            <w:tcW w:w="3120" w:type="dxa"/>
          </w:tcPr>
          <w:p>
            <w:pPr>
              <w:spacing w:after="0"/>
            </w:pPr>
            <w:r>
              <w:t xml:space="preserve">63</w:t>
            </w:r>
          </w:p>
        </w:tc>
        <w:tc>
          <w:tcPr>
            <w:tcW w:w="3120" w:type="dxa"/>
          </w:tcPr>
          <w:p>
            <w:pPr>
              <w:spacing w:after="0"/>
            </w:pPr>
            <w:r>
              <w:t xml:space="preserve">HISTORICAL</w:t>
            </w:r>
          </w:p>
        </w:tc>
        <w:tc>
          <w:tcPr>
            <w:tcW w:w="3120" w:type="dxa"/>
          </w:tcPr>
          <w:p>
            <w:pPr>
              <w:spacing w:after="0"/>
            </w:pPr>
            <w:r>
              <w:t xml:space="preserve">superseded label count. </w:t>
            </w:r>
            <w:r>
              <w:rPr>
                <w:b/>
              </w:rPr>
              <w:t xml:space="preserve">Absent</w:t>
            </w:r>
          </w:p>
        </w:tc>
      </w:tr>
      <w:tr>
        <w:tc>
          <w:tcPr>
            <w:tcW w:w="3120" w:type="dxa"/>
          </w:tcPr>
          <w:p>
            <w:pPr>
              <w:spacing w:after="0"/>
            </w:pPr>
            <w:r>
              <w:t xml:space="preserve">68</w:t>
            </w:r>
          </w:p>
        </w:tc>
        <w:tc>
          <w:tcPr>
            <w:tcW w:w="3120" w:type="dxa"/>
          </w:tcPr>
          <w:p>
            <w:pPr>
              <w:spacing w:after="0"/>
            </w:pPr>
            <w:r>
              <w:t xml:space="preserve">CURRENT</w:t>
            </w:r>
          </w:p>
        </w:tc>
        <w:tc>
          <w:tcPr>
            <w:tcW w:w="3120" w:type="dxa"/>
          </w:tcPr>
          <w:p>
            <w:pPr>
              <w:spacing w:after="0"/>
            </w:pPr>
            <w:r>
              <w:t xml:space="preserve">Study 004 regular-reviewer labels</w:t>
            </w:r>
          </w:p>
        </w:tc>
      </w:tr>
      <w:tr>
        <w:tc>
          <w:tcPr>
            <w:tcW w:w="3120" w:type="dxa"/>
          </w:tcPr>
          <w:p>
            <w:pPr>
              <w:spacing w:after="0"/>
            </w:pPr>
            <w:r>
              <w:t xml:space="preserve">13</w:t>
            </w:r>
          </w:p>
        </w:tc>
        <w:tc>
          <w:tcPr>
            <w:tcW w:w="3120" w:type="dxa"/>
          </w:tcPr>
          <w:p>
            <w:pPr>
              <w:spacing w:after="0"/>
            </w:pPr>
            <w:r>
              <w:t xml:space="preserve">HISTORICAL</w:t>
            </w:r>
          </w:p>
        </w:tc>
        <w:tc>
          <w:tcPr>
            <w:tcW w:w="3120" w:type="dxa"/>
          </w:tcPr>
          <w:p>
            <w:pPr>
              <w:spacing w:after="0"/>
            </w:pPr>
            <w:r>
              <w:t xml:space="preserve">superseded rater count</w:t>
            </w:r>
          </w:p>
        </w:tc>
      </w:tr>
      <w:tr>
        <w:tc>
          <w:tcPr>
            <w:tcW w:w="3120" w:type="dxa"/>
          </w:tcPr>
          <w:p>
            <w:pPr>
              <w:spacing w:after="0"/>
            </w:pPr>
            <w:r>
              <w:t xml:space="preserve">14</w:t>
            </w:r>
          </w:p>
        </w:tc>
        <w:tc>
          <w:tcPr>
            <w:tcW w:w="3120" w:type="dxa"/>
          </w:tcPr>
          <w:p>
            <w:pPr>
              <w:spacing w:after="0"/>
            </w:pPr>
            <w:r>
              <w:t xml:space="preserve">CURRENT</w:t>
            </w:r>
          </w:p>
        </w:tc>
        <w:tc>
          <w:tcPr>
            <w:tcW w:w="3120" w:type="dxa"/>
          </w:tcPr>
          <w:p>
            <w:pPr>
              <w:spacing w:after="0"/>
            </w:pPr>
            <w:r>
              <w:t xml:space="preserve">Study 004 regular-reviewer raters</w:t>
            </w:r>
          </w:p>
        </w:tc>
      </w:tr>
      <w:tr>
        <w:tc>
          <w:tcPr>
            <w:tcW w:w="3120" w:type="dxa"/>
          </w:tcPr>
          <w:p>
            <w:pPr>
              <w:spacing w:after="0"/>
            </w:pPr>
            <w:r>
              <w:t xml:space="preserve">15 records</w:t>
            </w:r>
          </w:p>
        </w:tc>
        <w:tc>
          <w:tcPr>
            <w:tcW w:w="3120" w:type="dxa"/>
          </w:tcPr>
          <w:p>
            <w:pPr>
              <w:spacing w:after="0"/>
            </w:pPr>
            <w:r>
              <w:t xml:space="preserve">CURRENT, METHODOLOGICAL</w:t>
            </w:r>
          </w:p>
        </w:tc>
        <w:tc>
          <w:tcPr>
            <w:tcW w:w="3120" w:type="dxa"/>
          </w:tcPr>
          <w:p>
            <w:pPr>
              <w:spacing w:after="0"/>
            </w:pPr>
            <w:r>
              <w:t xml:space="preserve">records carrying a label</w:t>
            </w:r>
          </w:p>
        </w:tc>
      </w:tr>
      <w:tr>
        <w:tc>
          <w:tcPr>
            <w:tcW w:w="3120" w:type="dxa"/>
          </w:tcPr>
          <w:p>
            <w:pPr>
              <w:spacing w:after="0"/>
            </w:pPr>
            <w:r>
              <w:t xml:space="preserve">10 records</w:t>
            </w:r>
          </w:p>
        </w:tc>
        <w:tc>
          <w:tcPr>
            <w:tcW w:w="3120" w:type="dxa"/>
          </w:tcPr>
          <w:p>
            <w:pPr>
              <w:spacing w:after="0"/>
            </w:pPr>
            <w:r>
              <w:t xml:space="preserve">CURRENT, METHODOLOGICAL</w:t>
            </w:r>
          </w:p>
        </w:tc>
        <w:tc>
          <w:tcPr>
            <w:tcW w:w="3120" w:type="dxa"/>
          </w:tcPr>
          <w:p>
            <w:pPr>
              <w:spacing w:after="0"/>
            </w:pPr>
            <w:r>
              <w:t xml:space="preserve">estimable records</w:t>
            </w:r>
          </w:p>
        </w:tc>
      </w:tr>
      <w:tr>
        <w:tc>
          <w:tcPr>
            <w:tcW w:w="3120" w:type="dxa"/>
          </w:tcPr>
          <w:p>
            <w:pPr>
              <w:spacing w:after="0"/>
            </w:pPr>
            <w:r>
              <w:t xml:space="preserve">25</w:t>
            </w:r>
          </w:p>
        </w:tc>
        <w:tc>
          <w:tcPr>
            <w:tcW w:w="3120" w:type="dxa"/>
          </w:tcPr>
          <w:p>
            <w:pPr>
              <w:spacing w:after="0"/>
            </w:pPr>
            <w:r>
              <w:t xml:space="preserve">CURRENT</w:t>
            </w:r>
          </w:p>
        </w:tc>
        <w:tc>
          <w:tcPr>
            <w:tcW w:w="3120" w:type="dxa"/>
          </w:tcPr>
          <w:p>
            <w:pPr>
              <w:spacing w:after="0"/>
            </w:pPr>
            <w:r>
              <w:t xml:space="preserve">Study 004 raters, all instruments</w:t>
            </w:r>
          </w:p>
        </w:tc>
      </w:tr>
      <w:tr>
        <w:tc>
          <w:tcPr>
            <w:tcW w:w="3120" w:type="dxa"/>
          </w:tcPr>
          <w:p>
            <w:pPr>
              <w:spacing w:after="0"/>
            </w:pPr>
            <w:r>
              <w:t xml:space="preserve">22</w:t>
            </w:r>
          </w:p>
        </w:tc>
        <w:tc>
          <w:tcPr>
            <w:tcW w:w="3120" w:type="dxa"/>
          </w:tcPr>
          <w:p>
            <w:pPr>
              <w:spacing w:after="0"/>
            </w:pPr>
            <w:r>
              <w:t xml:space="preserve">CURRENT</w:t>
            </w:r>
          </w:p>
        </w:tc>
        <w:tc>
          <w:tcPr>
            <w:tcW w:w="3120" w:type="dxa"/>
          </w:tcPr>
          <w:p>
            <w:pPr>
              <w:spacing w:after="0"/>
            </w:pPr>
            <w:r>
              <w:t xml:space="preserve">Study 004 five-condition raters</w:t>
            </w:r>
          </w:p>
        </w:tc>
      </w:tr>
      <w:tr>
        <w:tc>
          <w:tcPr>
            <w:tcW w:w="3120" w:type="dxa"/>
          </w:tcPr>
          <w:p>
            <w:pPr>
              <w:spacing w:after="0"/>
            </w:pPr>
            <w:r>
              <w:t xml:space="preserve">17</w:t>
            </w:r>
          </w:p>
        </w:tc>
        <w:tc>
          <w:tcPr>
            <w:tcW w:w="3120" w:type="dxa"/>
          </w:tcPr>
          <w:p>
            <w:pPr>
              <w:spacing w:after="0"/>
            </w:pPr>
            <w:r>
              <w:t xml:space="preserve">CURRENT</w:t>
            </w:r>
          </w:p>
        </w:tc>
        <w:tc>
          <w:tcPr>
            <w:tcW w:w="3120" w:type="dxa"/>
          </w:tcPr>
          <w:p>
            <w:pPr>
              <w:spacing w:after="0"/>
            </w:pPr>
            <w:r>
              <w:t xml:space="preserve">Study 004 R-coded regular reviewers</w:t>
            </w:r>
          </w:p>
        </w:tc>
      </w:tr>
      <w:tr>
        <w:tc>
          <w:tcPr>
            <w:tcW w:w="3120" w:type="dxa"/>
          </w:tcPr>
          <w:p>
            <w:pPr>
              <w:spacing w:after="0"/>
            </w:pPr>
            <w:r>
              <w:t xml:space="preserve">8</w:t>
            </w:r>
          </w:p>
        </w:tc>
        <w:tc>
          <w:tcPr>
            <w:tcW w:w="3120" w:type="dxa"/>
          </w:tcPr>
          <w:p>
            <w:pPr>
              <w:spacing w:after="0"/>
            </w:pPr>
            <w:r>
              <w:t xml:space="preserve">CURRENT</w:t>
            </w:r>
          </w:p>
        </w:tc>
        <w:tc>
          <w:tcPr>
            <w:tcW w:w="3120" w:type="dxa"/>
          </w:tcPr>
          <w:p>
            <w:pPr>
              <w:spacing w:after="0"/>
            </w:pPr>
            <w:r>
              <w:t xml:space="preserve">Study 004 E-coded invited experts</w:t>
            </w:r>
          </w:p>
        </w:tc>
      </w:tr>
      <w:tr>
        <w:tc>
          <w:tcPr>
            <w:tcW w:w="3120" w:type="dxa"/>
          </w:tcPr>
          <w:p>
            <w:pPr>
              <w:spacing w:after="0"/>
            </w:pPr>
            <w:r>
              <w:t xml:space="preserve">16</w:t>
            </w:r>
          </w:p>
        </w:tc>
        <w:tc>
          <w:tcPr>
            <w:tcW w:w="3120" w:type="dxa"/>
          </w:tcPr>
          <w:p>
            <w:pPr>
              <w:spacing w:after="0"/>
            </w:pPr>
            <w:r>
              <w:t xml:space="preserve">CURRENT</w:t>
            </w:r>
          </w:p>
        </w:tc>
        <w:tc>
          <w:tcPr>
            <w:tcW w:w="3120" w:type="dxa"/>
          </w:tcPr>
          <w:p>
            <w:pPr>
              <w:spacing w:after="0"/>
            </w:pPr>
            <w:r>
              <w:rPr>
                <w:b/>
              </w:rPr>
              <w:t xml:space="preserve">Arm A</w:t>
            </w:r>
            <w:r>
              <w:t xml:space="preserve"> detection panel completers</w:t>
            </w:r>
          </w:p>
        </w:tc>
      </w:tr>
      <w:tr>
        <w:tc>
          <w:tcPr>
            <w:tcW w:w="3120" w:type="dxa"/>
          </w:tcPr>
          <w:p>
            <w:pPr>
              <w:spacing w:after="0"/>
            </w:pPr>
            <w:r>
              <w:t xml:space="preserve">20</w:t>
            </w:r>
          </w:p>
        </w:tc>
        <w:tc>
          <w:tcPr>
            <w:tcW w:w="3120" w:type="dxa"/>
          </w:tcPr>
          <w:p>
            <w:pPr>
              <w:spacing w:after="0"/>
            </w:pPr>
            <w:r>
              <w:t xml:space="preserve">CURRENT</w:t>
            </w:r>
          </w:p>
        </w:tc>
        <w:tc>
          <w:tcPr>
            <w:tcW w:w="3120" w:type="dxa"/>
          </w:tcPr>
          <w:p>
            <w:pPr>
              <w:spacing w:after="0"/>
            </w:pPr>
            <w:r>
              <w:rPr>
                <w:b/>
              </w:rPr>
              <w:t xml:space="preserve">Arm B</w:t>
            </w:r>
            <w:r>
              <w:t xml:space="preserve"> comparison study completers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Superseded value</w:t>
            </w:r>
          </w:p>
        </w:tc>
        <w:tc>
          <w:tcPr>
            <w:tcW w:w="4680" w:type="dxa"/>
          </w:tcPr>
          <w:p>
            <w:pPr>
              <w:spacing w:after="0"/>
            </w:pPr>
            <w:r>
              <w:t xml:space="preserve">Present in the final manuscript</w:t>
            </w:r>
          </w:p>
        </w:tc>
      </w:tr>
      <w:tr>
        <w:tc>
          <w:tcPr>
            <w:tcW w:w="4680" w:type="dxa"/>
          </w:tcPr>
          <w:p>
            <w:pPr>
              <w:spacing w:after="0"/>
            </w:pPr>
            <w:r>
              <w:rPr>
                <w:rFonts w:ascii="Consolas" w:hAnsi="Consolas"/>
              </w:rPr>
              <w:t xml:space="preserve">0.624</w:t>
            </w:r>
            <w:r>
              <w:t xml:space="preserve"> (superseded trained AC1, 63-label run)</w:t>
            </w:r>
          </w:p>
        </w:tc>
        <w:tc>
          <w:tcPr>
            <w:tcW w:w="4680" w:type="dxa"/>
          </w:tcPr>
          <w:p>
            <w:pPr>
              <w:spacing w:after="0"/>
            </w:pPr>
            <w:r>
              <w:t xml:space="preserve">no</w:t>
            </w:r>
          </w:p>
        </w:tc>
      </w:tr>
      <w:tr>
        <w:tc>
          <w:tcPr>
            <w:tcW w:w="4680" w:type="dxa"/>
          </w:tcPr>
          <w:p>
            <w:pPr>
              <w:spacing w:after="0"/>
            </w:pPr>
            <w:r>
              <w:rPr>
                <w:rFonts w:ascii="Consolas" w:hAnsi="Consolas"/>
              </w:rPr>
              <w:t xml:space="preserve">0.349 to 0.898</w:t>
            </w:r>
            <w:r>
              <w:t xml:space="preserve"> (interval with no provenance in this repository)</w:t>
            </w:r>
          </w:p>
        </w:tc>
        <w:tc>
          <w:tcPr>
            <w:tcW w:w="4680" w:type="dxa"/>
          </w:tcPr>
          <w:p>
            <w:pPr>
              <w:spacing w:after="0"/>
            </w:pPr>
            <w:r>
              <w:t xml:space="preserve">no</w:t>
            </w:r>
          </w:p>
        </w:tc>
      </w:tr>
      <w:tr>
        <w:tc>
          <w:tcPr>
            <w:tcW w:w="4680" w:type="dxa"/>
          </w:tcPr>
          <w:p>
            <w:pPr>
              <w:spacing w:after="0"/>
            </w:pPr>
            <w:r>
              <w:rPr>
                <w:rFonts w:ascii="Consolas" w:hAnsi="Consolas"/>
              </w:rPr>
              <w:t xml:space="preserve">0.253 to 0.994</w:t>
            </w:r>
            <w:r>
              <w:t xml:space="preserve"> (63-label analytic interval)</w:t>
            </w:r>
          </w:p>
        </w:tc>
        <w:tc>
          <w:tcPr>
            <w:tcW w:w="4680" w:type="dxa"/>
          </w:tcPr>
          <w:p>
            <w:pPr>
              <w:spacing w:after="0"/>
            </w:pPr>
            <w:r>
              <w:t xml:space="preserve">no</w:t>
            </w:r>
          </w:p>
        </w:tc>
      </w:tr>
      <w:tr>
        <w:tc>
          <w:tcPr>
            <w:tcW w:w="4680" w:type="dxa"/>
          </w:tcPr>
          <w:p>
            <w:pPr>
              <w:spacing w:after="0"/>
            </w:pPr>
            <w:r>
              <w:rPr>
                <w:rFonts w:ascii="Consolas" w:hAnsi="Consolas"/>
              </w:rPr>
              <w:t xml:space="preserve">0.301 to 0.886</w:t>
            </w:r>
            <w:r>
              <w:t xml:space="preserve"> (63-label bootstrap interval)</w:t>
            </w:r>
          </w:p>
        </w:tc>
        <w:tc>
          <w:tcPr>
            <w:tcW w:w="4680" w:type="dxa"/>
          </w:tcPr>
          <w:p>
            <w:pPr>
              <w:spacing w:after="0"/>
            </w:pPr>
            <w:r>
              <w:t xml:space="preserve">no</w:t>
            </w:r>
          </w:p>
        </w:tc>
      </w:tr>
      <w:tr>
        <w:tc>
          <w:tcPr>
            <w:tcW w:w="4680" w:type="dxa"/>
          </w:tcPr>
          <w:p>
            <w:pPr>
              <w:spacing w:after="0"/>
            </w:pPr>
            <w:r>
              <w:rPr>
                <w:rFonts w:ascii="Consolas" w:hAnsi="Consolas"/>
              </w:rPr>
              <w:t xml:space="preserve">63 labels</w:t>
            </w:r>
            <w:r>
              <w:t xml:space="preserve"> (superseded trained-label count)</w:t>
            </w:r>
          </w:p>
        </w:tc>
        <w:tc>
          <w:tcPr>
            <w:tcW w:w="4680" w:type="dxa"/>
          </w:tcPr>
          <w:p>
            <w:pPr>
              <w:spacing w:after="0"/>
            </w:pPr>
            <w:r>
              <w:t xml:space="preserve">no</w:t>
            </w:r>
          </w:p>
        </w:tc>
      </w:tr>
      <w:tr>
        <w:tc>
          <w:tcPr>
            <w:tcW w:w="4680" w:type="dxa"/>
          </w:tcPr>
          <w:p>
            <w:pPr>
              <w:spacing w:after="0"/>
            </w:pPr>
            <w:r>
              <w:rPr>
                <w:rFonts w:ascii="Consolas" w:hAnsi="Consolas"/>
              </w:rPr>
              <w:t xml:space="preserve">108 submitted</w:t>
            </w:r>
            <w:r>
              <w:t xml:space="preserve"> (superseded submitted-label count)</w:t>
            </w:r>
          </w:p>
        </w:tc>
        <w:tc>
          <w:tcPr>
            <w:tcW w:w="4680" w:type="dxa"/>
          </w:tcPr>
          <w:p>
            <w:pPr>
              <w:spacing w:after="0"/>
            </w:pPr>
            <w:r>
              <w:t xml:space="preserve">no</w:t>
            </w:r>
          </w:p>
        </w:tc>
      </w:tr>
      <w:tr>
        <w:tc>
          <w:tcPr>
            <w:tcW w:w="4680" w:type="dxa"/>
          </w:tcPr>
          <w:p>
            <w:pPr>
              <w:spacing w:after="0"/>
            </w:pPr>
            <w:r>
              <w:rPr>
                <w:rFonts w:ascii="Consolas" w:hAnsi="Consolas"/>
              </w:rPr>
              <w:t xml:space="preserve">99 after keeping</w:t>
            </w:r>
            <w:r>
              <w:t xml:space="preserve"> (superseded retained-label count)</w:t>
            </w:r>
          </w:p>
        </w:tc>
        <w:tc>
          <w:tcPr>
            <w:tcW w:w="4680" w:type="dxa"/>
          </w:tcPr>
          <w:p>
            <w:pPr>
              <w:spacing w:after="0"/>
            </w:pPr>
            <w:r>
              <w:t xml:space="preserve">no</w:t>
            </w:r>
          </w:p>
        </w:tc>
      </w:tr>
      <w:tr>
        <w:tc>
          <w:tcPr>
            <w:tcW w:w="4680" w:type="dxa"/>
          </w:tcPr>
          <w:p>
            <w:pPr>
              <w:spacing w:after="0"/>
            </w:pPr>
            <w:r>
              <w:rPr>
                <w:rFonts w:ascii="Consolas" w:hAnsi="Consolas"/>
              </w:rPr>
              <w:t xml:space="preserve">trained reviewer</w:t>
            </w:r>
            <w:r>
              <w:t xml:space="preserve"> (unsupported rater class)</w:t>
            </w:r>
          </w:p>
        </w:tc>
        <w:tc>
          <w:tcPr>
            <w:tcW w:w="4680" w:type="dxa"/>
          </w:tcPr>
          <w:p>
            <w:pPr>
              <w:spacing w:after="0"/>
            </w:pPr>
            <w:r>
              <w:t xml:space="preserve">no</w:t>
            </w:r>
          </w:p>
        </w:tc>
      </w:tr>
      <w:tr>
        <w:tc>
          <w:tcPr>
            <w:tcW w:w="4680" w:type="dxa"/>
          </w:tcPr>
          <w:p>
            <w:pPr>
              <w:spacing w:after="0"/>
            </w:pPr>
            <w:r>
              <w:rPr>
                <w:rFonts w:ascii="Consolas" w:hAnsi="Consolas"/>
              </w:rPr>
              <w:t xml:space="preserve">trained-reviewer</w:t>
            </w:r>
            <w:r>
              <w:t xml:space="preserve"> (unsupported rater class)</w:t>
            </w:r>
          </w:p>
        </w:tc>
        <w:tc>
          <w:tcPr>
            <w:tcW w:w="4680" w:type="dxa"/>
          </w:tcPr>
          <w:p>
            <w:pPr>
              <w:spacing w:after="0"/>
            </w:pPr>
            <w:r>
              <w:t xml:space="preserve">no</w:t>
            </w:r>
          </w:p>
        </w:tc>
      </w:tr>
      <w:tr>
        <w:tc>
          <w:tcPr>
            <w:tcW w:w="4680" w:type="dxa"/>
          </w:tcPr>
          <w:p>
            <w:pPr>
              <w:spacing w:after="0"/>
            </w:pPr>
            <w:r>
              <w:rPr>
                <w:rFonts w:ascii="Consolas" w:hAnsi="Consolas"/>
              </w:rPr>
              <w:t xml:space="preserve">seventeen trained</w:t>
            </w:r>
            <w:r>
              <w:t xml:space="preserve"> (unsupported rater class)</w:t>
            </w:r>
          </w:p>
        </w:tc>
        <w:tc>
          <w:tcPr>
            <w:tcW w:w="4680" w:type="dxa"/>
          </w:tcPr>
          <w:p>
            <w:pPr>
              <w:spacing w:after="0"/>
            </w:pPr>
            <w:r>
              <w:t xml:space="preserve">no</w:t>
            </w:r>
          </w:p>
        </w:tc>
      </w:tr>
      <w:tr>
        <w:tc>
          <w:tcPr>
            <w:tcW w:w="4680" w:type="dxa"/>
          </w:tcPr>
          <w:p>
            <w:pPr>
              <w:spacing w:after="0"/>
            </w:pPr>
            <w:r>
              <w:rPr>
                <w:rFonts w:ascii="Consolas" w:hAnsi="Consolas"/>
              </w:rPr>
              <w:t xml:space="preserve">fourteen trained</w:t>
            </w:r>
            <w:r>
              <w:t xml:space="preserve"> (unsupported rater class)</w:t>
            </w:r>
          </w:p>
        </w:tc>
        <w:tc>
          <w:tcPr>
            <w:tcW w:w="4680" w:type="dxa"/>
          </w:tcPr>
          <w:p>
            <w:pPr>
              <w:spacing w:after="0"/>
            </w:pPr>
            <w:r>
              <w:t xml:space="preserve">no</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Protected primary result</w:t>
            </w:r>
          </w:p>
        </w:tc>
        <w:tc>
          <w:tcPr>
            <w:tcW w:w="4680" w:type="dxa"/>
          </w:tcPr>
          <w:p>
            <w:pPr>
              <w:spacing w:after="0"/>
            </w:pPr>
            <w:r>
              <w:t xml:space="preserve">Present and unchanged</w:t>
            </w:r>
          </w:p>
        </w:tc>
      </w:tr>
      <w:tr>
        <w:tc>
          <w:tcPr>
            <w:tcW w:w="4680" w:type="dxa"/>
          </w:tcPr>
          <w:p>
            <w:pPr>
              <w:spacing w:after="0"/>
            </w:pPr>
            <w:r>
              <w:t xml:space="preserve">panel accuracy</w:t>
            </w:r>
          </w:p>
        </w:tc>
        <w:tc>
          <w:tcPr>
            <w:tcW w:w="4680" w:type="dxa"/>
          </w:tcPr>
          <w:p>
            <w:pPr>
              <w:spacing w:after="0"/>
            </w:pPr>
            <w:r>
              <w:t xml:space="preserve">yes</w:t>
            </w:r>
          </w:p>
        </w:tc>
      </w:tr>
      <w:tr>
        <w:tc>
          <w:tcPr>
            <w:tcW w:w="4680" w:type="dxa"/>
          </w:tcPr>
          <w:p>
            <w:pPr>
              <w:spacing w:after="0"/>
            </w:pPr>
            <w:r>
              <w:t xml:space="preserve">primary CI low</w:t>
            </w:r>
          </w:p>
        </w:tc>
        <w:tc>
          <w:tcPr>
            <w:tcW w:w="4680" w:type="dxa"/>
          </w:tcPr>
          <w:p>
            <w:pPr>
              <w:spacing w:after="0"/>
            </w:pPr>
            <w:r>
              <w:t xml:space="preserve">yes</w:t>
            </w:r>
          </w:p>
        </w:tc>
      </w:tr>
      <w:tr>
        <w:tc>
          <w:tcPr>
            <w:tcW w:w="4680" w:type="dxa"/>
          </w:tcPr>
          <w:p>
            <w:pPr>
              <w:spacing w:after="0"/>
            </w:pPr>
            <w:r>
              <w:t xml:space="preserve">primary CI high</w:t>
            </w:r>
          </w:p>
        </w:tc>
        <w:tc>
          <w:tcPr>
            <w:tcW w:w="4680" w:type="dxa"/>
          </w:tcPr>
          <w:p>
            <w:pPr>
              <w:spacing w:after="0"/>
            </w:pPr>
            <w:r>
              <w:t xml:space="preserve">yes</w:t>
            </w:r>
          </w:p>
        </w:tc>
      </w:tr>
      <w:tr>
        <w:tc>
          <w:tcPr>
            <w:tcW w:w="4680" w:type="dxa"/>
          </w:tcPr>
          <w:p>
            <w:pPr>
              <w:spacing w:after="0"/>
            </w:pPr>
            <w:r>
              <w:t xml:space="preserve">detection panel size</w:t>
            </w:r>
          </w:p>
        </w:tc>
        <w:tc>
          <w:tcPr>
            <w:tcW w:w="4680" w:type="dxa"/>
          </w:tcPr>
          <w:p>
            <w:pPr>
              <w:spacing w:after="0"/>
            </w:pPr>
            <w:r>
              <w:t xml:space="preserve">yes</w:t>
            </w:r>
          </w:p>
        </w:tc>
      </w:tr>
      <w:tr>
        <w:tc>
          <w:tcPr>
            <w:tcW w:w="4680" w:type="dxa"/>
          </w:tcPr>
          <w:p>
            <w:pPr>
              <w:spacing w:after="0"/>
            </w:pPr>
            <w:r>
              <w:t xml:space="preserve">corpus size</w:t>
            </w:r>
          </w:p>
        </w:tc>
        <w:tc>
          <w:tcPr>
            <w:tcW w:w="4680" w:type="dxa"/>
          </w:tcPr>
          <w:p>
            <w:pPr>
              <w:spacing w:after="0"/>
            </w:pPr>
            <w:r>
              <w:t xml:space="preserve">yes</w:t>
            </w:r>
          </w:p>
        </w:tc>
      </w:tr>
      <w:tr>
        <w:tc>
          <w:tcPr>
            <w:tcW w:w="4680" w:type="dxa"/>
          </w:tcPr>
          <w:p>
            <w:pPr>
              <w:spacing w:after="0"/>
            </w:pPr>
            <w:r>
              <w:t xml:space="preserve">graded reads</w:t>
            </w:r>
          </w:p>
        </w:tc>
        <w:tc>
          <w:tcPr>
            <w:tcW w:w="4680" w:type="dxa"/>
          </w:tcPr>
          <w:p>
            <w:pPr>
              <w:spacing w:after="0"/>
            </w:pPr>
            <w:r>
              <w:t xml:space="preserve">yes</w:t>
            </w:r>
          </w:p>
        </w:tc>
      </w:tr>
      <w:tr>
        <w:tc>
          <w:tcPr>
            <w:tcW w:w="4680" w:type="dxa"/>
          </w:tcPr>
          <w:p>
            <w:pPr>
              <w:spacing w:after="0"/>
            </w:pPr>
            <w:r>
              <w:t xml:space="preserve">comparison panel size</w:t>
            </w:r>
          </w:p>
        </w:tc>
        <w:tc>
          <w:tcPr>
            <w:tcW w:w="4680" w:type="dxa"/>
          </w:tcPr>
          <w:p>
            <w:pPr>
              <w:spacing w:after="0"/>
            </w:pPr>
            <w:r>
              <w:t xml:space="preserve">yes</w:t>
            </w:r>
          </w:p>
        </w:tc>
      </w:tr>
      <w:tr>
        <w:tc>
          <w:tcPr>
            <w:tcW w:w="4680" w:type="dxa"/>
          </w:tcPr>
          <w:p>
            <w:pPr>
              <w:spacing w:after="0"/>
            </w:pPr>
            <w:r>
              <w:t xml:space="preserve">sensitivity</w:t>
            </w:r>
          </w:p>
        </w:tc>
        <w:tc>
          <w:tcPr>
            <w:tcW w:w="4680" w:type="dxa"/>
          </w:tcPr>
          <w:p>
            <w:pPr>
              <w:spacing w:after="0"/>
            </w:pPr>
            <w:r>
              <w:t xml:space="preserve">yes</w:t>
            </w:r>
          </w:p>
        </w:tc>
      </w:tr>
      <w:tr>
        <w:tc>
          <w:tcPr>
            <w:tcW w:w="4680" w:type="dxa"/>
          </w:tcPr>
          <w:p>
            <w:pPr>
              <w:spacing w:after="0"/>
            </w:pPr>
            <w:r>
              <w:t xml:space="preserve">specificity</w:t>
            </w:r>
          </w:p>
        </w:tc>
        <w:tc>
          <w:tcPr>
            <w:tcW w:w="4680" w:type="dxa"/>
          </w:tcPr>
          <w:p>
            <w:pPr>
              <w:spacing w:after="0"/>
            </w:pPr>
            <w:r>
              <w:t xml:space="preserve">yes</w:t>
            </w:r>
          </w:p>
        </w:tc>
      </w:tr>
      <w:tr>
        <w:tc>
          <w:tcPr>
            <w:tcW w:w="4680" w:type="dxa"/>
          </w:tcPr>
          <w:p>
            <w:pPr>
              <w:spacing w:after="0"/>
            </w:pPr>
            <w:r>
              <w:t xml:space="preserve">expert AC1</w:t>
            </w:r>
          </w:p>
        </w:tc>
        <w:tc>
          <w:tcPr>
            <w:tcW w:w="4680" w:type="dxa"/>
          </w:tcPr>
          <w:p>
            <w:pPr>
              <w:spacing w:after="0"/>
            </w:pPr>
            <w:r>
              <w:t xml:space="preserve">yes</w:t>
            </w:r>
          </w:p>
        </w:tc>
      </w:tr>
      <w:tr>
        <w:tc>
          <w:tcPr>
            <w:tcW w:w="4680" w:type="dxa"/>
          </w:tcPr>
          <w:p>
            <w:pPr>
              <w:spacing w:after="0"/>
            </w:pPr>
            <w:r>
              <w:t xml:space="preserve">expert analytic interval</w:t>
            </w:r>
          </w:p>
        </w:tc>
        <w:tc>
          <w:tcPr>
            <w:tcW w:w="4680" w:type="dxa"/>
          </w:tcPr>
          <w:p>
            <w:pPr>
              <w:spacing w:after="0"/>
            </w:pPr>
            <w:r>
              <w:t xml:space="preserve">yes</w:t>
            </w:r>
          </w:p>
        </w:tc>
      </w:tr>
      <w:tr>
        <w:tc>
          <w:tcPr>
            <w:tcW w:w="4680" w:type="dxa"/>
          </w:tcPr>
          <w:p>
            <w:pPr>
              <w:spacing w:after="0"/>
            </w:pPr>
            <w:r>
              <w:t xml:space="preserve">expert bootstrap interval</w:t>
            </w:r>
          </w:p>
        </w:tc>
        <w:tc>
          <w:tcPr>
            <w:tcW w:w="4680" w:type="dxa"/>
          </w:tcPr>
          <w:p>
            <w:pPr>
              <w:spacing w:after="0"/>
            </w:pPr>
            <w:r>
              <w:t xml:space="preserve">yes</w:t>
            </w:r>
          </w:p>
        </w:tc>
      </w:tr>
      <w:tr>
        <w:tc>
          <w:tcPr>
            <w:tcW w:w="4680" w:type="dxa"/>
          </w:tcPr>
          <w:p>
            <w:pPr>
              <w:spacing w:after="0"/>
            </w:pPr>
            <w:r>
              <w:t xml:space="preserve">reliability point floor</w:t>
            </w:r>
          </w:p>
        </w:tc>
        <w:tc>
          <w:tcPr>
            <w:tcW w:w="4680" w:type="dxa"/>
          </w:tcPr>
          <w:p>
            <w:pPr>
              <w:spacing w:after="0"/>
            </w:pPr>
            <w:r>
              <w:t xml:space="preserve">yes</w:t>
            </w:r>
          </w:p>
        </w:tc>
      </w:tr>
      <w:tr>
        <w:tc>
          <w:tcPr>
            <w:tcW w:w="4680" w:type="dxa"/>
          </w:tcPr>
          <w:p>
            <w:pPr>
              <w:spacing w:after="0"/>
            </w:pPr>
            <w:r>
              <w:t xml:space="preserve">reliability bound criterion</w:t>
            </w:r>
          </w:p>
        </w:tc>
        <w:tc>
          <w:tcPr>
            <w:tcW w:w="4680" w:type="dxa"/>
          </w:tcPr>
          <w:p>
            <w:pPr>
              <w:spacing w:after="0"/>
            </w:pPr>
            <w:r>
              <w:t xml:space="preserve">yes</w:t>
            </w:r>
          </w:p>
        </w:tc>
      </w:tr>
      <w:tr>
        <w:tc>
          <w:tcPr>
            <w:tcW w:w="4680" w:type="dxa"/>
          </w:tcPr>
          <w:p>
            <w:pPr>
              <w:spacing w:after="0"/>
            </w:pPr>
            <w:r>
              <w:t xml:space="preserve">pooled reliability target</w:t>
            </w:r>
          </w:p>
        </w:tc>
        <w:tc>
          <w:tcPr>
            <w:tcW w:w="4680" w:type="dxa"/>
          </w:tcPr>
          <w:p>
            <w:pPr>
              <w:spacing w:after="0"/>
            </w:pPr>
            <w:r>
              <w:t xml:space="preserve">yes</w:t>
            </w:r>
          </w:p>
        </w:tc>
      </w:tr>
    </w:tbl>
    <w:p>
      <w:pPr/>
      <w:r>
        <w:t/>
      </w:r>
    </w:p>
    <w:p>
      <w:pPr>
        <w:spacing w:after="140"/>
      </w:pPr>
      <w:r>
        <w:rPr>
          <w:b/>
        </w:rPr>
        <w:t xml:space="preserve">Numerical integrity: PASS</w:t>
      </w:r>
    </w:p>
    <w:p>
      <w:pPr>
        <w:pBdr>
          <w:bottom w:val="single" w:sz="6" w:space="1" w:color="AAAAAA"/>
        </w:pBdr>
      </w:pPr>
    </w:p>
    <w:p>
      <w:pPr>
        <w:pStyle w:val="Heading2"/>
        <w:spacing w:after="140"/>
      </w:pPr>
      <w:r>
        <w:t xml:space="preserve">7. Global terminology audit</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Term</w:t>
            </w:r>
          </w:p>
        </w:tc>
        <w:tc>
          <w:tcPr>
            <w:tcW w:w="3120" w:type="dxa"/>
          </w:tcPr>
          <w:p>
            <w:pPr>
              <w:spacing w:after="0"/>
            </w:pPr>
            <w:r>
              <w:t xml:space="preserve">Count in the final manuscript</w:t>
            </w:r>
          </w:p>
        </w:tc>
        <w:tc>
          <w:tcPr>
            <w:tcW w:w="3120" w:type="dxa"/>
          </w:tcPr>
          <w:p>
            <w:pPr>
              <w:spacing w:after="0"/>
            </w:pPr>
            <w:r>
              <w:t xml:space="preserve">Status</w:t>
            </w:r>
          </w:p>
        </w:tc>
      </w:tr>
      <w:tr>
        <w:tc>
          <w:tcPr>
            <w:tcW w:w="3120" w:type="dxa"/>
          </w:tcPr>
          <w:p>
            <w:pPr>
              <w:spacing w:after="0"/>
            </w:pPr>
            <w:r>
              <w:rPr>
                <w:rFonts w:ascii="Consolas" w:hAnsi="Consolas"/>
              </w:rPr>
              <w:t xml:space="preserve">trained reviewer</w:t>
            </w:r>
          </w:p>
        </w:tc>
        <w:tc>
          <w:tcPr>
            <w:tcW w:w="3120" w:type="dxa"/>
          </w:tcPr>
          <w:p>
            <w:pPr>
              <w:spacing w:after="0"/>
            </w:pPr>
            <w:r>
              <w:t xml:space="preserve">0</w:t>
            </w:r>
          </w:p>
        </w:tc>
        <w:tc>
          <w:tcPr>
            <w:tcW w:w="3120" w:type="dxa"/>
          </w:tcPr>
          <w:p>
            <w:pPr>
              <w:spacing w:after="0"/>
            </w:pPr>
            <w:r>
              <w:t xml:space="preserve">must be 0</w:t>
            </w:r>
          </w:p>
        </w:tc>
      </w:tr>
      <w:tr>
        <w:tc>
          <w:tcPr>
            <w:tcW w:w="3120" w:type="dxa"/>
          </w:tcPr>
          <w:p>
            <w:pPr>
              <w:spacing w:after="0"/>
            </w:pPr>
            <w:r>
              <w:rPr>
                <w:rFonts w:ascii="Consolas" w:hAnsi="Consolas"/>
              </w:rPr>
              <w:t xml:space="preserve">trained reviewers</w:t>
            </w:r>
          </w:p>
        </w:tc>
        <w:tc>
          <w:tcPr>
            <w:tcW w:w="3120" w:type="dxa"/>
          </w:tcPr>
          <w:p>
            <w:pPr>
              <w:spacing w:after="0"/>
            </w:pPr>
            <w:r>
              <w:t xml:space="preserve">0</w:t>
            </w:r>
          </w:p>
        </w:tc>
        <w:tc>
          <w:tcPr>
            <w:tcW w:w="3120" w:type="dxa"/>
          </w:tcPr>
          <w:p>
            <w:pPr>
              <w:spacing w:after="0"/>
            </w:pPr>
            <w:r>
              <w:t xml:space="preserve">must be 0</w:t>
            </w:r>
          </w:p>
        </w:tc>
      </w:tr>
      <w:tr>
        <w:tc>
          <w:tcPr>
            <w:tcW w:w="3120" w:type="dxa"/>
          </w:tcPr>
          <w:p>
            <w:pPr>
              <w:spacing w:after="0"/>
            </w:pPr>
            <w:r>
              <w:rPr>
                <w:rFonts w:ascii="Consolas" w:hAnsi="Consolas"/>
              </w:rPr>
              <w:t xml:space="preserve">trained-reviewer</w:t>
            </w:r>
          </w:p>
        </w:tc>
        <w:tc>
          <w:tcPr>
            <w:tcW w:w="3120" w:type="dxa"/>
          </w:tcPr>
          <w:p>
            <w:pPr>
              <w:spacing w:after="0"/>
            </w:pPr>
            <w:r>
              <w:t xml:space="preserve">0</w:t>
            </w:r>
          </w:p>
        </w:tc>
        <w:tc>
          <w:tcPr>
            <w:tcW w:w="3120" w:type="dxa"/>
          </w:tcPr>
          <w:p>
            <w:pPr>
              <w:spacing w:after="0"/>
            </w:pPr>
            <w:r>
              <w:t xml:space="preserve">must be 0</w:t>
            </w:r>
          </w:p>
        </w:tc>
      </w:tr>
      <w:tr>
        <w:tc>
          <w:tcPr>
            <w:tcW w:w="3120" w:type="dxa"/>
          </w:tcPr>
          <w:p>
            <w:pPr>
              <w:spacing w:after="0"/>
            </w:pPr>
            <w:r>
              <w:rPr>
                <w:rFonts w:ascii="Consolas" w:hAnsi="Consolas"/>
              </w:rPr>
              <w:t xml:space="preserve">regular reviewer</w:t>
            </w:r>
          </w:p>
        </w:tc>
        <w:tc>
          <w:tcPr>
            <w:tcW w:w="3120" w:type="dxa"/>
          </w:tcPr>
          <w:p>
            <w:pPr>
              <w:spacing w:after="0"/>
            </w:pPr>
            <w:r>
              <w:t xml:space="preserve">4</w:t>
            </w:r>
          </w:p>
        </w:tc>
        <w:tc>
          <w:tcPr>
            <w:tcW w:w="3120" w:type="dxa"/>
          </w:tcPr>
          <w:p>
            <w:pPr>
              <w:spacing w:after="0"/>
            </w:pPr>
            <w:r>
              <w:t xml:space="preserve">permitted</w:t>
            </w:r>
          </w:p>
        </w:tc>
      </w:tr>
      <w:tr>
        <w:tc>
          <w:tcPr>
            <w:tcW w:w="3120" w:type="dxa"/>
          </w:tcPr>
          <w:p>
            <w:pPr>
              <w:spacing w:after="0"/>
            </w:pPr>
            <w:r>
              <w:rPr>
                <w:rFonts w:ascii="Consolas" w:hAnsi="Consolas"/>
              </w:rPr>
              <w:t xml:space="preserve">regular reviewers</w:t>
            </w:r>
          </w:p>
        </w:tc>
        <w:tc>
          <w:tcPr>
            <w:tcW w:w="3120" w:type="dxa"/>
          </w:tcPr>
          <w:p>
            <w:pPr>
              <w:spacing w:after="0"/>
            </w:pPr>
            <w:r>
              <w:t xml:space="preserve">4</w:t>
            </w:r>
          </w:p>
        </w:tc>
        <w:tc>
          <w:tcPr>
            <w:tcW w:w="3120" w:type="dxa"/>
          </w:tcPr>
          <w:p>
            <w:pPr>
              <w:spacing w:after="0"/>
            </w:pPr>
            <w:r>
              <w:t xml:space="preserve">permitted</w:t>
            </w:r>
          </w:p>
        </w:tc>
      </w:tr>
      <w:tr>
        <w:tc>
          <w:tcPr>
            <w:tcW w:w="3120" w:type="dxa"/>
          </w:tcPr>
          <w:p>
            <w:pPr>
              <w:spacing w:after="0"/>
            </w:pPr>
            <w:r>
              <w:rPr>
                <w:rFonts w:ascii="Consolas" w:hAnsi="Consolas"/>
              </w:rPr>
              <w:t xml:space="preserve">expert reviewer</w:t>
            </w:r>
          </w:p>
        </w:tc>
        <w:tc>
          <w:tcPr>
            <w:tcW w:w="3120" w:type="dxa"/>
          </w:tcPr>
          <w:p>
            <w:pPr>
              <w:spacing w:after="0"/>
            </w:pPr>
            <w:r>
              <w:t xml:space="preserve">0</w:t>
            </w:r>
          </w:p>
        </w:tc>
        <w:tc>
          <w:tcPr>
            <w:tcW w:w="3120" w:type="dxa"/>
          </w:tcPr>
          <w:p>
            <w:pPr>
              <w:spacing w:after="0"/>
            </w:pPr>
            <w:r>
              <w:t xml:space="preserve">permitted</w:t>
            </w:r>
          </w:p>
        </w:tc>
      </w:tr>
      <w:tr>
        <w:tc>
          <w:tcPr>
            <w:tcW w:w="3120" w:type="dxa"/>
          </w:tcPr>
          <w:p>
            <w:pPr>
              <w:spacing w:after="0"/>
            </w:pPr>
            <w:r>
              <w:rPr>
                <w:rFonts w:ascii="Consolas" w:hAnsi="Consolas"/>
              </w:rPr>
              <w:t xml:space="preserve">invited experts</w:t>
            </w:r>
          </w:p>
        </w:tc>
        <w:tc>
          <w:tcPr>
            <w:tcW w:w="3120" w:type="dxa"/>
          </w:tcPr>
          <w:p>
            <w:pPr>
              <w:spacing w:after="0"/>
            </w:pPr>
            <w:r>
              <w:t xml:space="preserve">2</w:t>
            </w:r>
          </w:p>
        </w:tc>
        <w:tc>
          <w:tcPr>
            <w:tcW w:w="3120" w:type="dxa"/>
          </w:tcPr>
          <w:p>
            <w:pPr>
              <w:spacing w:after="0"/>
            </w:pPr>
            <w:r>
              <w:t xml:space="preserve">permitted</w:t>
            </w:r>
          </w:p>
        </w:tc>
      </w:tr>
      <w:tr>
        <w:tc>
          <w:tcPr>
            <w:tcW w:w="3120" w:type="dxa"/>
          </w:tcPr>
          <w:p>
            <w:pPr>
              <w:spacing w:after="0"/>
            </w:pPr>
            <w:r>
              <w:rPr>
                <w:rFonts w:ascii="Consolas" w:hAnsi="Consolas"/>
              </w:rPr>
              <w:t xml:space="preserve">Arm A</w:t>
            </w:r>
          </w:p>
        </w:tc>
        <w:tc>
          <w:tcPr>
            <w:tcW w:w="3120" w:type="dxa"/>
          </w:tcPr>
          <w:p>
            <w:pPr>
              <w:spacing w:after="0"/>
            </w:pPr>
            <w:r>
              <w:t xml:space="preserve">0</w:t>
            </w:r>
          </w:p>
        </w:tc>
        <w:tc>
          <w:tcPr>
            <w:tcW w:w="3120" w:type="dxa"/>
          </w:tcPr>
          <w:p>
            <w:pPr>
              <w:spacing w:after="0"/>
            </w:pPr>
            <w:r>
              <w:t xml:space="preserve">permitted</w:t>
            </w:r>
          </w:p>
        </w:tc>
      </w:tr>
      <w:tr>
        <w:tc>
          <w:tcPr>
            <w:tcW w:w="3120" w:type="dxa"/>
          </w:tcPr>
          <w:p>
            <w:pPr>
              <w:spacing w:after="0"/>
            </w:pPr>
            <w:r>
              <w:rPr>
                <w:rFonts w:ascii="Consolas" w:hAnsi="Consolas"/>
              </w:rPr>
              <w:t xml:space="preserve">Arm B</w:t>
            </w:r>
          </w:p>
        </w:tc>
        <w:tc>
          <w:tcPr>
            <w:tcW w:w="3120" w:type="dxa"/>
          </w:tcPr>
          <w:p>
            <w:pPr>
              <w:spacing w:after="0"/>
            </w:pPr>
            <w:r>
              <w:t xml:space="preserve">0</w:t>
            </w:r>
          </w:p>
        </w:tc>
        <w:tc>
          <w:tcPr>
            <w:tcW w:w="3120" w:type="dxa"/>
          </w:tcPr>
          <w:p>
            <w:pPr>
              <w:spacing w:after="0"/>
            </w:pPr>
            <w:r>
              <w:t xml:space="preserve">permitted</w:t>
            </w:r>
          </w:p>
        </w:tc>
      </w:tr>
      <w:tr>
        <w:tc>
          <w:tcPr>
            <w:tcW w:w="3120" w:type="dxa"/>
          </w:tcPr>
          <w:p>
            <w:pPr>
              <w:spacing w:after="0"/>
            </w:pPr>
            <w:r>
              <w:rPr>
                <w:rFonts w:ascii="Consolas" w:hAnsi="Consolas"/>
              </w:rPr>
              <w:t xml:space="preserve">B1</w:t>
            </w:r>
          </w:p>
        </w:tc>
        <w:tc>
          <w:tcPr>
            <w:tcW w:w="3120" w:type="dxa"/>
          </w:tcPr>
          <w:p>
            <w:pPr>
              <w:spacing w:after="0"/>
            </w:pPr>
            <w:r>
              <w:t xml:space="preserve">0</w:t>
            </w:r>
          </w:p>
        </w:tc>
        <w:tc>
          <w:tcPr>
            <w:tcW w:w="3120" w:type="dxa"/>
          </w:tcPr>
          <w:p>
            <w:pPr>
              <w:spacing w:after="0"/>
            </w:pPr>
            <w:r>
              <w:t xml:space="preserve">permitted</w:t>
            </w:r>
          </w:p>
        </w:tc>
      </w:tr>
      <w:tr>
        <w:tc>
          <w:tcPr>
            <w:tcW w:w="3120" w:type="dxa"/>
          </w:tcPr>
          <w:p>
            <w:pPr>
              <w:spacing w:after="0"/>
            </w:pPr>
            <w:r>
              <w:rPr>
                <w:rFonts w:ascii="Consolas" w:hAnsi="Consolas"/>
              </w:rPr>
              <w:t xml:space="preserve">B2</w:t>
            </w:r>
          </w:p>
        </w:tc>
        <w:tc>
          <w:tcPr>
            <w:tcW w:w="3120" w:type="dxa"/>
          </w:tcPr>
          <w:p>
            <w:pPr>
              <w:spacing w:after="0"/>
            </w:pPr>
            <w:r>
              <w:t xml:space="preserve">0</w:t>
            </w:r>
          </w:p>
        </w:tc>
        <w:tc>
          <w:tcPr>
            <w:tcW w:w="3120" w:type="dxa"/>
          </w:tcPr>
          <w:p>
            <w:pPr>
              <w:spacing w:after="0"/>
            </w:pPr>
            <w:r>
              <w:t xml:space="preserve">permitted</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Conflation check</w:t>
            </w:r>
          </w:p>
        </w:tc>
        <w:tc>
          <w:tcPr>
            <w:tcW w:w="4680" w:type="dxa"/>
          </w:tcPr>
          <w:p>
            <w:pPr>
              <w:spacing w:after="0"/>
            </w:pPr>
            <w:r>
              <w:t xml:space="preserve">Result</w:t>
            </w:r>
          </w:p>
        </w:tc>
      </w:tr>
      <w:tr>
        <w:tc>
          <w:tcPr>
            <w:tcW w:w="4680" w:type="dxa"/>
          </w:tcPr>
          <w:p>
            <w:pPr>
              <w:spacing w:after="0"/>
            </w:pPr>
            <w:r>
              <w:rPr>
                <w:rFonts w:ascii="Consolas" w:hAnsi="Consolas"/>
              </w:rPr>
              <w:t xml:space="preserve">trained reviewer</w:t>
            </w:r>
            <w:r>
              <w:t xml:space="preserve"> in a paragraph with </w:t>
            </w:r>
            <w:r>
              <w:rPr>
                <w:rFonts w:ascii="Consolas" w:hAnsi="Consolas"/>
              </w:rPr>
              <w:t xml:space="preserve">Arm A</w:t>
            </w:r>
          </w:p>
        </w:tc>
        <w:tc>
          <w:tcPr>
            <w:tcW w:w="4680" w:type="dxa"/>
          </w:tcPr>
          <w:p>
            <w:pPr>
              <w:spacing w:after="0"/>
            </w:pPr>
            <w:r>
              <w:t xml:space="preserve">none</w:t>
            </w:r>
          </w:p>
        </w:tc>
      </w:tr>
      <w:tr>
        <w:tc>
          <w:tcPr>
            <w:tcW w:w="4680" w:type="dxa"/>
          </w:tcPr>
          <w:p>
            <w:pPr>
              <w:spacing w:after="0"/>
            </w:pPr>
            <w:r>
              <w:rPr>
                <w:rFonts w:ascii="Consolas" w:hAnsi="Consolas"/>
              </w:rPr>
              <w:t xml:space="preserve">trained reviewer</w:t>
            </w:r>
            <w:r>
              <w:t xml:space="preserve"> in a paragraph with </w:t>
            </w:r>
            <w:r>
              <w:rPr>
                <w:rFonts w:ascii="Consolas" w:hAnsi="Consolas"/>
              </w:rPr>
              <w:t xml:space="preserve">Arm B</w:t>
            </w:r>
          </w:p>
        </w:tc>
        <w:tc>
          <w:tcPr>
            <w:tcW w:w="4680" w:type="dxa"/>
          </w:tcPr>
          <w:p>
            <w:pPr>
              <w:spacing w:after="0"/>
            </w:pPr>
            <w:r>
              <w:t xml:space="preserve">none</w:t>
            </w:r>
          </w:p>
        </w:tc>
      </w:tr>
      <w:tr>
        <w:tc>
          <w:tcPr>
            <w:tcW w:w="4680" w:type="dxa"/>
          </w:tcPr>
          <w:p>
            <w:pPr>
              <w:spacing w:after="0"/>
            </w:pPr>
            <w:r>
              <w:rPr>
                <w:rFonts w:ascii="Consolas" w:hAnsi="Consolas"/>
              </w:rPr>
              <w:t xml:space="preserve">regular reviewer</w:t>
            </w:r>
            <w:r>
              <w:t xml:space="preserve"> in a paragraph with </w:t>
            </w:r>
            <w:r>
              <w:rPr>
                <w:rFonts w:ascii="Consolas" w:hAnsi="Consolas"/>
              </w:rPr>
              <w:t xml:space="preserve">Arm A</w:t>
            </w:r>
          </w:p>
        </w:tc>
        <w:tc>
          <w:tcPr>
            <w:tcW w:w="4680" w:type="dxa"/>
          </w:tcPr>
          <w:p>
            <w:pPr>
              <w:spacing w:after="0"/>
            </w:pPr>
            <w:r>
              <w:t xml:space="preserve">none</w:t>
            </w:r>
          </w:p>
        </w:tc>
      </w:tr>
      <w:tr>
        <w:tc>
          <w:tcPr>
            <w:tcW w:w="4680" w:type="dxa"/>
          </w:tcPr>
          <w:p>
            <w:pPr>
              <w:spacing w:after="0"/>
            </w:pPr>
            <w:r>
              <w:rPr>
                <w:rFonts w:ascii="Consolas" w:hAnsi="Consolas"/>
              </w:rPr>
              <w:t xml:space="preserve">regular reviewer</w:t>
            </w:r>
            <w:r>
              <w:t xml:space="preserve"> in a paragraph with </w:t>
            </w:r>
            <w:r>
              <w:rPr>
                <w:rFonts w:ascii="Consolas" w:hAnsi="Consolas"/>
              </w:rPr>
              <w:t xml:space="preserve">Arm B</w:t>
            </w:r>
          </w:p>
        </w:tc>
        <w:tc>
          <w:tcPr>
            <w:tcW w:w="4680" w:type="dxa"/>
          </w:tcPr>
          <w:p>
            <w:pPr>
              <w:spacing w:after="0"/>
            </w:pPr>
            <w:r>
              <w:t xml:space="preserve">none</w:t>
            </w:r>
          </w:p>
        </w:tc>
      </w:tr>
      <w:tr>
        <w:tc>
          <w:tcPr>
            <w:tcW w:w="4680" w:type="dxa"/>
          </w:tcPr>
          <w:p>
            <w:pPr>
              <w:spacing w:after="0"/>
            </w:pPr>
            <w:r>
              <w:rPr>
                <w:rFonts w:ascii="Consolas" w:hAnsi="Consolas"/>
              </w:rPr>
              <w:t xml:space="preserve">regular reviewer</w:t>
            </w:r>
            <w:r>
              <w:t xml:space="preserve"> in a paragraph with </w:t>
            </w:r>
            <w:r>
              <w:rPr>
                <w:rFonts w:ascii="Consolas" w:hAnsi="Consolas"/>
              </w:rPr>
              <w:t xml:space="preserve">B1</w:t>
            </w:r>
          </w:p>
        </w:tc>
        <w:tc>
          <w:tcPr>
            <w:tcW w:w="4680" w:type="dxa"/>
          </w:tcPr>
          <w:p>
            <w:pPr>
              <w:spacing w:after="0"/>
            </w:pPr>
            <w:r>
              <w:t xml:space="preserve">none</w:t>
            </w:r>
          </w:p>
        </w:tc>
      </w:tr>
      <w:tr>
        <w:tc>
          <w:tcPr>
            <w:tcW w:w="4680" w:type="dxa"/>
          </w:tcPr>
          <w:p>
            <w:pPr>
              <w:spacing w:after="0"/>
            </w:pPr>
            <w:r>
              <w:rPr>
                <w:rFonts w:ascii="Consolas" w:hAnsi="Consolas"/>
              </w:rPr>
              <w:t xml:space="preserve">regular reviewer</w:t>
            </w:r>
            <w:r>
              <w:t xml:space="preserve"> in a paragraph with </w:t>
            </w:r>
            <w:r>
              <w:rPr>
                <w:rFonts w:ascii="Consolas" w:hAnsi="Consolas"/>
              </w:rPr>
              <w:t xml:space="preserve">B2</w:t>
            </w:r>
          </w:p>
        </w:tc>
        <w:tc>
          <w:tcPr>
            <w:tcW w:w="4680" w:type="dxa"/>
          </w:tcPr>
          <w:p>
            <w:pPr>
              <w:spacing w:after="0"/>
            </w:pPr>
            <w:r>
              <w:t xml:space="preserve">none</w:t>
            </w:r>
          </w:p>
        </w:tc>
      </w:tr>
      <w:tr>
        <w:tc>
          <w:tcPr>
            <w:tcW w:w="4680" w:type="dxa"/>
          </w:tcPr>
          <w:p>
            <w:pPr>
              <w:spacing w:after="0"/>
            </w:pPr>
            <w:r>
              <w:rPr>
                <w:rFonts w:ascii="Consolas" w:hAnsi="Consolas"/>
              </w:rPr>
              <w:t xml:space="preserve">E-coded</w:t>
            </w:r>
            <w:r>
              <w:t xml:space="preserve"> in a paragraph with </w:t>
            </w:r>
            <w:r>
              <w:rPr>
                <w:rFonts w:ascii="Consolas" w:hAnsi="Consolas"/>
              </w:rPr>
              <w:t xml:space="preserve">Arm A</w:t>
            </w:r>
          </w:p>
        </w:tc>
        <w:tc>
          <w:tcPr>
            <w:tcW w:w="4680" w:type="dxa"/>
          </w:tcPr>
          <w:p>
            <w:pPr>
              <w:spacing w:after="0"/>
            </w:pPr>
            <w:r>
              <w:t xml:space="preserve">none</w:t>
            </w:r>
          </w:p>
        </w:tc>
      </w:tr>
      <w:tr>
        <w:tc>
          <w:tcPr>
            <w:tcW w:w="4680" w:type="dxa"/>
          </w:tcPr>
          <w:p>
            <w:pPr>
              <w:spacing w:after="0"/>
            </w:pPr>
            <w:r>
              <w:rPr>
                <w:rFonts w:ascii="Consolas" w:hAnsi="Consolas"/>
              </w:rPr>
              <w:t xml:space="preserve">E-coded</w:t>
            </w:r>
            <w:r>
              <w:t xml:space="preserve"> in a paragraph with </w:t>
            </w:r>
            <w:r>
              <w:rPr>
                <w:rFonts w:ascii="Consolas" w:hAnsi="Consolas"/>
              </w:rPr>
              <w:t xml:space="preserve">Arm B</w:t>
            </w:r>
          </w:p>
        </w:tc>
        <w:tc>
          <w:tcPr>
            <w:tcW w:w="4680" w:type="dxa"/>
          </w:tcPr>
          <w:p>
            <w:pPr>
              <w:spacing w:after="0"/>
            </w:pPr>
            <w:r>
              <w:t xml:space="preserve">none</w:t>
            </w:r>
          </w:p>
        </w:tc>
      </w:tr>
    </w:tbl>
    <w:p>
      <w:pPr/>
      <w:r>
        <w:t/>
      </w:r>
    </w:p>
    <w:p>
      <w:pPr>
        <w:spacing w:after="140"/>
      </w:pPr>
      <w:r>
        <w:rPr>
          <w:b/>
        </w:rPr>
        <w:t xml:space="preserve">Arm architecture: PASS</w:t>
      </w:r>
    </w:p>
    <w:p>
      <w:pPr>
        <w:pBdr>
          <w:bottom w:val="single" w:sz="6" w:space="1" w:color="AAAAAA"/>
        </w:pBdr>
      </w:pPr>
    </w:p>
    <w:p>
      <w:pPr>
        <w:pStyle w:val="Heading2"/>
        <w:spacing w:after="140"/>
      </w:pPr>
      <w:r>
        <w:t xml:space="preserve">8. Claim boundary and limitations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Limitation that must survive</w:t>
            </w:r>
          </w:p>
        </w:tc>
        <w:tc>
          <w:tcPr>
            <w:tcW w:w="4680" w:type="dxa"/>
          </w:tcPr>
          <w:p>
            <w:pPr>
              <w:spacing w:after="0"/>
            </w:pPr>
            <w:r>
              <w:t xml:space="preserve">Present</w:t>
            </w:r>
          </w:p>
        </w:tc>
      </w:tr>
      <w:tr>
        <w:tc>
          <w:tcPr>
            <w:tcW w:w="4680" w:type="dxa"/>
          </w:tcPr>
          <w:p>
            <w:pPr>
              <w:spacing w:after="0"/>
            </w:pPr>
            <w:r>
              <w:t xml:space="preserve">author-generated corpus</w:t>
            </w:r>
          </w:p>
        </w:tc>
        <w:tc>
          <w:tcPr>
            <w:tcW w:w="4680" w:type="dxa"/>
          </w:tcPr>
          <w:p>
            <w:pPr>
              <w:spacing w:after="0"/>
            </w:pPr>
            <w:r>
              <w:t xml:space="preserve">yes</w:t>
            </w:r>
          </w:p>
        </w:tc>
      </w:tr>
      <w:tr>
        <w:tc>
          <w:tcPr>
            <w:tcW w:w="4680" w:type="dxa"/>
          </w:tcPr>
          <w:p>
            <w:pPr>
              <w:spacing w:after="0"/>
            </w:pPr>
            <w:r>
              <w:t xml:space="preserve">investigator dependence</w:t>
            </w:r>
          </w:p>
        </w:tc>
        <w:tc>
          <w:tcPr>
            <w:tcW w:w="4680" w:type="dxa"/>
          </w:tcPr>
          <w:p>
            <w:pPr>
              <w:spacing w:after="0"/>
            </w:pPr>
            <w:r>
              <w:t xml:space="preserve">yes</w:t>
            </w:r>
          </w:p>
        </w:tc>
      </w:tr>
      <w:tr>
        <w:tc>
          <w:tcPr>
            <w:tcW w:w="4680" w:type="dxa"/>
          </w:tcPr>
          <w:p>
            <w:pPr>
              <w:spacing w:after="0"/>
            </w:pPr>
            <w:r>
              <w:t xml:space="preserve">recruitment is not sampling</w:t>
            </w:r>
          </w:p>
        </w:tc>
        <w:tc>
          <w:tcPr>
            <w:tcW w:w="4680" w:type="dxa"/>
          </w:tcPr>
          <w:p>
            <w:pPr>
              <w:spacing w:after="0"/>
            </w:pPr>
            <w:r>
              <w:t xml:space="preserve">yes</w:t>
            </w:r>
          </w:p>
        </w:tc>
      </w:tr>
      <w:tr>
        <w:tc>
          <w:tcPr>
            <w:tcW w:w="4680" w:type="dxa"/>
          </w:tcPr>
          <w:p>
            <w:pPr>
              <w:spacing w:after="0"/>
            </w:pPr>
            <w:r>
              <w:t xml:space="preserve">criterion validity not established</w:t>
            </w:r>
          </w:p>
        </w:tc>
        <w:tc>
          <w:tcPr>
            <w:tcW w:w="4680" w:type="dxa"/>
          </w:tcPr>
          <w:p>
            <w:pPr>
              <w:spacing w:after="0"/>
            </w:pPr>
            <w:r>
              <w:t xml:space="preserve">yes</w:t>
            </w:r>
          </w:p>
        </w:tc>
      </w:tr>
      <w:tr>
        <w:tc>
          <w:tcPr>
            <w:tcW w:w="4680" w:type="dxa"/>
          </w:tcPr>
          <w:p>
            <w:pPr>
              <w:spacing w:after="0"/>
            </w:pPr>
            <w:r>
              <w:t xml:space="preserve">criterion validity disclaimed in the abstract</w:t>
            </w:r>
          </w:p>
        </w:tc>
        <w:tc>
          <w:tcPr>
            <w:tcW w:w="4680" w:type="dxa"/>
          </w:tcPr>
          <w:p>
            <w:pPr>
              <w:spacing w:after="0"/>
            </w:pPr>
            <w:r>
              <w:t xml:space="preserve">yes</w:t>
            </w:r>
          </w:p>
        </w:tc>
      </w:tr>
      <w:tr>
        <w:tc>
          <w:tcPr>
            <w:tcW w:w="4680" w:type="dxa"/>
          </w:tcPr>
          <w:p>
            <w:pPr>
              <w:spacing w:after="0"/>
            </w:pPr>
            <w:r>
              <w:t xml:space="preserve">reliability criterion failed</w:t>
            </w:r>
          </w:p>
        </w:tc>
        <w:tc>
          <w:tcPr>
            <w:tcW w:w="4680" w:type="dxa"/>
          </w:tcPr>
          <w:p>
            <w:pPr>
              <w:spacing w:after="0"/>
            </w:pPr>
            <w:r>
              <w:t xml:space="preserve">yes</w:t>
            </w:r>
          </w:p>
        </w:tc>
      </w:tr>
      <w:tr>
        <w:tc>
          <w:tcPr>
            <w:tcW w:w="4680" w:type="dxa"/>
          </w:tcPr>
          <w:p>
            <w:pPr>
              <w:spacing w:after="0"/>
            </w:pPr>
            <w:r>
              <w:t xml:space="preserve">reliability sample too small</w:t>
            </w:r>
          </w:p>
        </w:tc>
        <w:tc>
          <w:tcPr>
            <w:tcW w:w="4680" w:type="dxa"/>
          </w:tcPr>
          <w:p>
            <w:pPr>
              <w:spacing w:after="0"/>
            </w:pPr>
            <w:r>
              <w:t xml:space="preserve">yes</w:t>
            </w:r>
          </w:p>
        </w:tc>
      </w:tr>
      <w:tr>
        <w:tc>
          <w:tcPr>
            <w:tcW w:w="4680" w:type="dxa"/>
          </w:tcPr>
          <w:p>
            <w:pPr>
              <w:spacing w:after="0"/>
            </w:pPr>
            <w:r>
              <w:t xml:space="preserve">item variance limitation</w:t>
            </w:r>
          </w:p>
        </w:tc>
        <w:tc>
          <w:tcPr>
            <w:tcW w:w="4680" w:type="dxa"/>
          </w:tcPr>
          <w:p>
            <w:pPr>
              <w:spacing w:after="0"/>
            </w:pPr>
            <w:r>
              <w:t xml:space="preserve">yes</w:t>
            </w:r>
          </w:p>
        </w:tc>
      </w:tr>
      <w:tr>
        <w:tc>
          <w:tcPr>
            <w:tcW w:w="4680" w:type="dxa"/>
          </w:tcPr>
          <w:p>
            <w:pPr>
              <w:spacing w:after="0"/>
            </w:pPr>
            <w:r>
              <w:t xml:space="preserve">no independent adjudicator</w:t>
            </w:r>
          </w:p>
        </w:tc>
        <w:tc>
          <w:tcPr>
            <w:tcW w:w="4680" w:type="dxa"/>
          </w:tcPr>
          <w:p>
            <w:pPr>
              <w:spacing w:after="0"/>
            </w:pPr>
            <w:r>
              <w:t xml:space="preserve">yes</w:t>
            </w:r>
          </w:p>
        </w:tc>
      </w:tr>
      <w:tr>
        <w:tc>
          <w:tcPr>
            <w:tcW w:w="4680" w:type="dxa"/>
          </w:tcPr>
          <w:p>
            <w:pPr>
              <w:spacing w:after="0"/>
            </w:pPr>
            <w:r>
              <w:t xml:space="preserve">group not individual reliance</w:t>
            </w:r>
          </w:p>
        </w:tc>
        <w:tc>
          <w:tcPr>
            <w:tcW w:w="4680" w:type="dxa"/>
          </w:tcPr>
          <w:p>
            <w:pPr>
              <w:spacing w:after="0"/>
            </w:pPr>
            <w:r>
              <w:t xml:space="preserve">yes</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Overclaim that must be absent</w:t>
            </w:r>
          </w:p>
        </w:tc>
        <w:tc>
          <w:tcPr>
            <w:tcW w:w="4680" w:type="dxa"/>
          </w:tcPr>
          <w:p>
            <w:pPr>
              <w:spacing w:after="0"/>
            </w:pPr>
            <w:r>
              <w:t xml:space="preserve">Present</w:t>
            </w:r>
          </w:p>
        </w:tc>
      </w:tr>
      <w:tr>
        <w:tc>
          <w:tcPr>
            <w:tcW w:w="4680" w:type="dxa"/>
          </w:tcPr>
          <w:p>
            <w:pPr>
              <w:spacing w:after="0"/>
            </w:pPr>
            <w:r>
              <w:rPr>
                <w:rFonts w:ascii="Consolas" w:hAnsi="Consolas"/>
              </w:rPr>
              <w:t xml:space="preserve">JRS validated</w:t>
            </w:r>
          </w:p>
        </w:tc>
        <w:tc>
          <w:tcPr>
            <w:tcW w:w="4680" w:type="dxa"/>
          </w:tcPr>
          <w:p>
            <w:pPr>
              <w:spacing w:after="0"/>
            </w:pPr>
            <w:r>
              <w:t xml:space="preserve">no</w:t>
            </w:r>
          </w:p>
        </w:tc>
      </w:tr>
      <w:tr>
        <w:tc>
          <w:tcPr>
            <w:tcW w:w="4680" w:type="dxa"/>
          </w:tcPr>
          <w:p>
            <w:pPr>
              <w:spacing w:after="0"/>
            </w:pPr>
            <w:r>
              <w:rPr>
                <w:rFonts w:ascii="Consolas" w:hAnsi="Consolas"/>
              </w:rPr>
              <w:t xml:space="preserve">validated JRS</w:t>
            </w:r>
          </w:p>
        </w:tc>
        <w:tc>
          <w:tcPr>
            <w:tcW w:w="4680" w:type="dxa"/>
          </w:tcPr>
          <w:p>
            <w:pPr>
              <w:spacing w:after="0"/>
            </w:pPr>
            <w:r>
              <w:t xml:space="preserve">no</w:t>
            </w:r>
          </w:p>
        </w:tc>
      </w:tr>
      <w:tr>
        <w:tc>
          <w:tcPr>
            <w:tcW w:w="4680" w:type="dxa"/>
          </w:tcPr>
          <w:p>
            <w:pPr>
              <w:spacing w:after="0"/>
            </w:pPr>
            <w:r>
              <w:rPr>
                <w:rFonts w:ascii="Consolas" w:hAnsi="Consolas"/>
              </w:rPr>
              <w:t xml:space="preserve">JRS proven</w:t>
            </w:r>
          </w:p>
        </w:tc>
        <w:tc>
          <w:tcPr>
            <w:tcW w:w="4680" w:type="dxa"/>
          </w:tcPr>
          <w:p>
            <w:pPr>
              <w:spacing w:after="0"/>
            </w:pPr>
            <w:r>
              <w:t xml:space="preserve">no</w:t>
            </w:r>
          </w:p>
        </w:tc>
      </w:tr>
      <w:tr>
        <w:tc>
          <w:tcPr>
            <w:tcW w:w="4680" w:type="dxa"/>
          </w:tcPr>
          <w:p>
            <w:pPr>
              <w:spacing w:after="0"/>
            </w:pPr>
            <w:r>
              <w:rPr>
                <w:rFonts w:ascii="Consolas" w:hAnsi="Consolas"/>
              </w:rPr>
              <w:t xml:space="preserve">DRR validated</w:t>
            </w:r>
          </w:p>
        </w:tc>
        <w:tc>
          <w:tcPr>
            <w:tcW w:w="4680" w:type="dxa"/>
          </w:tcPr>
          <w:p>
            <w:pPr>
              <w:spacing w:after="0"/>
            </w:pPr>
            <w:r>
              <w:t xml:space="preserve">no</w:t>
            </w:r>
          </w:p>
        </w:tc>
      </w:tr>
      <w:tr>
        <w:tc>
          <w:tcPr>
            <w:tcW w:w="4680" w:type="dxa"/>
          </w:tcPr>
          <w:p>
            <w:pPr>
              <w:spacing w:after="0"/>
            </w:pPr>
            <w:r>
              <w:rPr>
                <w:rFonts w:ascii="Consolas" w:hAnsi="Consolas"/>
              </w:rPr>
              <w:t xml:space="preserve">criterion validity established</w:t>
            </w:r>
          </w:p>
        </w:tc>
        <w:tc>
          <w:tcPr>
            <w:tcW w:w="4680" w:type="dxa"/>
          </w:tcPr>
          <w:p>
            <w:pPr>
              <w:spacing w:after="0"/>
            </w:pPr>
            <w:r>
              <w:t xml:space="preserve">no</w:t>
            </w:r>
          </w:p>
        </w:tc>
      </w:tr>
      <w:tr>
        <w:tc>
          <w:tcPr>
            <w:tcW w:w="4680" w:type="dxa"/>
          </w:tcPr>
          <w:p>
            <w:pPr>
              <w:spacing w:after="0"/>
            </w:pPr>
            <w:r>
              <w:rPr>
                <w:rFonts w:ascii="Consolas" w:hAnsi="Consolas"/>
              </w:rPr>
              <w:t xml:space="preserve">psychometrically validated</w:t>
            </w:r>
            <w:r>
              <w:t xml:space="preserve"> (exempt: </w:t>
            </w:r>
            <w:r>
              <w:rPr>
                <w:rFonts w:ascii="Consolas" w:hAnsi="Consolas"/>
              </w:rPr>
              <w:t xml:space="preserve">not psychometrically validated</w:t>
            </w:r>
            <w:r>
              <w:t xml:space="preserve">)</w:t>
            </w:r>
          </w:p>
        </w:tc>
        <w:tc>
          <w:tcPr>
            <w:tcW w:w="4680" w:type="dxa"/>
          </w:tcPr>
          <w:p>
            <w:pPr>
              <w:spacing w:after="0"/>
            </w:pPr>
            <w:r>
              <w:t xml:space="preserve">no</w:t>
            </w:r>
          </w:p>
        </w:tc>
      </w:tr>
      <w:tr>
        <w:tc>
          <w:tcPr>
            <w:tcW w:w="4680" w:type="dxa"/>
          </w:tcPr>
          <w:p>
            <w:pPr>
              <w:spacing w:after="0"/>
            </w:pPr>
            <w:r>
              <w:rPr>
                <w:rFonts w:ascii="Consolas" w:hAnsi="Consolas"/>
              </w:rPr>
              <w:t xml:space="preserve">workflow independence demonstrated</w:t>
            </w:r>
          </w:p>
        </w:tc>
        <w:tc>
          <w:tcPr>
            <w:tcW w:w="4680" w:type="dxa"/>
          </w:tcPr>
          <w:p>
            <w:pPr>
              <w:spacing w:after="0"/>
            </w:pPr>
            <w:r>
              <w:t xml:space="preserve">no</w:t>
            </w:r>
          </w:p>
        </w:tc>
      </w:tr>
      <w:tr>
        <w:tc>
          <w:tcPr>
            <w:tcW w:w="4680" w:type="dxa"/>
          </w:tcPr>
          <w:p>
            <w:pPr>
              <w:spacing w:after="0"/>
            </w:pPr>
            <w:r>
              <w:rPr>
                <w:rFonts w:ascii="Consolas" w:hAnsi="Consolas"/>
              </w:rPr>
              <w:t xml:space="preserve">enterprise validated</w:t>
            </w:r>
          </w:p>
        </w:tc>
        <w:tc>
          <w:tcPr>
            <w:tcW w:w="4680" w:type="dxa"/>
          </w:tcPr>
          <w:p>
            <w:pPr>
              <w:spacing w:after="0"/>
            </w:pPr>
            <w:r>
              <w:t xml:space="preserve">no</w:t>
            </w:r>
          </w:p>
        </w:tc>
      </w:tr>
      <w:tr>
        <w:tc>
          <w:tcPr>
            <w:tcW w:w="4680" w:type="dxa"/>
          </w:tcPr>
          <w:p>
            <w:pPr>
              <w:spacing w:after="0"/>
            </w:pPr>
            <w:r>
              <w:rPr>
                <w:rFonts w:ascii="Consolas" w:hAnsi="Consolas"/>
              </w:rPr>
              <w:t xml:space="preserve">industry standard</w:t>
            </w:r>
          </w:p>
        </w:tc>
        <w:tc>
          <w:tcPr>
            <w:tcW w:w="4680" w:type="dxa"/>
          </w:tcPr>
          <w:p>
            <w:pPr>
              <w:spacing w:after="0"/>
            </w:pPr>
            <w:r>
              <w:t xml:space="preserve">no</w:t>
            </w:r>
          </w:p>
        </w:tc>
      </w:tr>
    </w:tbl>
    <w:p>
      <w:pPr/>
      <w:r>
        <w:t/>
      </w:r>
    </w:p>
    <w:p>
      <w:pPr>
        <w:spacing w:after="140"/>
      </w:pPr>
      <w:r>
        <w:t xml:space="preserve">Detection, reliability, validity and JRS efficacy remain four separate claims. Nothing in this pass converts a detection result into a validation claim; the only statistical change narrows and shifts one confidence interval, and the pre-registered criterion it is measured against still fails.</w:t>
      </w:r>
    </w:p>
    <w:p>
      <w:pPr>
        <w:spacing w:after="140"/>
      </w:pPr>
      <w:r>
        <w:rPr>
          <w:b/>
        </w:rPr>
        <w:t xml:space="preserve">Claim boundary: PASS</w:t>
      </w:r>
    </w:p>
    <w:p>
      <w:pPr>
        <w:pBdr>
          <w:bottom w:val="single" w:sz="6" w:space="1" w:color="AAAAAA"/>
        </w:pBdr>
      </w:pPr>
    </w:p>
    <w:p>
      <w:pPr>
        <w:pStyle w:val="Heading2"/>
        <w:spacing w:after="140"/>
      </w:pPr>
      <w:r>
        <w:t xml:space="preserve">9. Document integrity</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xml:space="preserve">Check</w:t>
            </w:r>
          </w:p>
        </w:tc>
        <w:tc>
          <w:tcPr>
            <w:tcW w:w="3120" w:type="dxa"/>
          </w:tcPr>
          <w:p>
            <w:pPr>
              <w:spacing w:after="0"/>
            </w:pPr>
            <w:r>
              <w:t xml:space="preserve">v9</w:t>
            </w:r>
          </w:p>
        </w:tc>
        <w:tc>
          <w:tcPr>
            <w:tcW w:w="3120" w:type="dxa"/>
          </w:tcPr>
          <w:p>
            <w:pPr>
              <w:spacing w:after="0"/>
            </w:pPr>
            <w:r>
              <w:t xml:space="preserve">Final</w:t>
            </w:r>
          </w:p>
        </w:tc>
      </w:tr>
      <w:tr>
        <w:tc>
          <w:tcPr>
            <w:tcW w:w="3120" w:type="dxa"/>
          </w:tcPr>
          <w:p>
            <w:pPr>
              <w:spacing w:after="0"/>
            </w:pPr>
            <w:r>
              <w:t xml:space="preserve">Headings</w:t>
            </w:r>
          </w:p>
        </w:tc>
        <w:tc>
          <w:tcPr>
            <w:tcW w:w="3120" w:type="dxa"/>
          </w:tcPr>
          <w:p>
            <w:pPr>
              <w:spacing w:after="0"/>
            </w:pPr>
            <w:r>
              <w:t xml:space="preserve">45</w:t>
            </w:r>
          </w:p>
        </w:tc>
        <w:tc>
          <w:tcPr>
            <w:tcW w:w="3120" w:type="dxa"/>
          </w:tcPr>
          <w:p>
            <w:pPr>
              <w:spacing w:after="0"/>
            </w:pPr>
            <w:r>
              <w:t xml:space="preserve">45</w:t>
            </w:r>
          </w:p>
        </w:tc>
      </w:tr>
      <w:tr>
        <w:tc>
          <w:tcPr>
            <w:tcW w:w="3120" w:type="dxa"/>
          </w:tcPr>
          <w:p>
            <w:pPr>
              <w:spacing w:after="0"/>
            </w:pPr>
            <w:r>
              <w:t xml:space="preserve">Table rows</w:t>
            </w:r>
          </w:p>
        </w:tc>
        <w:tc>
          <w:tcPr>
            <w:tcW w:w="3120" w:type="dxa"/>
          </w:tcPr>
          <w:p>
            <w:pPr>
              <w:spacing w:after="0"/>
            </w:pPr>
            <w:r>
              <w:t xml:space="preserve">91</w:t>
            </w:r>
          </w:p>
        </w:tc>
        <w:tc>
          <w:tcPr>
            <w:tcW w:w="3120" w:type="dxa"/>
          </w:tcPr>
          <w:p>
            <w:pPr>
              <w:spacing w:after="0"/>
            </w:pPr>
            <w:r>
              <w:t xml:space="preserve">91</w:t>
            </w:r>
          </w:p>
        </w:tc>
      </w:tr>
      <w:tr>
        <w:tc>
          <w:tcPr>
            <w:tcW w:w="3120" w:type="dxa"/>
          </w:tcPr>
          <w:p>
            <w:pPr>
              <w:spacing w:after="0"/>
            </w:pPr>
            <w:r>
              <w:t xml:space="preserve">Paragraphs over 120 characters</w:t>
            </w:r>
          </w:p>
        </w:tc>
        <w:tc>
          <w:tcPr>
            <w:tcW w:w="3120" w:type="dxa"/>
          </w:tcPr>
          <w:p>
            <w:pPr>
              <w:spacing w:after="0"/>
            </w:pPr>
            <w:r>
              <w:t xml:space="preserve">181</w:t>
            </w:r>
          </w:p>
        </w:tc>
        <w:tc>
          <w:tcPr>
            <w:tcW w:w="3120" w:type="dxa"/>
          </w:tcPr>
          <w:p>
            <w:pPr>
              <w:spacing w:after="0"/>
            </w:pPr>
            <w:r>
              <w:t xml:space="preserve">181</w:t>
            </w:r>
          </w:p>
        </w:tc>
      </w:tr>
      <w:tr>
        <w:tc>
          <w:tcPr>
            <w:tcW w:w="3120" w:type="dxa"/>
          </w:tcPr>
          <w:p>
            <w:pPr>
              <w:spacing w:after="0"/>
            </w:pPr>
            <w:r>
              <w:t xml:space="preserve">Duplicate paragraphs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Em-dashes</w:t>
            </w:r>
          </w:p>
        </w:tc>
        <w:tc>
          <w:tcPr>
            <w:tcW w:w="3120" w:type="dxa"/>
          </w:tcPr>
          <w:p>
            <w:pPr>
              <w:spacing w:after="0"/>
            </w:pPr>
            <w:r>
              <w:t xml:space="preserve">0</w:t>
            </w:r>
          </w:p>
        </w:tc>
        <w:tc>
          <w:tcPr>
            <w:tcW w:w="3120" w:type="dxa"/>
          </w:tcPr>
          <w:p>
            <w:pPr>
              <w:spacing w:after="0"/>
            </w:pPr>
            <w:r>
              <w:t xml:space="preserve">0</w:t>
            </w:r>
          </w:p>
        </w:tc>
      </w:tr>
      <w:tr>
        <w:tc>
          <w:tcPr>
            <w:tcW w:w="3120" w:type="dxa"/>
          </w:tcPr>
          <w:p>
            <w:pPr>
              <w:spacing w:after="0"/>
            </w:pPr>
            <w:r>
              <w:t xml:space="preserve">Words</w:t>
            </w:r>
          </w:p>
        </w:tc>
        <w:tc>
          <w:tcPr>
            <w:tcW w:w="3120" w:type="dxa"/>
          </w:tcPr>
          <w:p>
            <w:pPr>
              <w:spacing w:after="0"/>
            </w:pPr>
            <w:r>
              <w:t xml:space="preserve">11719</w:t>
            </w:r>
          </w:p>
        </w:tc>
        <w:tc>
          <w:tcPr>
            <w:tcW w:w="3120" w:type="dxa"/>
          </w:tcPr>
          <w:p>
            <w:pPr>
              <w:spacing w:after="0"/>
            </w:pPr>
            <w:r>
              <w:t xml:space="preserve">11801</w:t>
            </w:r>
          </w:p>
        </w:tc>
      </w:tr>
    </w:tbl>
    <w:p>
      <w:pPr/>
      <w:r>
        <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4680"/>
        <w:gridCol w:w="4680"/>
      </w:tblGrid>
      <w:tr>
        <w:tc>
          <w:tcPr>
            <w:tcW w:w="4680" w:type="dxa"/>
          </w:tcPr>
          <w:p>
            <w:pPr>
              <w:spacing w:after="0"/>
            </w:pPr>
            <w:r>
              <w:t xml:space="preserve">Section</w:t>
            </w:r>
          </w:p>
        </w:tc>
        <w:tc>
          <w:tcPr>
            <w:tcW w:w="4680" w:type="dxa"/>
          </w:tcPr>
          <w:p>
            <w:pPr>
              <w:spacing w:after="0"/>
            </w:pPr>
            <w:r>
              <w:t xml:space="preserve">Unchanged from v9</w:t>
            </w:r>
          </w:p>
        </w:tc>
      </w:tr>
      <w:tr>
        <w:tc>
          <w:tcPr>
            <w:tcW w:w="4680" w:type="dxa"/>
          </w:tcPr>
          <w:p>
            <w:pPr>
              <w:spacing w:after="0"/>
            </w:pPr>
            <w:r>
              <w:t xml:space="preserve">References and citations</w:t>
            </w:r>
          </w:p>
        </w:tc>
        <w:tc>
          <w:tcPr>
            <w:tcW w:w="4680" w:type="dxa"/>
          </w:tcPr>
          <w:p>
            <w:pPr>
              <w:spacing w:after="0"/>
            </w:pPr>
            <w:r>
              <w:t xml:space="preserve">yes, byte-identical</w:t>
            </w:r>
          </w:p>
        </w:tc>
      </w:tr>
      <w:tr>
        <w:tc>
          <w:tcPr>
            <w:tcW w:w="4680" w:type="dxa"/>
          </w:tcPr>
          <w:p>
            <w:pPr>
              <w:spacing w:after="0"/>
            </w:pPr>
            <w:r>
              <w:t xml:space="preserve">Appendix A</w:t>
            </w:r>
          </w:p>
        </w:tc>
        <w:tc>
          <w:tcPr>
            <w:tcW w:w="4680" w:type="dxa"/>
          </w:tcPr>
          <w:p>
            <w:pPr>
              <w:spacing w:after="0"/>
            </w:pPr>
            <w:r>
              <w:t xml:space="preserve">yes, byte-identical</w:t>
            </w:r>
          </w:p>
        </w:tc>
      </w:tr>
      <w:tr>
        <w:tc>
          <w:tcPr>
            <w:tcW w:w="4680" w:type="dxa"/>
          </w:tcPr>
          <w:p>
            <w:pPr>
              <w:spacing w:after="0"/>
            </w:pPr>
            <w:r>
              <w:t xml:space="preserve">Appendix B</w:t>
            </w:r>
          </w:p>
        </w:tc>
        <w:tc>
          <w:tcPr>
            <w:tcW w:w="4680" w:type="dxa"/>
          </w:tcPr>
          <w:p>
            <w:pPr>
              <w:spacing w:after="0"/>
            </w:pPr>
            <w:r>
              <w:t xml:space="preserve">yes, byte-identical</w:t>
            </w:r>
          </w:p>
        </w:tc>
      </w:tr>
      <w:tr>
        <w:tc>
          <w:tcPr>
            <w:tcW w:w="4680" w:type="dxa"/>
          </w:tcPr>
          <w:p>
            <w:pPr>
              <w:spacing w:after="0"/>
            </w:pPr>
            <w:r>
              <w:t xml:space="preserve">Appendix C</w:t>
            </w:r>
          </w:p>
        </w:tc>
        <w:tc>
          <w:tcPr>
            <w:tcW w:w="4680" w:type="dxa"/>
          </w:tcPr>
          <w:p>
            <w:pPr>
              <w:spacing w:after="0"/>
            </w:pPr>
            <w:r>
              <w:t xml:space="preserve">yes, byte-identical</w:t>
            </w:r>
          </w:p>
        </w:tc>
      </w:tr>
      <w:tr>
        <w:tc>
          <w:tcPr>
            <w:tcW w:w="4680" w:type="dxa"/>
          </w:tcPr>
          <w:p>
            <w:pPr>
              <w:spacing w:after="0"/>
            </w:pPr>
            <w:r>
              <w:t xml:space="preserve">Sections 1 through 5</w:t>
            </w:r>
          </w:p>
        </w:tc>
        <w:tc>
          <w:tcPr>
            <w:tcW w:w="4680" w:type="dxa"/>
          </w:tcPr>
          <w:p>
            <w:pPr>
              <w:spacing w:after="0"/>
            </w:pPr>
            <w:r>
              <w:t xml:space="preserve">unchanged</w:t>
            </w:r>
          </w:p>
        </w:tc>
      </w:tr>
      <w:tr>
        <w:tc>
          <w:tcPr>
            <w:tcW w:w="4680" w:type="dxa"/>
          </w:tcPr>
          <w:p>
            <w:pPr>
              <w:spacing w:after="0"/>
            </w:pPr>
            <w:r>
              <w:t xml:space="preserve">Section 4.7</w:t>
            </w:r>
          </w:p>
        </w:tc>
        <w:tc>
          <w:tcPr>
            <w:tcW w:w="4680" w:type="dxa"/>
          </w:tcPr>
          <w:p>
            <w:pPr>
              <w:spacing w:after="0"/>
            </w:pPr>
            <w:r>
              <w:t xml:space="preserve">Edits B1 and B2 only</w:t>
            </w:r>
          </w:p>
        </w:tc>
      </w:tr>
      <w:tr>
        <w:tc>
          <w:tcPr>
            <w:tcW w:w="4680" w:type="dxa"/>
          </w:tcPr>
          <w:p>
            <w:pPr>
              <w:spacing w:after="0"/>
            </w:pPr>
            <w:r>
              <w:t xml:space="preserve">Section 6.5</w:t>
            </w:r>
          </w:p>
        </w:tc>
        <w:tc>
          <w:tcPr>
            <w:tcW w:w="4680" w:type="dxa"/>
          </w:tcPr>
          <w:p>
            <w:pPr>
              <w:spacing w:after="0"/>
            </w:pPr>
            <w:r>
              <w:t xml:space="preserve">Edits A1, A2 and C1 only</w:t>
            </w:r>
          </w:p>
        </w:tc>
      </w:tr>
      <w:tr>
        <w:tc>
          <w:tcPr>
            <w:tcW w:w="4680" w:type="dxa"/>
          </w:tcPr>
          <w:p>
            <w:pPr>
              <w:spacing w:after="0"/>
            </w:pPr>
            <w:r>
              <w:t xml:space="preserve">Acknowledgments</w:t>
            </w:r>
          </w:p>
        </w:tc>
        <w:tc>
          <w:tcPr>
            <w:tcW w:w="4680" w:type="dxa"/>
          </w:tcPr>
          <w:p>
            <w:pPr>
              <w:spacing w:after="0"/>
            </w:pPr>
            <w:r>
              <w:t xml:space="preserve">Edit B3 only</w:t>
            </w:r>
          </w:p>
        </w:tc>
      </w:tr>
    </w:tbl>
    <w:p>
      <w:pPr/>
      <w:r>
        <w:t/>
      </w:r>
    </w:p>
    <w:p>
      <w:pPr>
        <w:spacing w:after="140"/>
      </w:pPr>
      <w:r>
        <w:t xml:space="preserve">v9 was not overwritten. The source is plain Markdown and the </w:t>
      </w:r>
      <w:r>
        <w:rPr>
          <w:rFonts w:ascii="Consolas" w:hAnsi="Consolas"/>
        </w:rPr>
        <w:t xml:space="preserve">.docx</w:t>
      </w:r>
      <w:r>
        <w:t xml:space="preserve"> is generated from it, so no tracked change and no comment can be introduced. No citation was deleted, no reference altered, no table damaged: the table-row count is identical and the References block is byte-identical.</w:t>
      </w:r>
    </w:p>
    <w:p>
      <w:pPr>
        <w:spacing w:after="140"/>
      </w:pPr>
      <w:r>
        <w:rPr>
          <w:b/>
        </w:rPr>
        <w:t xml:space="preserve">Document integrity: PASS</w:t>
      </w:r>
    </w:p>
    <w:p>
      <w:pPr>
        <w:pBdr>
          <w:bottom w:val="single" w:sz="6" w:space="1" w:color="AAAAAA"/>
        </w:pBdr>
      </w:pPr>
    </w:p>
    <w:p>
      <w:pPr>
        <w:spacing w:after="140"/>
      </w:pPr>
      <w:r>
        <w:t xml:space="preserve">"Final surgical repair completed. The reliability confidence intervals are now computed on the same dataset as the point estimate they accompany. Unsupported rater-class terminology is retired. The record-level exclusion is disclosed. No primary study result, preregistered threshold, corpus composition, study design, arm architecture, limitation, or substantive methodological finding was changed."</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