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FINAL4, change log</w:t>
      </w:r>
    </w:p>
    <w:p>
      <w:pPr>
        <w:spacing w:after="140"/>
      </w:pPr>
      <w:r>
        <w:rPr>
          <w:b/>
        </w:rPr>
        <w:t xml:space="preserve">VERSION:</w:t>
      </w:r>
      <w:r>
        <w:t xml:space="preserve"> FINAL3 -&gt; FINAL4</w:t>
      </w:r>
    </w:p>
    <w:p>
      <w:pPr>
        <w:spacing w:after="140"/>
      </w:pPr>
      <w:r>
        <w:rPr>
          <w:b/>
        </w:rPr>
        <w:t xml:space="preserve">Source:</w:t>
      </w:r>
      <w:r>
        <w:t xml:space="preserve"> </w:t>
      </w:r>
      <w:r>
        <w:rPr>
          <w:rFonts w:ascii="Consolas" w:hAnsi="Consolas"/>
        </w:rPr>
        <w:t xml:space="preserve">research/Detection_Article_Submission_FINAL3_2026-08-18.md</w:t>
      </w:r>
      <w:r>
        <w:t xml:space="preserve"> (preserved, not overwritten)</w:t>
      </w:r>
    </w:p>
    <w:p>
      <w:pPr>
        <w:spacing w:after="140"/>
      </w:pPr>
      <w:r>
        <w:rPr>
          <w:b/>
        </w:rPr>
        <w:t xml:space="preserve">Source sha256:</w:t>
      </w:r>
      <w:r>
        <w:t xml:space="preserve"> </w:t>
      </w:r>
      <w:r>
        <w:rPr>
          <w:rFonts w:ascii="Consolas" w:hAnsi="Consolas"/>
        </w:rPr>
        <w:t xml:space="preserve">a8dd50a99b07222376a0ae8328fdd19aa36f4875629409e8ede8cda9b079d80b</w:t>
      </w:r>
    </w:p>
    <w:p>
      <w:pPr>
        <w:spacing w:after="140"/>
      </w:pPr>
      <w:r>
        <w:rPr>
          <w:b/>
        </w:rPr>
        <w:t xml:space="preserve">Output:</w:t>
      </w:r>
      <w:r>
        <w:t xml:space="preserve"> </w:t>
      </w:r>
      <w:r>
        <w:rPr>
          <w:rFonts w:ascii="Consolas" w:hAnsi="Consolas"/>
        </w:rPr>
        <w:t xml:space="preserve">research/Detection_Article_Submission_FINAL4_2026-08-18.md</w:t>
      </w:r>
    </w:p>
    <w:p>
      <w:pPr>
        <w:spacing w:after="140"/>
      </w:pPr>
      <w:r>
        <w:rPr>
          <w:b/>
        </w:rPr>
        <w:t xml:space="preserve">Script:</w:t>
      </w:r>
      <w:r>
        <w:t xml:space="preserve"> </w:t>
      </w:r>
      <w:r>
        <w:rPr>
          <w:rFonts w:ascii="Consolas" w:hAnsi="Consolas"/>
        </w:rPr>
        <w:t xml:space="preserve">scripts/apply_final4_provenance.py</w:t>
      </w:r>
    </w:p>
    <w:p>
      <w:pPr>
        <w:spacing w:after="140"/>
      </w:pPr>
      <w:r>
        <w:rPr>
          <w:b/>
        </w:rPr>
        <w:t xml:space="preserve">Date:</w:t>
      </w:r>
      <w:r>
        <w:t xml:space="preserve"> 2026-08-18</w:t>
      </w:r>
    </w:p>
    <w:p>
      <w:pPr>
        <w:spacing w:after="140"/>
      </w:pPr>
      <w:r>
        <w:rPr>
          <w:b/>
        </w:rPr>
        <w:t xml:space="preserve">Authority.</w:t>
      </w:r>
      <w:r>
        <w:t xml:space="preserve"> The author has confirmed that the 24 records were created through Claude and that no separate corpus construction log was retained, in this repository or outside it. The manuscript promised a record-level provenance artifact that cannot be supplied.</w:t>
      </w:r>
    </w:p>
    <w:p>
      <w:pPr>
        <w:pBdr>
          <w:bottom w:val="single" w:sz="6" w:space="1" w:color="AAAAAA"/>
        </w:pBdr>
      </w:pPr>
    </w:p>
    <w:p>
      <w:pPr>
        <w:pStyle w:val="Heading2"/>
        <w:spacing w:after="140"/>
      </w:pPr>
      <w:r>
        <w:t xml:space="preserve">EDIT 1: Section 4.3</w:t>
      </w:r>
    </w:p>
    <w:p>
      <w:pPr>
        <w:spacing w:after="140"/>
      </w:pPr>
      <w:r>
        <w:rPr>
          <w:b/>
        </w:rPr>
        <w:t xml:space="preserve">Location.</w:t>
      </w:r>
      <w:r>
        <w:t xml:space="preserve"> Section 4.3, corpus construction provenance</w:t>
      </w:r>
    </w:p>
    <w:p>
      <w:pPr>
        <w:spacing w:after="140"/>
      </w:pPr>
      <w:r>
        <w:rPr>
          <w:b/>
        </w:rPr>
        <w:t xml:space="preserve">ORIGINAL</w:t>
      </w:r>
    </w:p>
    <w:p>
      <w:pPr>
        <w:spacing w:after="140"/>
      </w:pPr>
      <w:r>
        <w:t xml:space="preserve">&gt;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REVISED</w:t>
      </w:r>
    </w:p>
    <w:p>
      <w:pPr>
        <w:spacing w:after="140"/>
      </w:pPr>
      <w:r>
        <w:t xml:space="preserve">&gt;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RATIONALE.</w:t>
      </w:r>
      <w:r>
        <w:t xml:space="preserve"> The manuscript previously represented that a complete corpus construction log existed and was available for release. The author has confirmed that no such log was retained. The statement was therefore corrected to disclose the actual provenance limitation.</w:t>
      </w:r>
    </w:p>
    <w:p>
      <w:pPr>
        <w:pBdr>
          <w:bottom w:val="single" w:sz="6" w:space="1" w:color="AAAAAA"/>
        </w:pBdr>
      </w:pPr>
    </w:p>
    <w:p>
      <w:pPr>
        <w:pStyle w:val="Heading2"/>
        <w:spacing w:after="140"/>
      </w:pPr>
      <w:r>
        <w:t xml:space="preserve">EDIT 2: Section 11</w:t>
      </w:r>
    </w:p>
    <w:p>
      <w:pPr>
        <w:spacing w:after="140"/>
      </w:pPr>
      <w:r>
        <w:rPr>
          <w:b/>
        </w:rPr>
        <w:t xml:space="preserve">Location.</w:t>
      </w:r>
      <w:r>
        <w:t xml:space="preserve"> Section 11, data availability</w:t>
      </w:r>
    </w:p>
    <w:p>
      <w:pPr>
        <w:spacing w:after="140"/>
      </w:pPr>
      <w:r>
        <w:rPr>
          <w:b/>
        </w:rPr>
        <w:t xml:space="preserve">ORIGINAL</w:t>
      </w:r>
    </w:p>
    <w:p>
      <w:pPr>
        <w:spacing w:after="140"/>
      </w:pPr>
      <w:r>
        <w:t xml:space="preserve">&gt; Released under the study's data-availability terms: the 24 constructed records; the corpus construction log, including generation model, version, date, prompt, and extent of human editing per record;</w:t>
      </w:r>
    </w:p>
    <w:p>
      <w:pPr>
        <w:spacing w:after="140"/>
      </w:pPr>
      <w:r>
        <w:rPr>
          <w:b/>
        </w:rPr>
        <w:t xml:space="preserve">REVISED</w:t>
      </w:r>
    </w:p>
    <w:p>
      <w:pPr>
        <w:spacing w:after="140"/>
      </w:pPr>
      <w:r>
        <w:t xml:space="preserve">&gt; Released under the study's data-availability terms: the 24 constructed records; a record-level corpus construction log containing complete generation provenance was not retained, so model and version, generation date, prompt, and extent of human editing cannot be independently reconstructed for each record from the retained study materials;</w:t>
      </w:r>
    </w:p>
    <w:p>
      <w:pPr>
        <w:spacing w:after="140"/>
      </w:pPr>
      <w:r>
        <w:rPr>
          <w:b/>
        </w:rPr>
        <w:t xml:space="preserve">RATIONALE.</w:t>
      </w:r>
      <w:r>
        <w:t xml:space="preserve"> The data-availability statement was corrected so the manuscript does not promise a provenance artifact that cannot be supplied.</w:t>
      </w:r>
    </w:p>
    <w:p>
      <w:pPr>
        <w:pBdr>
          <w:bottom w:val="single" w:sz="6" w:space="1" w:color="AAAAAA"/>
        </w:pBdr>
      </w:pPr>
    </w:p>
    <w:p>
      <w:pPr>
        <w:pStyle w:val="Heading2"/>
        <w:spacing w:after="140"/>
      </w:pPr>
      <w:r>
        <w:t xml:space="preserve">Nothing was reconstructed</w:t>
      </w:r>
    </w:p>
    <w:p>
      <w:pPr>
        <w:spacing w:after="140"/>
      </w:pPr>
      <w:r>
        <w:t xml:space="preserve">No prompt, generation date, model version or editing extent was written, inferred from git history, recovered from memory, or estimated. No synthetic provenance table was created and no retrospective log was produced.</w:t>
      </w:r>
    </w:p>
    <w:p>
      <w:pPr>
        <w:spacing w:after="140"/>
      </w:pPr>
      <w:r>
        <w:t xml:space="preserve">A pattern guard runs over both edited regions and their surrounding context and fails the run on any of the following: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Pattern</w:t>
            </w:r>
          </w:p>
        </w:tc>
        <w:tc>
          <w:tcPr>
            <w:tcW w:w="1560" w:type="dxa"/>
          </w:tcPr>
          <w:p>
            <w:pPr>
              <w:spacing w:after="0"/>
            </w:pPr>
            <w:r>
              <w:t xml:space="preserve">Would indicate</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t xml:space="preserve">`\b(?:claude</w:t>
            </w:r>
          </w:p>
        </w:tc>
        <w:tc>
          <w:tcPr>
            <w:tcW w:w="1560" w:type="dxa"/>
          </w:tcPr>
          <w:p>
            <w:pPr>
              <w:spacing w:after="0"/>
            </w:pPr>
            <w:r>
              <w:t xml:space="preserve">gpt</w:t>
            </w:r>
          </w:p>
        </w:tc>
        <w:tc>
          <w:tcPr>
            <w:tcW w:w="1560" w:type="dxa"/>
          </w:tcPr>
          <w:p>
            <w:pPr>
              <w:spacing w:after="0"/>
            </w:pPr>
            <w:r>
              <w:t xml:space="preserve">gemini</w:t>
            </w:r>
          </w:p>
        </w:tc>
        <w:tc>
          <w:tcPr>
            <w:tcW w:w="1560" w:type="dxa"/>
          </w:tcPr>
          <w:p>
            <w:pPr>
              <w:spacing w:after="0"/>
            </w:pPr>
            <w:r>
              <w:t xml:space="preserve">llama</w:t>
            </w:r>
          </w:p>
        </w:tc>
        <w:tc>
          <w:tcPr>
            <w:tcW w:w="1560" w:type="dxa"/>
          </w:tcPr>
          <w:p>
            <w:pPr>
              <w:spacing w:after="0"/>
            </w:pPr>
            <w:r>
              <w:t xml:space="preserve">mistral)[- ]?[\d.]+`</w:t>
            </w:r>
          </w:p>
        </w:tc>
        <w:tc>
          <w:tcPr>
            <w:tcW w:w="1560" w:type="dxa"/>
          </w:tcPr>
          <w:p>
            <w:pPr>
              <w:spacing w:after="0"/>
            </w:pPr>
            <w:r>
              <w:t xml:space="preserve">a model version</w:t>
            </w:r>
          </w:p>
        </w:tc>
      </w:tr>
      <w:tr>
        <w:tc>
          <w:tcPr>
            <w:tcW w:w="1560" w:type="dxa"/>
          </w:tcPr>
          <w:p>
            <w:pPr>
              <w:spacing w:after="0"/>
            </w:pPr>
            <w:r>
              <w:rPr>
                <w:rFonts w:ascii="Consolas" w:hAnsi="Consolas"/>
              </w:rPr>
              <w:t xml:space="preserve">\bgenerated on \d</w:t>
            </w:r>
          </w:p>
        </w:tc>
        <w:tc>
          <w:tcPr>
            <w:tcW w:w="1560" w:type="dxa"/>
          </w:tcPr>
          <w:p>
            <w:pPr>
              <w:spacing w:after="0"/>
            </w:pPr>
            <w:r>
              <w:t xml:space="preserve">a generation date</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rPr>
                <w:rFonts w:ascii="Consolas" w:hAnsi="Consolas"/>
              </w:rPr>
              <w:t xml:space="preserve">\b20\d\d-\d\d-\d\d\b</w:t>
            </w:r>
          </w:p>
        </w:tc>
        <w:tc>
          <w:tcPr>
            <w:tcW w:w="1560" w:type="dxa"/>
          </w:tcPr>
          <w:p>
            <w:pPr>
              <w:spacing w:after="0"/>
            </w:pPr>
            <w:r>
              <w:t xml:space="preserve">a date stamp</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t xml:space="preserve">`\b\d{1,3}\s*(?:percent</w:t>
            </w:r>
          </w:p>
        </w:tc>
        <w:tc>
          <w:tcPr>
            <w:tcW w:w="1560" w:type="dxa"/>
          </w:tcPr>
          <w:p>
            <w:pPr>
              <w:spacing w:after="0"/>
            </w:pPr>
            <w:r>
              <w:t xml:space="preserve">%)\s*(?:of the text</w:t>
            </w:r>
          </w:p>
        </w:tc>
        <w:tc>
          <w:tcPr>
            <w:tcW w:w="1560" w:type="dxa"/>
          </w:tcPr>
          <w:p>
            <w:pPr>
              <w:spacing w:after="0"/>
            </w:pPr>
            <w:r>
              <w:t xml:space="preserve">edited</w:t>
            </w:r>
          </w:p>
        </w:tc>
        <w:tc>
          <w:tcPr>
            <w:tcW w:w="1560" w:type="dxa"/>
          </w:tcPr>
          <w:p>
            <w:pPr>
              <w:spacing w:after="0"/>
            </w:pPr>
            <w:r>
              <w:t xml:space="preserve">human)`</w:t>
            </w:r>
          </w:p>
        </w:tc>
        <w:tc>
          <w:tcPr>
            <w:tcW w:w="1560" w:type="dxa"/>
          </w:tcPr>
          <w:p>
            <w:pPr>
              <w:spacing w:after="0"/>
            </w:pPr>
            <w:r>
              <w:t xml:space="preserve">an editing percentage</w:t>
            </w:r>
          </w:p>
        </w:tc>
        <w:tc>
          <w:tcPr>
            <w:tcW w:w="1560" w:type="dxa"/>
          </w:tcPr>
          <w:p>
            <w:pPr>
              <w:spacing w:after="0"/>
            </w:pPr>
            <w:r>
              <w:t/>
            </w:r>
          </w:p>
        </w:tc>
      </w:tr>
      <w:tr>
        <w:tc>
          <w:tcPr>
            <w:tcW w:w="1560" w:type="dxa"/>
          </w:tcPr>
          <w:p>
            <w:pPr>
              <w:spacing w:after="0"/>
            </w:pPr>
            <w:r>
              <w:rPr>
                <w:rFonts w:ascii="Consolas" w:hAnsi="Consolas"/>
              </w:rPr>
              <w:t xml:space="preserve">\bprompt was\b</w:t>
            </w:r>
          </w:p>
        </w:tc>
        <w:tc>
          <w:tcPr>
            <w:tcW w:w="1560" w:type="dxa"/>
          </w:tcPr>
          <w:p>
            <w:pPr>
              <w:spacing w:after="0"/>
            </w:pPr>
            <w:r>
              <w:t xml:space="preserve">a recovered prompt</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rPr>
                <w:rFonts w:ascii="Consolas" w:hAnsi="Consolas"/>
              </w:rPr>
              <w:t xml:space="preserve">\bthe prompt used was\b</w:t>
            </w:r>
          </w:p>
        </w:tc>
        <w:tc>
          <w:tcPr>
            <w:tcW w:w="1560" w:type="dxa"/>
          </w:tcPr>
          <w:p>
            <w:pPr>
              <w:spacing w:after="0"/>
            </w:pPr>
            <w:r>
              <w:t xml:space="preserve">a recovered prompt</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t xml:space="preserve">`\bapproximately \d+\s*(?:percent</w:t>
            </w:r>
          </w:p>
        </w:tc>
        <w:tc>
          <w:tcPr>
            <w:tcW w:w="1560" w:type="dxa"/>
          </w:tcPr>
          <w:p>
            <w:pPr>
              <w:spacing w:after="0"/>
            </w:pPr>
            <w:r>
              <w:t xml:space="preserve">%)`</w:t>
            </w:r>
          </w:p>
        </w:tc>
        <w:tc>
          <w:tcPr>
            <w:tcW w:w="1560" w:type="dxa"/>
          </w:tcPr>
          <w:p>
            <w:pPr>
              <w:spacing w:after="0"/>
            </w:pPr>
            <w:r>
              <w:t xml:space="preserve">an estimated proportion</w:t>
            </w:r>
          </w:p>
        </w:tc>
        <w:tc>
          <w:tcPr>
            <w:tcW w:w="1560" w:type="dxa"/>
          </w:tcPr>
          <w:p>
            <w:pPr>
              <w:spacing w:after="0"/>
            </w:pPr>
            <w:r>
              <w:t/>
            </w:r>
          </w:p>
        </w:tc>
        <w:tc>
          <w:tcPr>
            <w:tcW w:w="1560" w:type="dxa"/>
          </w:tcPr>
          <w:p>
            <w:pPr>
              <w:spacing w:after="0"/>
            </w:pPr>
            <w:r>
              <w:t/>
            </w:r>
          </w:p>
        </w:tc>
        <w:tc>
          <w:tcPr>
            <w:tcW w:w="1560" w:type="dxa"/>
          </w:tcPr>
          <w:p>
            <w:pPr>
              <w:spacing w:after="0"/>
            </w:pPr>
            <w:r>
              <w:t/>
            </w:r>
          </w:p>
        </w:tc>
      </w:tr>
    </w:tbl>
    <w:p>
      <w:pPr/>
      <w:r>
        <w:t/>
      </w:r>
    </w:p>
    <w:p>
      <w:pPr>
        <w:spacing w:after="140"/>
      </w:pPr>
      <w:r>
        <w:rPr>
          <w:b/>
        </w:rPr>
        <w:t xml:space="preserve">Result: clean, nothing fabricated.</w:t>
      </w:r>
    </w:p>
    <w:p>
      <w:pPr>
        <w:spacing w:after="140"/>
      </w:pPr>
      <w:r>
        <w:rPr>
          <w:b/>
        </w:rPr>
        <w:t xml:space="preserve">What survives, because it was already established.</w:t>
      </w:r>
      <w:r>
        <w:t xml:space="preserve"> Section 4.2 states that every record was generated with large-language-model assistance and then edited by the first author to instantiate the intended classification. That sentence is untouched by this pass. It is a statement about the corpus as a whole and makes no per-record claim, so it remains supportable while the per-record log does not exist.</w:t>
      </w:r>
    </w:p>
    <w:p>
      <w:pPr>
        <w:pBdr>
          <w:bottom w:val="single" w:sz="6" w:space="1" w:color="AAAAAA"/>
        </w:pBdr>
      </w:pPr>
    </w:p>
    <w:p>
      <w:pPr>
        <w:pStyle w:val="Heading2"/>
        <w:spacing w:after="140"/>
      </w:pPr>
      <w:r>
        <w:t xml:space="preserve">What this correction does and does not mean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The corpus is unaffected</w:t>
            </w:r>
          </w:p>
        </w:tc>
        <w:tc>
          <w:tcPr>
            <w:tcW w:w="4680" w:type="dxa"/>
          </w:tcPr>
          <w:p>
            <w:pPr>
              <w:spacing w:after="0"/>
            </w:pPr>
            <w:r>
              <w:t xml:space="preserve">24 records, 12 grounded and 12 unsupported, unchanged</w:t>
            </w:r>
          </w:p>
        </w:tc>
      </w:tr>
      <w:tr>
        <w:tc>
          <w:tcPr>
            <w:tcW w:w="4680" w:type="dxa"/>
          </w:tcPr>
          <w:p>
            <w:pPr>
              <w:spacing w:after="0"/>
            </w:pPr>
            <w:r>
              <w:t xml:space="preserve">The detection result is unaffected</w:t>
            </w:r>
          </w:p>
        </w:tc>
        <w:tc>
          <w:tcPr>
            <w:tcW w:w="4680" w:type="dxa"/>
          </w:tcPr>
          <w:p>
            <w:pPr>
              <w:spacing w:after="0"/>
            </w:pPr>
            <w:r>
              <w:t xml:space="preserve">16 experts, 384 graded reads, 83.9 percent, CI 72.7 to 95.1, unchanged</w:t>
            </w:r>
          </w:p>
        </w:tc>
      </w:tr>
      <w:tr>
        <w:tc>
          <w:tcPr>
            <w:tcW w:w="4680" w:type="dxa"/>
          </w:tcPr>
          <w:p>
            <w:pPr>
              <w:spacing w:after="0"/>
            </w:pPr>
            <w:r>
              <w:t xml:space="preserve">The reliability result is unaffected</w:t>
            </w:r>
          </w:p>
        </w:tc>
        <w:tc>
          <w:tcPr>
            <w:tcW w:w="4680" w:type="dxa"/>
          </w:tcPr>
          <w:p>
            <w:pPr>
              <w:spacing w:after="0"/>
            </w:pPr>
            <w:r>
              <w:t xml:space="preserve">unchanged, including the failed pre-registered criterion</w:t>
            </w:r>
          </w:p>
        </w:tc>
      </w:tr>
      <w:tr>
        <w:tc>
          <w:tcPr>
            <w:tcW w:w="4680" w:type="dxa"/>
          </w:tcPr>
          <w:p>
            <w:pPr>
              <w:spacing w:after="0"/>
            </w:pPr>
            <w:r>
              <w:t xml:space="preserve">The limitation concerns</w:t>
            </w:r>
          </w:p>
        </w:tc>
        <w:tc>
          <w:tcPr>
            <w:tcW w:w="4680" w:type="dxa"/>
          </w:tcPr>
          <w:p>
            <w:pPr>
              <w:spacing w:after="0"/>
            </w:pPr>
            <w:r>
              <w:t xml:space="preserve">reproducibility of the record-generation history</w:t>
            </w:r>
          </w:p>
        </w:tc>
      </w:tr>
      <w:tr>
        <w:tc>
          <w:tcPr>
            <w:tcW w:w="4680" w:type="dxa"/>
          </w:tcPr>
          <w:p>
            <w:pPr>
              <w:spacing w:after="0"/>
            </w:pPr>
            <w:r>
              <w:t xml:space="preserve">The limitation does not concern</w:t>
            </w:r>
          </w:p>
        </w:tc>
        <w:tc>
          <w:tcPr>
            <w:tcW w:w="4680" w:type="dxa"/>
          </w:tcPr>
          <w:p>
            <w:pPr>
              <w:spacing w:after="0"/>
            </w:pPr>
            <w:r>
              <w:t xml:space="preserve">the participant observations or any reported statistic</w:t>
            </w:r>
          </w:p>
        </w:tc>
      </w:tr>
    </w:tbl>
    <w:p>
      <w:pPr/>
      <w:r>
        <w:t/>
      </w:r>
    </w:p>
    <w:p>
      <w:pPr>
        <w:spacing w:after="140"/>
      </w:pPr>
      <w:r>
        <w:rPr>
          <w:b/>
        </w:rPr>
        <w:t xml:space="preserve">This is a disclosure correction, not a data defect.</w:t>
      </w:r>
      <w:r>
        <w:t xml:space="preserve"> Nothing about the missing generation log bears on what sixteen experts judged, or on what they judged it against.</w:t>
      </w:r>
    </w:p>
    <w:p>
      <w:pPr>
        <w:pBdr>
          <w:bottom w:val="single" w:sz="6" w:space="1" w:color="AAAAAA"/>
        </w:pBdr>
      </w:pPr>
    </w:p>
    <w:p>
      <w:pPr>
        <w:pStyle w:val="Heading2"/>
        <w:spacing w:after="140"/>
      </w:pPr>
      <w:r>
        <w:t xml:space="preserve">Corpus generation is not reference classification</w:t>
      </w:r>
    </w:p>
    <w:p>
      <w:pPr>
        <w:spacing w:after="140"/>
      </w:pPr>
      <w:r>
        <w:t xml:space="preserve">The two procedures remain separate and the Section 4.4 reference-classification disclosure is </w:t>
      </w:r>
      <w:r>
        <w:rPr>
          <w:b/>
        </w:rPr>
        <w:t xml:space="preserve">byte-identical to FINAL3</w:t>
      </w:r>
      <w:r>
        <w:t xml:space="preserve">: verified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Element</w:t>
            </w:r>
          </w:p>
        </w:tc>
        <w:tc>
          <w:tcPr>
            <w:tcW w:w="4680" w:type="dxa"/>
          </w:tcPr>
          <w:p>
            <w:pPr>
              <w:spacing w:after="0"/>
            </w:pPr>
            <w:r>
              <w:t xml:space="preserve">Status</w:t>
            </w:r>
          </w:p>
        </w:tc>
      </w:tr>
      <w:tr>
        <w:tc>
          <w:tcPr>
            <w:tcW w:w="4680" w:type="dxa"/>
          </w:tcPr>
          <w:p>
            <w:pPr>
              <w:spacing w:after="0"/>
            </w:pPr>
            <w:r>
              <w:t xml:space="preserve">three automated LLM instances</w:t>
            </w:r>
          </w:p>
        </w:tc>
        <w:tc>
          <w:tcPr>
            <w:tcW w:w="4680" w:type="dxa"/>
          </w:tcPr>
          <w:p>
            <w:pPr>
              <w:spacing w:after="0"/>
            </w:pPr>
            <w:r>
              <w:t xml:space="preserve">unchanged</w:t>
            </w:r>
          </w:p>
        </w:tc>
      </w:tr>
      <w:tr>
        <w:tc>
          <w:tcPr>
            <w:tcW w:w="4680" w:type="dxa"/>
          </w:tcPr>
          <w:p>
            <w:pPr>
              <w:spacing w:after="0"/>
            </w:pPr>
            <w:r>
              <w:t xml:space="preserve">72 record-level classifications</w:t>
            </w:r>
          </w:p>
        </w:tc>
        <w:tc>
          <w:tcPr>
            <w:tcW w:w="4680" w:type="dxa"/>
          </w:tcPr>
          <w:p>
            <w:pPr>
              <w:spacing w:after="0"/>
            </w:pPr>
            <w:r>
              <w:t xml:space="preserve">unchanged</w:t>
            </w:r>
          </w:p>
        </w:tc>
      </w:tr>
      <w:tr>
        <w:tc>
          <w:tcPr>
            <w:tcW w:w="4680" w:type="dxa"/>
          </w:tcPr>
          <w:p>
            <w:pPr>
              <w:spacing w:after="0"/>
            </w:pPr>
            <w:r>
              <w:t xml:space="preserve">100 percent agreement, 24 of 24</w:t>
            </w:r>
          </w:p>
        </w:tc>
        <w:tc>
          <w:tcPr>
            <w:tcW w:w="4680" w:type="dxa"/>
          </w:tcPr>
          <w:p>
            <w:pPr>
              <w:spacing w:after="0"/>
            </w:pPr>
            <w:r>
              <w:t xml:space="preserve">unchanged</w:t>
            </w:r>
          </w:p>
        </w:tc>
      </w:tr>
      <w:tr>
        <w:tc>
          <w:tcPr>
            <w:tcW w:w="4680" w:type="dxa"/>
          </w:tcPr>
          <w:p>
            <w:pPr>
              <w:spacing w:after="0"/>
            </w:pPr>
            <w:r>
              <w:t xml:space="preserve">no adjudication triggered</w:t>
            </w:r>
          </w:p>
        </w:tc>
        <w:tc>
          <w:tcPr>
            <w:tcW w:w="4680" w:type="dxa"/>
          </w:tcPr>
          <w:p>
            <w:pPr>
              <w:spacing w:after="0"/>
            </w:pPr>
            <w:r>
              <w:t xml:space="preserve">unchanged</w:t>
            </w:r>
          </w:p>
        </w:tc>
      </w:tr>
      <w:tr>
        <w:tc>
          <w:tcPr>
            <w:tcW w:w="4680" w:type="dxa"/>
          </w:tcPr>
          <w:p>
            <w:pPr>
              <w:spacing w:after="0"/>
            </w:pPr>
            <w:r>
              <w:t xml:space="preserve">two pre-registered passes, three executed</w:t>
            </w:r>
          </w:p>
        </w:tc>
        <w:tc>
          <w:tcPr>
            <w:tcW w:w="4680" w:type="dxa"/>
          </w:tcPr>
          <w:p>
            <w:pPr>
              <w:spacing w:after="0"/>
            </w:pPr>
            <w:r>
              <w:t xml:space="preserve">unchanged</w:t>
            </w:r>
          </w:p>
        </w:tc>
      </w:tr>
      <w:tr>
        <w:tc>
          <w:tcPr>
            <w:tcW w:w="4680" w:type="dxa"/>
          </w:tcPr>
          <w:p>
            <w:pPr>
              <w:spacing w:after="0"/>
            </w:pPr>
            <w:r>
              <w:t xml:space="preserve">absence of human validation</w:t>
            </w:r>
          </w:p>
        </w:tc>
        <w:tc>
          <w:tcPr>
            <w:tcW w:w="4680" w:type="dxa"/>
          </w:tcPr>
          <w:p>
            <w:pPr>
              <w:spacing w:after="0"/>
            </w:pPr>
            <w:r>
              <w:t xml:space="preserve">unchanged</w:t>
            </w:r>
          </w:p>
        </w:tc>
      </w:tr>
      <w:tr>
        <w:tc>
          <w:tcPr>
            <w:tcW w:w="4680" w:type="dxa"/>
          </w:tcPr>
          <w:p>
            <w:pPr>
              <w:spacing w:after="0"/>
            </w:pPr>
            <w:r>
              <w:t xml:space="preserve">reference-pass execution metadata not retained</w:t>
            </w:r>
          </w:p>
        </w:tc>
        <w:tc>
          <w:tcPr>
            <w:tcW w:w="4680" w:type="dxa"/>
          </w:tcPr>
          <w:p>
            <w:pPr>
              <w:spacing w:after="0"/>
            </w:pPr>
            <w:r>
              <w:t xml:space="preserve">unchanged</w:t>
            </w:r>
          </w:p>
        </w:tc>
      </w:tr>
    </w:tbl>
    <w:p>
      <w:pPr/>
      <w:r>
        <w:t/>
      </w:r>
    </w:p>
    <w:p>
      <w:pPr>
        <w:spacing w:after="140"/>
      </w:pPr>
      <w:r>
        <w:t xml:space="preserve">The two provenance gaps are separate facts about separate procedures and are disclosed separately. Neither was merged into the other.</w:t>
      </w:r>
    </w:p>
    <w:p>
      <w:pPr>
        <w:pBdr>
          <w:bottom w:val="single" w:sz="6" w:space="1" w:color="AAAAAA"/>
        </w:pBdr>
      </w:pPr>
    </w:p>
    <w:p>
      <w:pPr>
        <w:pStyle w:val="Heading2"/>
        <w:spacing w:after="140"/>
      </w:pPr>
      <w:r>
        <w:t xml:space="preserve">CONFIRMATIONS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Confirmation</w:t>
            </w:r>
          </w:p>
        </w:tc>
        <w:tc>
          <w:tcPr>
            <w:tcW w:w="4680" w:type="dxa"/>
          </w:tcPr>
          <w:p>
            <w:pPr>
              <w:spacing w:after="0"/>
            </w:pPr>
            <w:r>
              <w:t xml:space="preserve">Value</w:t>
            </w:r>
          </w:p>
        </w:tc>
      </w:tr>
      <w:tr>
        <w:tc>
          <w:tcPr>
            <w:tcW w:w="4680" w:type="dxa"/>
          </w:tcPr>
          <w:p>
            <w:pPr>
              <w:spacing w:after="0"/>
            </w:pPr>
            <w:r>
              <w:t xml:space="preserve">Statistics unchanged</w:t>
            </w:r>
          </w:p>
        </w:tc>
        <w:tc>
          <w:tcPr>
            <w:tcW w:w="4680" w:type="dxa"/>
          </w:tcPr>
          <w:p>
            <w:pPr>
              <w:spacing w:after="0"/>
            </w:pPr>
            <w:r>
              <w:rPr>
                <w:b/>
              </w:rPr>
              <w:t xml:space="preserve">YES</w:t>
            </w:r>
          </w:p>
        </w:tc>
      </w:tr>
      <w:tr>
        <w:tc>
          <w:tcPr>
            <w:tcW w:w="4680" w:type="dxa"/>
          </w:tcPr>
          <w:p>
            <w:pPr>
              <w:spacing w:after="0"/>
            </w:pPr>
            <w:r>
              <w:t xml:space="preserve">Participant counts unchanged</w:t>
            </w:r>
          </w:p>
        </w:tc>
        <w:tc>
          <w:tcPr>
            <w:tcW w:w="4680" w:type="dxa"/>
          </w:tcPr>
          <w:p>
            <w:pPr>
              <w:spacing w:after="0"/>
            </w:pPr>
            <w:r>
              <w:rPr>
                <w:b/>
              </w:rPr>
              <w:t xml:space="preserve">YES</w:t>
            </w:r>
          </w:p>
        </w:tc>
      </w:tr>
      <w:tr>
        <w:tc>
          <w:tcPr>
            <w:tcW w:w="4680" w:type="dxa"/>
          </w:tcPr>
          <w:p>
            <w:pPr>
              <w:spacing w:after="0"/>
            </w:pPr>
            <w:r>
              <w:t xml:space="preserve">Methodology unchanged</w:t>
            </w:r>
          </w:p>
        </w:tc>
        <w:tc>
          <w:tcPr>
            <w:tcW w:w="4680" w:type="dxa"/>
          </w:tcPr>
          <w:p>
            <w:pPr>
              <w:spacing w:after="0"/>
            </w:pPr>
            <w:r>
              <w:rPr>
                <w:b/>
              </w:rPr>
              <w:t xml:space="preserve">YES</w:t>
            </w:r>
          </w:p>
        </w:tc>
      </w:tr>
      <w:tr>
        <w:tc>
          <w:tcPr>
            <w:tcW w:w="4680" w:type="dxa"/>
          </w:tcPr>
          <w:p>
            <w:pPr>
              <w:spacing w:after="0"/>
            </w:pPr>
            <w:r>
              <w:t xml:space="preserve">JRS claims unchanged</w:t>
            </w:r>
          </w:p>
        </w:tc>
        <w:tc>
          <w:tcPr>
            <w:tcW w:w="4680" w:type="dxa"/>
          </w:tcPr>
          <w:p>
            <w:pPr>
              <w:spacing w:after="0"/>
            </w:pPr>
            <w:r>
              <w:rPr>
                <w:b/>
              </w:rPr>
              <w:t xml:space="preserve">YES</w:t>
            </w:r>
          </w:p>
        </w:tc>
      </w:tr>
      <w:tr>
        <w:tc>
          <w:tcPr>
            <w:tcW w:w="4680" w:type="dxa"/>
          </w:tcPr>
          <w:p>
            <w:pPr>
              <w:spacing w:after="0"/>
            </w:pPr>
            <w:r>
              <w:t xml:space="preserve">DRR claims unchanged</w:t>
            </w:r>
          </w:p>
        </w:tc>
        <w:tc>
          <w:tcPr>
            <w:tcW w:w="4680" w:type="dxa"/>
          </w:tcPr>
          <w:p>
            <w:pPr>
              <w:spacing w:after="0"/>
            </w:pPr>
            <w:r>
              <w:rPr>
                <w:b/>
              </w:rPr>
              <w:t xml:space="preserve">YES</w:t>
            </w:r>
          </w:p>
        </w:tc>
      </w:tr>
      <w:tr>
        <w:tc>
          <w:tcPr>
            <w:tcW w:w="4680" w:type="dxa"/>
          </w:tcPr>
          <w:p>
            <w:pPr>
              <w:spacing w:after="0"/>
            </w:pPr>
            <w:r>
              <w:t xml:space="preserve">Reference-classification architecture unchanged</w:t>
            </w:r>
          </w:p>
        </w:tc>
        <w:tc>
          <w:tcPr>
            <w:tcW w:w="4680" w:type="dxa"/>
          </w:tcPr>
          <w:p>
            <w:pPr>
              <w:spacing w:after="0"/>
            </w:pPr>
            <w:r>
              <w:rPr>
                <w:b/>
              </w:rPr>
              <w:t xml:space="preserve">YES</w:t>
            </w:r>
          </w:p>
        </w:tc>
      </w:tr>
      <w:tr>
        <w:tc>
          <w:tcPr>
            <w:tcW w:w="4680" w:type="dxa"/>
          </w:tcPr>
          <w:p>
            <w:pPr>
              <w:spacing w:after="0"/>
            </w:pPr>
            <w:r>
              <w:t xml:space="preserve">Chronology unchanged</w:t>
            </w:r>
          </w:p>
        </w:tc>
        <w:tc>
          <w:tcPr>
            <w:tcW w:w="4680" w:type="dxa"/>
          </w:tcPr>
          <w:p>
            <w:pPr>
              <w:spacing w:after="0"/>
            </w:pPr>
            <w:r>
              <w:rPr>
                <w:b/>
              </w:rPr>
              <w:t xml:space="preserve">YES</w:t>
            </w:r>
          </w:p>
        </w:tc>
      </w:tr>
      <w:tr>
        <w:tc>
          <w:tcPr>
            <w:tcW w:w="4680" w:type="dxa"/>
          </w:tcPr>
          <w:p>
            <w:pPr>
              <w:spacing w:after="0"/>
            </w:pPr>
            <w:r>
              <w:t xml:space="preserve">Novelty statement unchanged</w:t>
            </w:r>
          </w:p>
        </w:tc>
        <w:tc>
          <w:tcPr>
            <w:tcW w:w="4680" w:type="dxa"/>
          </w:tcPr>
          <w:p>
            <w:pPr>
              <w:spacing w:after="0"/>
            </w:pPr>
            <w:r>
              <w:rPr>
                <w:b/>
              </w:rPr>
              <w:t xml:space="preserve">YES</w:t>
            </w:r>
          </w:p>
        </w:tc>
      </w:tr>
      <w:tr>
        <w:tc>
          <w:tcPr>
            <w:tcW w:w="4680" w:type="dxa"/>
          </w:tcPr>
          <w:p>
            <w:pPr>
              <w:spacing w:after="0"/>
            </w:pPr>
            <w:r>
              <w:t xml:space="preserve">Unauthorized edits</w:t>
            </w:r>
          </w:p>
        </w:tc>
        <w:tc>
          <w:tcPr>
            <w:tcW w:w="4680" w:type="dxa"/>
          </w:tcPr>
          <w:p>
            <w:pPr>
              <w:spacing w:after="0"/>
            </w:pPr>
            <w:r>
              <w:rPr>
                <w:b/>
              </w:rPr>
              <w:t xml:space="preserve">0</w:t>
            </w:r>
          </w:p>
        </w:tc>
      </w:tr>
      <w:tr>
        <w:tc>
          <w:tcPr>
            <w:tcW w:w="4680" w:type="dxa"/>
          </w:tcPr>
          <w:p>
            <w:pPr>
              <w:spacing w:after="0"/>
            </w:pPr>
            <w:r>
              <w:t xml:space="preserve">Guard failures</w:t>
            </w:r>
          </w:p>
        </w:tc>
        <w:tc>
          <w:tcPr>
            <w:tcW w:w="4680" w:type="dxa"/>
          </w:tcPr>
          <w:p>
            <w:pPr>
              <w:spacing w:after="0"/>
            </w:pPr>
            <w:r>
              <w:t xml:space="preserve">recorded in the execution report</w:t>
            </w:r>
          </w:p>
        </w:tc>
      </w:tr>
      <w:tr>
        <w:tc>
          <w:tcPr>
            <w:tcW w:w="4680" w:type="dxa"/>
          </w:tcPr>
          <w:p>
            <w:pPr>
              <w:spacing w:after="0"/>
            </w:pPr>
            <w:r>
              <w:t xml:space="preserve">Zero-drift failures</w:t>
            </w:r>
          </w:p>
        </w:tc>
        <w:tc>
          <w:tcPr>
            <w:tcW w:w="4680" w:type="dxa"/>
          </w:tcPr>
          <w:p>
            <w:pPr>
              <w:spacing w:after="0"/>
            </w:pPr>
            <w:r>
              <w:t xml:space="preserve">recorded in the execution report</w:t>
            </w:r>
          </w:p>
        </w:tc>
      </w:tr>
    </w:tbl>
    <w:p>
      <w:pPr/>
      <w:r>
        <w:t/>
      </w:r>
    </w:p>
    <w:p>
      <w:pPr>
        <w:pStyle w:val="Heading3"/>
        <w:spacing w:after="140"/>
      </w:pPr>
      <w:r>
        <w:t xml:space="preserve">Frozen values, asserted individually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value</w:t>
            </w:r>
          </w:p>
        </w:tc>
        <w:tc>
          <w:tcPr>
            <w:tcW w:w="4680" w:type="dxa"/>
          </w:tcPr>
          <w:p>
            <w:pPr>
              <w:spacing w:after="0"/>
            </w:pPr>
            <w:r>
              <w:t xml:space="preserve">Present</w:t>
            </w:r>
          </w:p>
        </w:tc>
      </w:tr>
      <w:tr>
        <w:tc>
          <w:tcPr>
            <w:tcW w:w="4680" w:type="dxa"/>
          </w:tcPr>
          <w:p>
            <w:pPr>
              <w:spacing w:after="0"/>
            </w:pPr>
            <w:r>
              <w:t xml:space="preserve">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detection panel</w:t>
            </w:r>
          </w:p>
        </w:tc>
        <w:tc>
          <w:tcPr>
            <w:tcW w:w="4680" w:type="dxa"/>
          </w:tcPr>
          <w:p>
            <w:pPr>
              <w:spacing w:after="0"/>
            </w:pPr>
            <w:r>
              <w:t xml:space="preserve">yes</w:t>
            </w:r>
          </w:p>
        </w:tc>
      </w:tr>
      <w:tr>
        <w:tc>
          <w:tcPr>
            <w:tcW w:w="4680" w:type="dxa"/>
          </w:tcPr>
          <w:p>
            <w:pPr>
              <w:spacing w:after="0"/>
            </w:pPr>
            <w:r>
              <w:t xml:space="preserve">comparison panel</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grounded half</w:t>
            </w:r>
          </w:p>
        </w:tc>
        <w:tc>
          <w:tcPr>
            <w:tcW w:w="4680" w:type="dxa"/>
          </w:tcPr>
          <w:p>
            <w:pPr>
              <w:spacing w:after="0"/>
            </w:pPr>
            <w:r>
              <w:t xml:space="preserve">yes</w:t>
            </w:r>
          </w:p>
        </w:tc>
      </w:tr>
      <w:tr>
        <w:tc>
          <w:tcPr>
            <w:tcW w:w="4680" w:type="dxa"/>
          </w:tcPr>
          <w:p>
            <w:pPr>
              <w:spacing w:after="0"/>
            </w:pPr>
            <w:r>
              <w:t xml:space="preserve">unsupported half</w:t>
            </w:r>
          </w:p>
        </w:tc>
        <w:tc>
          <w:tcPr>
            <w:tcW w:w="4680" w:type="dxa"/>
          </w:tcPr>
          <w:p>
            <w:pPr>
              <w:spacing w:after="0"/>
            </w:pPr>
            <w:r>
              <w:t xml:space="preserve">yes</w:t>
            </w:r>
          </w:p>
        </w:tc>
      </w:tr>
      <w:tr>
        <w:tc>
          <w:tcPr>
            <w:tcW w:w="4680" w:type="dxa"/>
          </w:tcPr>
          <w:p>
            <w:pPr>
              <w:spacing w:after="0"/>
            </w:pPr>
            <w:r>
              <w:t xml:space="preserve">expert row</w:t>
            </w:r>
          </w:p>
        </w:tc>
        <w:tc>
          <w:tcPr>
            <w:tcW w:w="4680" w:type="dxa"/>
          </w:tcPr>
          <w:p>
            <w:pPr>
              <w:spacing w:after="0"/>
            </w:pPr>
            <w:r>
              <w:t xml:space="preserve">yes</w:t>
            </w:r>
          </w:p>
        </w:tc>
      </w:tr>
      <w:tr>
        <w:tc>
          <w:tcPr>
            <w:tcW w:w="4680" w:type="dxa"/>
          </w:tcPr>
          <w:p>
            <w:pPr>
              <w:spacing w:after="0"/>
            </w:pPr>
            <w:r>
              <w:t xml:space="preserve">regular row</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25 and 22</w:t>
            </w:r>
          </w:p>
        </w:tc>
        <w:tc>
          <w:tcPr>
            <w:tcW w:w="4680" w:type="dxa"/>
          </w:tcPr>
          <w:p>
            <w:pPr>
              <w:spacing w:after="0"/>
            </w:pPr>
            <w:r>
              <w:t xml:space="preserve">yes</w:t>
            </w:r>
          </w:p>
        </w:tc>
      </w:tr>
      <w:tr>
        <w:tc>
          <w:tcPr>
            <w:tcW w:w="4680" w:type="dxa"/>
          </w:tcPr>
          <w:p>
            <w:pPr>
              <w:spacing w:after="0"/>
            </w:pPr>
            <w:r>
              <w:t xml:space="preserve">three baseline-only</w:t>
            </w:r>
          </w:p>
        </w:tc>
        <w:tc>
          <w:tcPr>
            <w:tcW w:w="4680" w:type="dxa"/>
          </w:tcPr>
          <w:p>
            <w:pPr>
              <w:spacing w:after="0"/>
            </w:pPr>
            <w:r>
              <w:t xml:space="preserve">yes</w:t>
            </w:r>
          </w:p>
        </w:tc>
      </w:tr>
      <w:tr>
        <w:tc>
          <w:tcPr>
            <w:tcW w:w="4680" w:type="dxa"/>
          </w:tcPr>
          <w:p>
            <w:pPr>
              <w:spacing w:after="0"/>
            </w:pPr>
            <w:r>
              <w:t xml:space="preserve">58 and 61</w:t>
            </w:r>
          </w:p>
        </w:tc>
        <w:tc>
          <w:tcPr>
            <w:tcW w:w="4680" w:type="dxa"/>
          </w:tcPr>
          <w:p>
            <w:pPr>
              <w:spacing w:after="0"/>
            </w:pPr>
            <w:r>
              <w:t xml:space="preserve">yes</w:t>
            </w:r>
          </w:p>
        </w:tc>
      </w:tr>
      <w:tr>
        <w:tc>
          <w:tcPr>
            <w:tcW w:w="4680" w:type="dxa"/>
          </w:tcPr>
          <w:p>
            <w:pPr>
              <w:spacing w:after="0"/>
            </w:pPr>
            <w:r>
              <w:t xml:space="preserve">three instances</w:t>
            </w:r>
          </w:p>
        </w:tc>
        <w:tc>
          <w:tcPr>
            <w:tcW w:w="4680" w:type="dxa"/>
          </w:tcPr>
          <w:p>
            <w:pPr>
              <w:spacing w:after="0"/>
            </w:pPr>
            <w:r>
              <w:t xml:space="preserve">yes</w:t>
            </w:r>
          </w:p>
        </w:tc>
      </w:tr>
      <w:tr>
        <w:tc>
          <w:tcPr>
            <w:tcW w:w="4680" w:type="dxa"/>
          </w:tcPr>
          <w:p>
            <w:pPr>
              <w:spacing w:after="0"/>
            </w:pPr>
            <w:r>
              <w:t xml:space="preserve">automated not human</w:t>
            </w:r>
          </w:p>
        </w:tc>
        <w:tc>
          <w:tcPr>
            <w:tcW w:w="4680" w:type="dxa"/>
          </w:tcPr>
          <w:p>
            <w:pPr>
              <w:spacing w:after="0"/>
            </w:pPr>
            <w:r>
              <w:t xml:space="preserve">yes</w:t>
            </w:r>
          </w:p>
        </w:tc>
      </w:tr>
      <w:tr>
        <w:tc>
          <w:tcPr>
            <w:tcW w:w="4680" w:type="dxa"/>
          </w:tcPr>
          <w:p>
            <w:pPr>
              <w:spacing w:after="0"/>
            </w:pPr>
            <w:r>
              <w:t xml:space="preserve">72 judgments</w:t>
            </w:r>
          </w:p>
        </w:tc>
        <w:tc>
          <w:tcPr>
            <w:tcW w:w="4680" w:type="dxa"/>
          </w:tcPr>
          <w:p>
            <w:pPr>
              <w:spacing w:after="0"/>
            </w:pPr>
            <w:r>
              <w:t xml:space="preserve">yes</w:t>
            </w:r>
          </w:p>
        </w:tc>
      </w:tr>
      <w:tr>
        <w:tc>
          <w:tcPr>
            <w:tcW w:w="4680" w:type="dxa"/>
          </w:tcPr>
          <w:p>
            <w:pPr>
              <w:spacing w:after="0"/>
            </w:pPr>
            <w:r>
              <w:t xml:space="preserve">24 of 24</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r>
        <w:tc>
          <w:tcPr>
            <w:tcW w:w="4680" w:type="dxa"/>
          </w:tcPr>
          <w:p>
            <w:pPr>
              <w:spacing w:after="0"/>
            </w:pPr>
            <w:r>
              <w:t xml:space="preserve">2 vs 3 passes</w:t>
            </w:r>
          </w:p>
        </w:tc>
        <w:tc>
          <w:tcPr>
            <w:tcW w:w="4680" w:type="dxa"/>
          </w:tcPr>
          <w:p>
            <w:pPr>
              <w:spacing w:after="0"/>
            </w:pPr>
            <w:r>
              <w:t xml:space="preserve">yes</w:t>
            </w:r>
          </w:p>
        </w:tc>
      </w:tr>
      <w:tr>
        <w:tc>
          <w:tcPr>
            <w:tcW w:w="4680" w:type="dxa"/>
          </w:tcPr>
          <w:p>
            <w:pPr>
              <w:spacing w:after="0"/>
            </w:pPr>
            <w:r>
              <w:t xml:space="preserve">no human validation</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reference reproducibility limit</w:t>
            </w:r>
          </w:p>
        </w:tc>
        <w:tc>
          <w:tcPr>
            <w:tcW w:w="4680" w:type="dxa"/>
          </w:tcPr>
          <w:p>
            <w:pPr>
              <w:spacing w:after="0"/>
            </w:pPr>
            <w:r>
              <w:t xml:space="preserve">yes</w:t>
            </w:r>
          </w:p>
        </w:tc>
      </w:tr>
      <w:tr>
        <w:tc>
          <w:tcPr>
            <w:tcW w:w="4680" w:type="dxa"/>
          </w:tcPr>
          <w:p>
            <w:pPr>
              <w:spacing w:after="0"/>
            </w:pPr>
            <w:r>
              <w:t xml:space="preserve">chronology, Abstract</w:t>
            </w:r>
          </w:p>
        </w:tc>
        <w:tc>
          <w:tcPr>
            <w:tcW w:w="4680" w:type="dxa"/>
          </w:tcPr>
          <w:p>
            <w:pPr>
              <w:spacing w:after="0"/>
            </w:pPr>
            <w:r>
              <w:t xml:space="preserve">yes</w:t>
            </w:r>
          </w:p>
        </w:tc>
      </w:tr>
      <w:tr>
        <w:tc>
          <w:tcPr>
            <w:tcW w:w="4680" w:type="dxa"/>
          </w:tcPr>
          <w:p>
            <w:pPr>
              <w:spacing w:after="0"/>
            </w:pPr>
            <w:r>
              <w:t xml:space="preserve">chronology, Methods</w:t>
            </w:r>
          </w:p>
        </w:tc>
        <w:tc>
          <w:tcPr>
            <w:tcW w:w="4680" w:type="dxa"/>
          </w:tcPr>
          <w:p>
            <w:pPr>
              <w:spacing w:after="0"/>
            </w:pPr>
            <w:r>
              <w:t xml:space="preserve">yes</w:t>
            </w:r>
          </w:p>
        </w:tc>
      </w:tr>
      <w:tr>
        <w:tc>
          <w:tcPr>
            <w:tcW w:w="4680" w:type="dxa"/>
          </w:tcPr>
          <w:p>
            <w:pPr>
              <w:spacing w:after="0"/>
            </w:pPr>
            <w:r>
              <w:t xml:space="preserve">novelty qualified</w:t>
            </w:r>
          </w:p>
        </w:tc>
        <w:tc>
          <w:tcPr>
            <w:tcW w:w="4680" w:type="dxa"/>
          </w:tcPr>
          <w:p>
            <w:pPr>
              <w:spacing w:after="0"/>
            </w:pPr>
            <w:r>
              <w:t xml:space="preserve">yes</w:t>
            </w:r>
          </w:p>
        </w:tc>
      </w:tr>
      <w:tr>
        <w:tc>
          <w:tcPr>
            <w:tcW w:w="4680" w:type="dxa"/>
          </w:tcPr>
          <w:p>
            <w:pPr>
              <w:spacing w:after="0"/>
            </w:pPr>
            <w:r>
              <w:t xml:space="preserve">JRS boundary</w:t>
            </w:r>
          </w:p>
        </w:tc>
        <w:tc>
          <w:tcPr>
            <w:tcW w:w="4680" w:type="dxa"/>
          </w:tcPr>
          <w:p>
            <w:pPr>
              <w:spacing w:after="0"/>
            </w:pPr>
            <w:r>
              <w:t xml:space="preserve">yes</w:t>
            </w:r>
          </w:p>
        </w:tc>
      </w:tr>
      <w:tr>
        <w:tc>
          <w:tcPr>
            <w:tcW w:w="4680" w:type="dxa"/>
          </w:tcPr>
          <w:p>
            <w:pPr>
              <w:spacing w:after="0"/>
            </w:pPr>
            <w:r>
              <w:t xml:space="preserve">no criterion validity or efficacy</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bootstrap not a pass</w:t>
            </w:r>
          </w:p>
        </w:tc>
        <w:tc>
          <w:tcPr>
            <w:tcW w:w="4680" w:type="dxa"/>
          </w:tcPr>
          <w:p>
            <w:pPr>
              <w:spacing w:after="0"/>
            </w:pPr>
            <w:r>
              <w:t xml:space="preserve">yes</w:t>
            </w:r>
          </w:p>
        </w:tc>
      </w:tr>
      <w:tr>
        <w:tc>
          <w:tcPr>
            <w:tcW w:w="4680" w:type="dxa"/>
          </w:tcPr>
          <w:p>
            <w:pPr>
              <w:spacing w:after="0"/>
            </w:pPr>
            <w:r>
              <w:t xml:space="preserve">psychometric limitation</w:t>
            </w:r>
          </w:p>
        </w:tc>
        <w:tc>
          <w:tcPr>
            <w:tcW w:w="4680" w:type="dxa"/>
          </w:tcPr>
          <w:p>
            <w:pPr>
              <w:spacing w:after="0"/>
            </w:pPr>
            <w:r>
              <w:t xml:space="preserve">yes</w:t>
            </w:r>
          </w:p>
        </w:tc>
      </w:tr>
      <w:tr>
        <w:tc>
          <w:tcPr>
            <w:tcW w:w="4680" w:type="dxa"/>
          </w:tcPr>
          <w:p>
            <w:pPr>
              <w:spacing w:after="0"/>
            </w:pPr>
            <w:r>
              <w:t xml:space="preserve">workflow limitation</w:t>
            </w:r>
          </w:p>
        </w:tc>
        <w:tc>
          <w:tcPr>
            <w:tcW w:w="4680" w:type="dxa"/>
          </w:tcPr>
          <w:p>
            <w:pPr>
              <w:spacing w:after="0"/>
            </w:pPr>
            <w:r>
              <w:t xml:space="preserve">yes</w:t>
            </w:r>
          </w:p>
        </w:tc>
      </w:tr>
      <w:tr>
        <w:tc>
          <w:tcPr>
            <w:tcW w:w="4680" w:type="dxa"/>
          </w:tcPr>
          <w:p>
            <w:pPr>
              <w:spacing w:after="0"/>
            </w:pPr>
            <w:r>
              <w:t xml:space="preserve">automated instances in Section 11</w:t>
            </w:r>
          </w:p>
        </w:tc>
        <w:tc>
          <w:tcPr>
            <w:tcW w:w="4680" w:type="dxa"/>
          </w:tcPr>
          <w:p>
            <w:pPr>
              <w:spacing w:after="0"/>
            </w:pPr>
            <w:r>
              <w:t xml:space="preserve">yes</w:t>
            </w:r>
          </w:p>
        </w:tc>
      </w:tr>
      <w:tr>
        <w:tc>
          <w:tcPr>
            <w:tcW w:w="4680" w:type="dxa"/>
          </w:tcPr>
          <w:p>
            <w:pPr>
              <w:spacing w:after="0"/>
            </w:pPr>
            <w:r>
              <w:t xml:space="preserve">automated raters in Section 9</w:t>
            </w:r>
          </w:p>
        </w:tc>
        <w:tc>
          <w:tcPr>
            <w:tcW w:w="4680" w:type="dxa"/>
          </w:tcPr>
          <w:p>
            <w:pPr>
              <w:spacing w:after="0"/>
            </w:pPr>
            <w:r>
              <w:t xml:space="preserve">yes</w:t>
            </w:r>
          </w:p>
        </w:tc>
      </w:tr>
    </w:tbl>
    <w:p>
      <w:pPr/>
      <w:r>
        <w:t/>
      </w:r>
    </w:p>
    <w:p>
      <w:pPr>
        <w:pStyle w:val="Heading3"/>
        <w:spacing w:after="140"/>
      </w:pPr>
      <w:r>
        <w:t xml:space="preserve">Phrasing that must be absent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Term</w:t>
            </w:r>
          </w:p>
        </w:tc>
        <w:tc>
          <w:tcPr>
            <w:tcW w:w="4680" w:type="dxa"/>
          </w:tcPr>
          <w:p>
            <w:pPr>
              <w:spacing w:after="0"/>
            </w:pPr>
            <w:r>
              <w:t xml:space="preserve">Present</w:t>
            </w:r>
          </w:p>
        </w:tc>
      </w:tr>
      <w:tr>
        <w:tc>
          <w:tcPr>
            <w:tcW w:w="4680" w:type="dxa"/>
          </w:tcPr>
          <w:p>
            <w:pPr>
              <w:spacing w:after="0"/>
            </w:pPr>
            <w:r>
              <w:rPr>
                <w:rFonts w:ascii="Consolas" w:hAnsi="Consolas"/>
              </w:rPr>
              <w:t xml:space="preserve">are recorded in the corpus construction log</w:t>
            </w:r>
          </w:p>
        </w:tc>
        <w:tc>
          <w:tcPr>
            <w:tcW w:w="4680" w:type="dxa"/>
          </w:tcPr>
          <w:p>
            <w:pPr>
              <w:spacing w:after="0"/>
            </w:pPr>
            <w:r>
              <w:t xml:space="preserve">no</w:t>
            </w:r>
          </w:p>
        </w:tc>
      </w:tr>
      <w:tr>
        <w:tc>
          <w:tcPr>
            <w:tcW w:w="4680" w:type="dxa"/>
          </w:tcPr>
          <w:p>
            <w:pPr>
              <w:spacing w:after="0"/>
            </w:pPr>
            <w:r>
              <w:rPr>
                <w:rFonts w:ascii="Consolas" w:hAnsi="Consolas"/>
              </w:rPr>
              <w:t xml:space="preserve">the corpus construction log, including generation model</w:t>
            </w:r>
          </w:p>
        </w:tc>
        <w:tc>
          <w:tcPr>
            <w:tcW w:w="4680" w:type="dxa"/>
          </w:tcPr>
          <w:p>
            <w:pPr>
              <w:spacing w:after="0"/>
            </w:pPr>
            <w:r>
              <w:t xml:space="preserve">no</w:t>
            </w:r>
          </w:p>
        </w:tc>
      </w:tr>
      <w:tr>
        <w:tc>
          <w:tcPr>
            <w:tcW w:w="4680" w:type="dxa"/>
          </w:tcPr>
          <w:p>
            <w:pPr>
              <w:spacing w:after="0"/>
            </w:pPr>
            <w:r>
              <w:rPr>
                <w:rFonts w:ascii="Consolas" w:hAnsi="Consolas"/>
              </w:rPr>
              <w:t xml:space="preserve">0.624</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p>
        </w:tc>
        <w:tc>
          <w:tcPr>
            <w:tcW w:w="4680" w:type="dxa"/>
          </w:tcPr>
          <w:p>
            <w:pPr>
              <w:spacing w:after="0"/>
            </w:pPr>
            <w:r>
              <w:t xml:space="preserve">no</w:t>
            </w:r>
          </w:p>
        </w:tc>
      </w:tr>
      <w:tr>
        <w:tc>
          <w:tcPr>
            <w:tcW w:w="4680" w:type="dxa"/>
          </w:tcPr>
          <w:p>
            <w:pPr>
              <w:spacing w:after="0"/>
            </w:pPr>
            <w:r>
              <w:rPr>
                <w:rFonts w:ascii="Consolas" w:hAnsi="Consolas"/>
              </w:rPr>
              <w:t xml:space="preserve">36 independent experts</w:t>
            </w:r>
          </w:p>
        </w:tc>
        <w:tc>
          <w:tcPr>
            <w:tcW w:w="4680" w:type="dxa"/>
          </w:tcPr>
          <w:p>
            <w:pPr>
              <w:spacing w:after="0"/>
            </w:pPr>
            <w:r>
              <w:t xml:space="preserve">no</w:t>
            </w:r>
          </w:p>
        </w:tc>
      </w:tr>
      <w:tr>
        <w:tc>
          <w:tcPr>
            <w:tcW w:w="4680" w:type="dxa"/>
          </w:tcPr>
          <w:p>
            <w:pPr>
              <w:spacing w:after="0"/>
            </w:pPr>
            <w:r>
              <w:rPr>
                <w:rFonts w:ascii="Consolas" w:hAnsi="Consolas"/>
              </w:rPr>
              <w:t xml:space="preserve">All 61</w:t>
            </w:r>
          </w:p>
        </w:tc>
        <w:tc>
          <w:tcPr>
            <w:tcW w:w="4680" w:type="dxa"/>
          </w:tcPr>
          <w:p>
            <w:pPr>
              <w:spacing w:after="0"/>
            </w:pPr>
            <w:r>
              <w:t xml:space="preserve">no</w:t>
            </w:r>
          </w:p>
        </w:tc>
      </w:tr>
      <w:tr>
        <w:tc>
          <w:tcPr>
            <w:tcW w:w="4680" w:type="dxa"/>
          </w:tcPr>
          <w:p>
            <w:pPr>
              <w:spacing w:after="0"/>
            </w:pPr>
            <w:r>
              <w:rPr>
                <w:rFonts w:ascii="Consolas" w:hAnsi="Consolas"/>
              </w:rPr>
              <w:t xml:space="preserve">blind raters</w:t>
            </w:r>
          </w:p>
        </w:tc>
        <w:tc>
          <w:tcPr>
            <w:tcW w:w="4680" w:type="dxa"/>
          </w:tcPr>
          <w:p>
            <w:pPr>
              <w:spacing w:after="0"/>
            </w:pPr>
            <w:r>
              <w:t xml:space="preserve">no</w:t>
            </w:r>
          </w:p>
        </w:tc>
      </w:tr>
      <w:tr>
        <w:tc>
          <w:tcPr>
            <w:tcW w:w="4680" w:type="dxa"/>
          </w:tcPr>
          <w:p>
            <w:pPr>
              <w:spacing w:after="0"/>
            </w:pPr>
            <w:r>
              <w:rPr>
                <w:rFonts w:ascii="Consolas" w:hAnsi="Consolas"/>
              </w:rPr>
              <w:t xml:space="preserve">blinded raters</w:t>
            </w:r>
          </w:p>
        </w:tc>
        <w:tc>
          <w:tcPr>
            <w:tcW w:w="4680" w:type="dxa"/>
          </w:tcPr>
          <w:p>
            <w:pPr>
              <w:spacing w:after="0"/>
            </w:pPr>
            <w:r>
              <w:t xml:space="preserve">no</w:t>
            </w:r>
          </w:p>
        </w:tc>
      </w:tr>
      <w:tr>
        <w:tc>
          <w:tcPr>
            <w:tcW w:w="4680" w:type="dxa"/>
          </w:tcPr>
          <w:p>
            <w:pPr>
              <w:spacing w:after="0"/>
            </w:pPr>
            <w:r>
              <w:rPr>
                <w:rFonts w:ascii="Consolas" w:hAnsi="Consolas"/>
              </w:rPr>
              <w:t xml:space="preserve">blind reference raters</w:t>
            </w:r>
          </w:p>
        </w:tc>
        <w:tc>
          <w:tcPr>
            <w:tcW w:w="4680" w:type="dxa"/>
          </w:tcPr>
          <w:p>
            <w:pPr>
              <w:spacing w:after="0"/>
            </w:pPr>
            <w:r>
              <w:t xml:space="preserve">no</w:t>
            </w:r>
          </w:p>
        </w:tc>
      </w:tr>
      <w:tr>
        <w:tc>
          <w:tcPr>
            <w:tcW w:w="4680" w:type="dxa"/>
          </w:tcPr>
          <w:p>
            <w:pPr>
              <w:spacing w:after="0"/>
            </w:pPr>
            <w:r>
              <w:rPr>
                <w:rFonts w:ascii="Consolas" w:hAnsi="Consolas"/>
              </w:rPr>
              <w:t xml:space="preserve">trained reviewer</w:t>
            </w:r>
          </w:p>
        </w:tc>
        <w:tc>
          <w:tcPr>
            <w:tcW w:w="4680" w:type="dxa"/>
          </w:tcPr>
          <w:p>
            <w:pPr>
              <w:spacing w:after="0"/>
            </w:pPr>
            <w:r>
              <w:t xml:space="preserve">no</w:t>
            </w:r>
          </w:p>
        </w:tc>
      </w:tr>
      <w:tr>
        <w:tc>
          <w:tcPr>
            <w:tcW w:w="4680" w:type="dxa"/>
          </w:tcPr>
          <w:p>
            <w:pPr>
              <w:spacing w:after="0"/>
            </w:pPr>
            <w:r>
              <w:rPr>
                <w:rFonts w:ascii="Consolas" w:hAnsi="Consolas"/>
              </w:rPr>
              <w:t xml:space="preserve">non-expert</w:t>
            </w:r>
          </w:p>
        </w:tc>
        <w:tc>
          <w:tcPr>
            <w:tcW w:w="4680" w:type="dxa"/>
          </w:tcPr>
          <w:p>
            <w:pPr>
              <w:spacing w:after="0"/>
            </w:pPr>
            <w:r>
              <w:t xml:space="preserve">no</w:t>
            </w:r>
          </w:p>
        </w:tc>
      </w:tr>
      <w:tr>
        <w:tc>
          <w:tcPr>
            <w:tcW w:w="4680" w:type="dxa"/>
          </w:tcPr>
          <w:p>
            <w:pPr>
              <w:spacing w:after="0"/>
            </w:pPr>
            <w:r>
              <w:rPr>
                <w:rFonts w:ascii="Consolas" w:hAnsi="Consolas"/>
              </w:rPr>
              <w:t xml:space="preserve">expert panel</w:t>
            </w:r>
          </w:p>
        </w:tc>
        <w:tc>
          <w:tcPr>
            <w:tcW w:w="4680" w:type="dxa"/>
          </w:tcPr>
          <w:p>
            <w:pPr>
              <w:spacing w:after="0"/>
            </w:pPr>
            <w:r>
              <w:t xml:space="preserve">no</w:t>
            </w:r>
          </w:p>
        </w:tc>
      </w:tr>
      <w:tr>
        <w:tc>
          <w:tcPr>
            <w:tcW w:w="4680" w:type="dxa"/>
          </w:tcPr>
          <w:p>
            <w:pPr>
              <w:spacing w:after="0"/>
            </w:pPr>
            <w:r>
              <w:rPr>
                <w:rFonts w:ascii="Consolas" w:hAnsi="Consolas"/>
              </w:rPr>
              <w:t xml:space="preserve">same pool</w:t>
            </w:r>
          </w:p>
        </w:tc>
        <w:tc>
          <w:tcPr>
            <w:tcW w:w="4680" w:type="dxa"/>
          </w:tcPr>
          <w:p>
            <w:pPr>
              <w:spacing w:after="0"/>
            </w:pPr>
            <w:r>
              <w:t xml:space="preserve">no</w:t>
            </w:r>
          </w:p>
        </w:tc>
      </w:tr>
      <w:tr>
        <w:tc>
          <w:tcPr>
            <w:tcW w:w="4680" w:type="dxa"/>
          </w:tcPr>
          <w:p>
            <w:pPr>
              <w:spacing w:after="0"/>
            </w:pPr>
            <w:r>
              <w:rPr>
                <w:rFonts w:ascii="Consolas" w:hAnsi="Consolas"/>
              </w:rPr>
              <w:t xml:space="preserve">fixed before recruitment</w:t>
            </w:r>
          </w:p>
        </w:tc>
        <w:tc>
          <w:tcPr>
            <w:tcW w:w="4680" w:type="dxa"/>
          </w:tcPr>
          <w:p>
            <w:pPr>
              <w:spacing w:after="0"/>
            </w:pPr>
            <w:r>
              <w:t xml:space="preserve">no</w:t>
            </w:r>
          </w:p>
        </w:tc>
      </w:tr>
      <w:tr>
        <w:tc>
          <w:tcPr>
            <w:tcW w:w="4680" w:type="dxa"/>
          </w:tcPr>
          <w:p>
            <w:pPr>
              <w:spacing w:after="0"/>
            </w:pPr>
            <w:r>
              <w:rPr>
                <w:rFonts w:ascii="Consolas" w:hAnsi="Consolas"/>
              </w:rPr>
              <w:t xml:space="preserve">Before any reviewer was recruited</w:t>
            </w:r>
          </w:p>
        </w:tc>
        <w:tc>
          <w:tcPr>
            <w:tcW w:w="4680" w:type="dxa"/>
          </w:tcPr>
          <w:p>
            <w:pPr>
              <w:spacing w:after="0"/>
            </w:pPr>
            <w:r>
              <w:t xml:space="preserve">no</w:t>
            </w:r>
          </w:p>
        </w:tc>
      </w:tr>
      <w:tr>
        <w:tc>
          <w:tcPr>
            <w:tcW w:w="4680" w:type="dxa"/>
          </w:tcPr>
          <w:p>
            <w:pPr>
              <w:spacing w:after="0"/>
            </w:pPr>
            <w:r>
              <w:rPr>
                <w:rFonts w:ascii="Consolas" w:hAnsi="Consolas"/>
              </w:rPr>
              <w:t xml:space="preserve">human validation</w:t>
            </w:r>
            <w:r>
              <w:t xml:space="preserve"> (exempt: </w:t>
            </w:r>
            <w:r>
              <w:rPr>
                <w:rFonts w:ascii="Consolas" w:hAnsi="Consolas"/>
              </w:rPr>
              <w:t xml:space="preserve">does not constitute independent human validation</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JRS efficacy demonstrated</w:t>
            </w:r>
          </w:p>
        </w:tc>
        <w:tc>
          <w:tcPr>
            <w:tcW w:w="4680" w:type="dxa"/>
          </w:tcPr>
          <w:p>
            <w:pPr>
              <w:spacing w:after="0"/>
            </w:pPr>
            <w:r>
              <w:t xml:space="preserve">no</w:t>
            </w:r>
          </w:p>
        </w:tc>
      </w:tr>
      <w:tr>
        <w:tc>
          <w:tcPr>
            <w:tcW w:w="4680" w:type="dxa"/>
          </w:tcPr>
          <w:p>
            <w:pPr>
              <w:spacing w:after="0"/>
            </w:pPr>
            <w:r>
              <w:rPr>
                <w:rFonts w:ascii="Consolas" w:hAnsi="Consolas"/>
              </w:rPr>
              <w:t xml:space="preserve">JRS outperforms</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measurement invariance established</w:t>
            </w:r>
          </w:p>
        </w:tc>
        <w:tc>
          <w:tcPr>
            <w:tcW w:w="4680" w:type="dxa"/>
          </w:tcPr>
          <w:p>
            <w:pPr>
              <w:spacing w:after="0"/>
            </w:pPr>
            <w:r>
              <w:t xml:space="preserve">no</w:t>
            </w:r>
          </w:p>
        </w:tc>
      </w:tr>
    </w:tbl>
    <w:p>
      <w:pPr/>
      <w:r>
        <w:t/>
      </w:r>
    </w:p>
    <w:p>
      <w:pPr>
        <w:pBdr>
          <w:bottom w:val="single" w:sz="6" w:space="1" w:color="AAAAAA"/>
        </w:pBdr>
      </w:pPr>
    </w:p>
    <w:p>
      <w:pPr>
        <w:pStyle w:val="Heading2"/>
        <w:spacing w:after="140"/>
      </w:pPr>
      <w:r>
        <w:t xml:space="preserve">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FINAL3</w:t>
            </w:r>
          </w:p>
        </w:tc>
      </w:tr>
      <w:tr>
        <w:tc>
          <w:tcPr>
            <w:tcW w:w="4680" w:type="dxa"/>
          </w:tcPr>
          <w:p>
            <w:pPr>
              <w:spacing w:after="0"/>
            </w:pPr>
            <w:r>
              <w:t xml:space="preserve">Section 4.4, reference classification</w:t>
            </w:r>
          </w:p>
        </w:tc>
        <w:tc>
          <w:tcPr>
            <w:tcW w:w="4680" w:type="dxa"/>
          </w:tcPr>
          <w:p>
            <w:pPr>
              <w:spacing w:after="0"/>
            </w:pPr>
            <w:r>
              <w:t xml:space="preserve">yes, byte-identical</w:t>
            </w:r>
          </w:p>
        </w:tc>
      </w:tr>
      <w:tr>
        <w:tc>
          <w:tcPr>
            <w:tcW w:w="4680" w:type="dxa"/>
          </w:tcPr>
          <w:p>
            <w:pPr>
              <w:spacing w:after="0"/>
            </w:pPr>
            <w:r>
              <w:t xml:space="preserve">References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Abstract</w:t>
            </w:r>
          </w:p>
        </w:tc>
        <w:tc>
          <w:tcPr>
            <w:tcW w:w="4680" w:type="dxa"/>
          </w:tcPr>
          <w:p>
            <w:pPr>
              <w:spacing w:after="0"/>
            </w:pPr>
            <w:r>
              <w:t xml:space="preserve">unchanged</w:t>
            </w:r>
          </w:p>
        </w:tc>
      </w:tr>
      <w:tr>
        <w:tc>
          <w:tcPr>
            <w:tcW w:w="4680" w:type="dxa"/>
          </w:tcPr>
          <w:p>
            <w:pPr>
              <w:spacing w:after="0"/>
            </w:pPr>
            <w:r>
              <w:t xml:space="preserve">Section 4.3</w:t>
            </w:r>
          </w:p>
        </w:tc>
        <w:tc>
          <w:tcPr>
            <w:tcW w:w="4680" w:type="dxa"/>
          </w:tcPr>
          <w:p>
            <w:pPr>
              <w:spacing w:after="0"/>
            </w:pPr>
            <w:r>
              <w:t xml:space="preserve">Edit 1 only</w:t>
            </w:r>
          </w:p>
        </w:tc>
      </w:tr>
      <w:tr>
        <w:tc>
          <w:tcPr>
            <w:tcW w:w="4680" w:type="dxa"/>
          </w:tcPr>
          <w:p>
            <w:pPr>
              <w:spacing w:after="0"/>
            </w:pPr>
            <w:r>
              <w:t xml:space="preserve">Section 11</w:t>
            </w:r>
          </w:p>
        </w:tc>
        <w:tc>
          <w:tcPr>
            <w:tcW w:w="4680" w:type="dxa"/>
          </w:tcPr>
          <w:p>
            <w:pPr>
              <w:spacing w:after="0"/>
            </w:pPr>
            <w:r>
              <w:t xml:space="preserve">Edit 2 only</w:t>
            </w:r>
          </w:p>
        </w:tc>
      </w:tr>
      <w:tr>
        <w:tc>
          <w:tcPr>
            <w:tcW w:w="4680" w:type="dxa"/>
          </w:tcPr>
          <w:p>
            <w:pPr>
              <w:spacing w:after="0"/>
            </w:pPr>
            <w:r>
              <w:t xml:space="preserve">All other sections</w:t>
            </w:r>
          </w:p>
        </w:tc>
        <w:tc>
          <w:tcPr>
            <w:tcW w:w="4680" w:type="dxa"/>
          </w:tcPr>
          <w:p>
            <w:pPr>
              <w:spacing w:after="0"/>
            </w:pPr>
            <w:r>
              <w:t xml:space="preserve">unchanged</w:t>
            </w:r>
          </w:p>
        </w:tc>
      </w:tr>
    </w:tbl>
    <w:p>
      <w:pPr/>
      <w:r>
        <w:t/>
      </w:r>
    </w:p>
    <w:p>
      <w:pPr>
        <w:spacing w:after="140"/>
      </w:pPr>
      <w:r>
        <w:t xml:space="preserve">Paragraphs over 120 characters 184 to 184, duplicates 0, em-dashes 0. </w:t>
      </w:r>
      <w:r>
        <w:rPr>
          <w:b/>
        </w:rPr>
        <w:t xml:space="preserve">2 lines differ from FINAL3 against 2 authorised edits</w:t>
      </w:r>
      <w:r>
        <w:t xml:space="preserve">; the script fails if those numbers disagree, so no reflow, reference reordering or formatting drift can enter unnoticed.</w:t>
      </w:r>
    </w:p>
    <w:p>
      <w:pPr>
        <w:spacing w:after="140"/>
      </w:pPr>
      <w:r>
        <w:rPr>
          <w:b/>
        </w:rPr>
        <w:t xml:space="preserve">Document integrity: PASS</w:t>
      </w:r>
    </w:p>
    <w:p>
      <w:pPr>
        <w:pBdr>
          <w:bottom w:val="single" w:sz="6" w:space="1" w:color="AAAAAA"/>
        </w:pBdr>
      </w:pPr>
    </w:p>
    <w:p>
      <w:pPr>
        <w:spacing w:after="140"/>
      </w:pPr>
      <w:r>
        <w:t xml:space="preserve">"FINAL4 completed. Two edits, both removing an unsupported promise of record-level generation provenance and replacing it with an accurate disclosure of the limitation. Nothing was reconstructed. No statistic, participant count, methodological choice, chronology, claim boundary, reference-classification disclosure, limitation, reference, appendix or acknowledgment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