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submission-FINAL change log</w:t>
      </w:r>
    </w:p>
    <w:p>
      <w:pPr>
        <w:spacing w:after="140"/>
      </w:pPr>
      <w:r>
        <w:rPr>
          <w:b/>
        </w:rPr>
        <w:t xml:space="preserve">Date:</w:t>
      </w:r>
      <w:r>
        <w:t xml:space="preserve"> 2026-08-18</w:t>
      </w:r>
    </w:p>
    <w:p>
      <w:pPr>
        <w:spacing w:after="140"/>
      </w:pPr>
      <w:r>
        <w:rPr>
          <w:b/>
        </w:rPr>
        <w:t xml:space="preserve">Source:</w:t>
      </w:r>
      <w:r>
        <w:t xml:space="preserve"> </w:t>
      </w:r>
      <w:r>
        <w:rPr>
          <w:rFonts w:ascii="Consolas" w:hAnsi="Consolas"/>
        </w:rPr>
        <w:t xml:space="preserve">research/Detection_Article_Submission_Final_v3_2026-08-18.md</w:t>
      </w:r>
      <w:r>
        <w:t xml:space="preserve"> (preserved unchanged as the audit baseline)</w:t>
      </w:r>
    </w:p>
    <w:p>
      <w:pPr>
        <w:spacing w:after="140"/>
      </w:pPr>
      <w:r>
        <w:rPr>
          <w:b/>
        </w:rPr>
        <w:t xml:space="preserve">Output:</w:t>
      </w:r>
      <w:r>
        <w:t xml:space="preserve"> </w:t>
      </w:r>
      <w:r>
        <w:rPr>
          <w:rFonts w:ascii="Consolas" w:hAnsi="Consolas"/>
        </w:rPr>
        <w:t xml:space="preserve">research/Detection_Article_Submission_FINAL_2026-08-18.md</w:t>
      </w:r>
    </w:p>
    <w:p>
      <w:pPr>
        <w:spacing w:after="140"/>
      </w:pPr>
      <w:r>
        <w:rPr>
          <w:b/>
        </w:rPr>
        <w:t xml:space="preserve">Script:</w:t>
      </w:r>
      <w:r>
        <w:t xml:space="preserve"> </w:t>
      </w:r>
      <w:r>
        <w:rPr>
          <w:rFonts w:ascii="Consolas" w:hAnsi="Consolas"/>
        </w:rPr>
        <w:t xml:space="preserve">scripts/apply_submission_freeze.py</w:t>
      </w:r>
    </w:p>
    <w:p>
      <w:pPr>
        <w:spacing w:after="140"/>
      </w:pPr>
      <w:r>
        <w:rPr>
          <w:b/>
        </w:rPr>
        <w:t xml:space="preserve">Authority:</w:t>
      </w:r>
      <w:r>
        <w:t xml:space="preserve"> </w:t>
      </w:r>
      <w:r>
        <w:rPr>
          <w:rFonts w:ascii="Consolas" w:hAnsi="Consolas"/>
        </w:rPr>
        <w:t xml:space="preserve">research/FINAL_SUBMISSION_READINESS_AUDIT_2026-08-18.md</w:t>
      </w:r>
    </w:p>
    <w:p>
      <w:pPr>
        <w:spacing w:after="140"/>
      </w:pPr>
      <w:r>
        <w:t xml:space="preserve">Edit scope hard-capped at two. The script asserts the cap and refuses to run if a third rule is ever added.</w:t>
      </w:r>
    </w:p>
    <w:p>
      <w:pPr>
        <w:pBdr>
          <w:bottom w:val="single" w:sz="6" w:space="1" w:color="AAAAAA"/>
        </w:pBdr>
      </w:pPr>
    </w:p>
    <w:p>
      <w:pPr>
        <w:pStyle w:val="Heading2"/>
        <w:spacing w:after="140"/>
      </w:pPr>
      <w:r>
        <w:t xml:space="preserve">1. Novelty claim</w:t>
      </w:r>
    </w:p>
    <w:p>
      <w:pPr>
        <w:spacing w:after="140"/>
      </w:pPr>
      <w:r>
        <w:rPr>
          <w:b/>
        </w:rPr>
        <w:t xml:space="preserve">1. Exact original language</w:t>
      </w:r>
    </w:p>
    <w:p>
      <w:pPr>
        <w:spacing w:after="140"/>
      </w:pPr>
      <w:r>
        <w:t xml:space="preserve">&gt; It is that reconstructability of the individual record has not been operationalised as a measurable property with a stated instrument, a stated scale, and reported detection and agreement statistics.</w:t>
      </w:r>
    </w:p>
    <w:p>
      <w:pPr>
        <w:spacing w:after="140"/>
      </w:pPr>
      <w:r>
        <w:rPr>
          <w:b/>
        </w:rPr>
        <w:t xml:space="preserve">2. Exact revised language</w:t>
      </w:r>
    </w:p>
    <w:p>
      <w:pPr>
        <w:spacing w:after="140"/>
      </w:pPr>
      <w:r>
        <w:t xml:space="preserve">&gt; It is that, to our knowledge, reconstructability of the individual record has not been operationalised as a measurable property with a stated instrument, a stated scale, and reported detection and agreement statistics.</w:t>
      </w:r>
    </w:p>
    <w:p>
      <w:pPr>
        <w:spacing w:after="140"/>
      </w:pPr>
      <w:r>
        <w:rPr>
          <w:b/>
        </w:rPr>
        <w:t xml:space="preserve">3. Reason.</w:t>
      </w:r>
      <w:r>
        <w:t xml:space="preserve"> The original asserted an unqualified universal negative over the literature. No source can establish a universal negative, and the repository holds no systematic review, search protocol or coverage claim that could support one. The qualification alters nothing substantive: the novelty proposition, its narrowing, the concession that reconstructability has long been valued, and "what this paper supplies" are all unchanged. Identified in the Final Submission Readiness Audit, Part 12, as the single manuscript defect and classified SURGICAL EDIT.</w:t>
      </w:r>
    </w:p>
    <w:p>
      <w:pPr>
        <w:pBdr>
          <w:bottom w:val="single" w:sz="6" w:space="1" w:color="AAAAAA"/>
        </w:pBdr>
      </w:pPr>
    </w:p>
    <w:p>
      <w:pPr>
        <w:pStyle w:val="Heading2"/>
        <w:spacing w:after="140"/>
      </w:pPr>
      <w:r>
        <w:t xml:space="preserve">2. Chronology statement</w:t>
      </w:r>
    </w:p>
    <w:p>
      <w:pPr>
        <w:spacing w:after="140"/>
      </w:pPr>
      <w:r>
        <w:rPr>
          <w:b/>
        </w:rPr>
        <w:t xml:space="preserve">4. Was it changed?</w:t>
      </w:r>
      <w:r>
        <w:t xml:space="preserve"> </w:t>
      </w:r>
      <w:r>
        <w:rPr>
          <w:b/>
        </w:rPr>
        <w:t xml:space="preserve">YES, and only to the extent the retained record supports.</w:t>
      </w:r>
    </w:p>
    <w:p>
      <w:pPr>
        <w:spacing w:after="140"/>
      </w:pPr>
      <w:r>
        <w:rPr>
          <w:b/>
        </w:rPr>
        <w:t xml:space="preserve">5. Exact original language</w:t>
      </w:r>
    </w:p>
    <w:p>
      <w:pPr>
        <w:spacing w:after="140"/>
      </w:pPr>
      <w:r>
        <w:t xml:space="preserve">&gt; </w:t>
      </w:r>
      <w:r>
        <w:rPr>
          <w:b/>
        </w:rPr>
        <w:t xml:space="preserve">Author-side classification.</w:t>
      </w:r>
      <w:r>
        <w:t xml:space="preserve"> Before any reviewer was recruited, the first author recorded an intended classification for each of the 24 records</w:t>
      </w:r>
    </w:p>
    <w:p>
      <w:pPr>
        <w:spacing w:after="140"/>
      </w:pPr>
      <w:r>
        <w:rPr>
          <w:b/>
        </w:rPr>
        <w:t xml:space="preserve">6. Exact revised language</w:t>
      </w:r>
    </w:p>
    <w:p>
      <w:pPr>
        <w:spacing w:after="140"/>
      </w:pPr>
      <w:r>
        <w:t xml:space="preserve">&gt; </w:t>
      </w:r>
      <w:r>
        <w:rPr>
          <w:b/>
        </w:rPr>
        <w:t xml:space="preserve">Author-side classification.</w:t>
      </w:r>
      <w:r>
        <w:t xml:space="preserve"> Before verification began, the first author recorded an intended classification for each of the 24 records</w:t>
      </w:r>
    </w:p>
    <w:p>
      <w:pPr>
        <w:spacing w:after="140"/>
      </w:pPr>
      <w:r>
        <w:rPr>
          <w:b/>
        </w:rPr>
        <w:t xml:space="preserve">7. Evidence supporting the decision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Finding</w:t>
            </w:r>
          </w:p>
        </w:tc>
      </w:tr>
      <w:tr>
        <w:tc>
          <w:tcPr>
            <w:tcW w:w="4680" w:type="dxa"/>
          </w:tcPr>
          <w:p>
            <w:pPr>
              <w:spacing w:after="0"/>
            </w:pPr>
            <w:r>
              <w:t xml:space="preserve">author-side key first committed</w:t>
            </w:r>
          </w:p>
        </w:tc>
        <w:tc>
          <w:tcPr>
            <w:tcW w:w="4680" w:type="dxa"/>
          </w:tcPr>
          <w:p>
            <w:pPr>
              <w:spacing w:after="0"/>
            </w:pPr>
            <w:r>
              <w:t xml:space="preserve">2026-07-06 db7a34c</w:t>
            </w:r>
          </w:p>
        </w:tc>
      </w:tr>
      <w:tr>
        <w:tc>
          <w:tcPr>
            <w:tcW w:w="4680" w:type="dxa"/>
          </w:tcPr>
          <w:p>
            <w:pPr>
              <w:spacing w:after="0"/>
            </w:pPr>
            <w:r>
              <w:t xml:space="preserve">earliest commit introducing a V-AI panel code</w:t>
            </w:r>
          </w:p>
        </w:tc>
        <w:tc>
          <w:tcPr>
            <w:tcW w:w="4680" w:type="dxa"/>
          </w:tcPr>
          <w:p>
            <w:pPr>
              <w:spacing w:after="0"/>
            </w:pPr>
            <w:r>
              <w:t xml:space="preserve">2026-06-26 a25ddab Add AI-records pilot reviewer page (Jake / AI Governance Advisor)</w:t>
            </w:r>
          </w:p>
        </w:tc>
      </w:tr>
      <w:tr>
        <w:tc>
          <w:tcPr>
            <w:tcW w:w="4680" w:type="dxa"/>
          </w:tcPr>
          <w:p>
            <w:pPr>
              <w:spacing w:after="0"/>
            </w:pPr>
            <w:r>
              <w:t xml:space="preserve">pilot_progress columns available to the public key</w:t>
            </w:r>
          </w:p>
        </w:tc>
        <w:tc>
          <w:tcPr>
            <w:tcW w:w="4680" w:type="dxa"/>
          </w:tcPr>
          <w:p>
            <w:pPr>
              <w:spacing w:after="0"/>
            </w:pPr>
            <w:r>
              <w:t xml:space="preserve">code, last_at, name, reads_today, total_reads</w:t>
            </w:r>
          </w:p>
        </w:tc>
      </w:tr>
      <w:tr>
        <w:tc>
          <w:tcPr>
            <w:tcW w:w="4680" w:type="dxa"/>
          </w:tcPr>
          <w:p>
            <w:pPr>
              <w:spacing w:after="0"/>
            </w:pPr>
            <w:r>
              <w:t xml:space="preserve">registration timestamp in pilot_progress</w:t>
            </w:r>
          </w:p>
        </w:tc>
        <w:tc>
          <w:tcPr>
            <w:tcW w:w="4680" w:type="dxa"/>
          </w:tcPr>
          <w:p>
            <w:pPr>
              <w:spacing w:after="0"/>
            </w:pPr>
            <w:r>
              <w:t xml:space="preserve">ABSENT: no created_at, enrolled_at or invited_at column</w:t>
            </w:r>
          </w:p>
        </w:tc>
      </w:tr>
      <w:tr>
        <w:tc>
          <w:tcPr>
            <w:tcW w:w="4680" w:type="dxa"/>
          </w:tcPr>
          <w:p>
            <w:pPr>
              <w:spacing w:after="0"/>
            </w:pPr>
            <w:r>
              <w:t xml:space="preserve">ai_pilot_reads (per-read table)</w:t>
            </w:r>
          </w:p>
        </w:tc>
        <w:tc>
          <w:tcPr>
            <w:tcW w:w="4680" w:type="dxa"/>
          </w:tcPr>
          <w:p>
            <w:pPr>
              <w:spacing w:after="0"/>
            </w:pPr>
            <w:r>
              <w:t xml:space="preserve">RLS-locked, returns zero rows to the public key</w:t>
            </w:r>
          </w:p>
        </w:tc>
      </w:tr>
      <w:tr>
        <w:tc>
          <w:tcPr>
            <w:tcW w:w="4680" w:type="dxa"/>
          </w:tcPr>
          <w:p>
            <w:pPr>
              <w:spacing w:after="0"/>
            </w:pPr>
            <w:r>
              <w:t xml:space="preserve">recruitment or invitation log dating panel enrolment</w:t>
            </w:r>
          </w:p>
        </w:tc>
        <w:tc>
          <w:tcPr>
            <w:tcW w:w="4680" w:type="dxa"/>
          </w:tcPr>
          <w:p>
            <w:pPr>
              <w:spacing w:after="0"/>
            </w:pPr>
            <w:r>
              <w:t xml:space="preserve">NONE in the repository</w:t>
            </w:r>
          </w:p>
        </w:tc>
      </w:tr>
      <w:tr>
        <w:tc>
          <w:tcPr>
            <w:tcW w:w="4680" w:type="dxa"/>
          </w:tcPr>
          <w:p>
            <w:pPr>
              <w:spacing w:after="0"/>
            </w:pPr>
            <w:r>
              <w:t xml:space="preserve">consequence</w:t>
            </w:r>
          </w:p>
        </w:tc>
        <w:tc>
          <w:tcPr>
            <w:tcW w:w="4680" w:type="dxa"/>
          </w:tcPr>
          <w:p>
            <w:pPr>
              <w:spacing w:after="0"/>
            </w:pPr>
            <w:r>
              <w:t xml:space="preserve">the retained record cannot date the author-side classification against the first recruitment, and the earliest V-AI artifact predates the key's commit date</w:t>
            </w:r>
          </w:p>
        </w:tc>
      </w:tr>
    </w:tbl>
    <w:p>
      <w:pPr/>
      <w:r>
        <w:t/>
      </w:r>
    </w:p>
    <w:p>
      <w:pPr>
        <w:spacing w:after="140"/>
      </w:pPr>
      <w:r>
        <w:rPr>
          <w:b/>
        </w:rPr>
        <w:t xml:space="preserve">The claim is not asserted to be false and may well be true.</w:t>
      </w:r>
      <w:r>
        <w:t xml:space="preserve"> A file can be authored long before it is committed, and </w:t>
      </w:r>
      <w:r>
        <w:rPr>
          <w:rFonts w:ascii="Consolas" w:hAnsi="Consolas"/>
        </w:rPr>
        <w:t xml:space="preserve">research/Intended_Key_authorside.md</w:t>
      </w:r>
      <w:r>
        <w:t xml:space="preserve"> states in its own header that the intended labels were fixed and time-stamped before independent verification. What the repository cannot do is date the author-side classification against the first recruitment, and the earliest retained detection-panel artifact carries a date earlier than the key's commit. The sentence is therefore narrowed to the form the retained record supports directly. </w:t>
      </w:r>
      <w:r>
        <w:rPr>
          <w:b/>
        </w:rPr>
        <w:t xml:space="preserve">No other chronology in the manuscript was touched.</w:t>
      </w:r>
    </w:p>
    <w:p>
      <w:pPr>
        <w:spacing w:after="140"/>
      </w:pPr>
      <w:r>
        <w:rPr>
          <w:b/>
        </w:rPr>
        <w:t xml:space="preserve">If the author can date the classification against the first recruitment from personal records, the original wording is restorable and this change should be reverted.</w:t>
      </w:r>
      <w:r>
        <w:t xml:space="preserve"> It is a conservatism, not a correction of a known error.</w:t>
      </w:r>
    </w:p>
    <w:p>
      <w:pPr>
        <w:pBdr>
          <w:bottom w:val="single" w:sz="6" w:space="1" w:color="AAAAAA"/>
        </w:pBdr>
      </w:pPr>
    </w:p>
    <w:p>
      <w:pPr>
        <w:pStyle w:val="Heading2"/>
        <w:spacing w:after="140"/>
      </w:pPr>
      <w:r>
        <w:t xml:space="preserve">3. Confirmations</w:t>
      </w:r>
    </w:p>
    <w:p>
      <w:pPr>
        <w:spacing w:after="140"/>
      </w:pPr>
      <w:r>
        <w:rPr>
          <w:b/>
        </w:rPr>
        <w:t xml:space="preserve">8. No statistic changed.</w:t>
      </w:r>
      <w:r>
        <w:t xml:space="preserve"> 42 frozen values were asserted individually and all are present and unaltered, covering the primary detection result, both reliability rows with their intervals, the reference-classification counts, and every determination and record count.</w:t>
      </w:r>
    </w:p>
    <w:p>
      <w:pPr>
        <w:spacing w:after="140"/>
      </w:pPr>
      <w:r>
        <w:rPr>
          <w:b/>
        </w:rPr>
        <w:t xml:space="preserve">9. No participant count changed.</w:t>
      </w:r>
      <w:r>
        <w:t xml:space="preserve"> 16 Arm A, 20 Arm B, 25 Study 004, 58 distinct humans, 61 participations, the three-person Arm A / Study 004 overlap, and the three automated reference instances are all unchanged. The Acknowledgments are byte-identical to v3, which is how the participant accounting is protected rather than merely asserted.</w:t>
      </w:r>
    </w:p>
    <w:p>
      <w:pPr>
        <w:spacing w:after="140"/>
      </w:pPr>
      <w:r>
        <w:rPr>
          <w:b/>
        </w:rPr>
        <w:t xml:space="preserve">10. No JRS or DRR claim boundary changed.</w:t>
      </w:r>
      <w:r>
        <w:t xml:space="preserve"> The JRS sentence, the criterion-validity disclaimers at the Abstract, the Section 2 table and heading 8.10, and the limitation headings 8.4, 8.5 and 8.6 are all present and unmodified. The failed pre-registered reliability criterion and the refusal to substitute the bootstrap interval both remain.</w:t>
      </w:r>
    </w:p>
    <w:p>
      <w:pPr>
        <w:spacing w:after="140"/>
      </w:pPr>
      <w:r>
        <w:rPr>
          <w:b/>
        </w:rPr>
        <w:t xml:space="preserve">11. The LLM and human distinction is unchanged.</w:t>
      </w:r>
      <w:r>
        <w:t xml:space="preserve"> Section 4.4 still states three separate large-language-model instances, automated raters rather than human raters, no expert or professional status claimed, 72 record-level classifications, reproduction on all 24 records, no adjudication, two passes pre-registered against three executed, no independent human validation, and no human replication. No vendor or model is named and no identity with the Appendix A systems is implied.</w:t>
      </w:r>
    </w:p>
    <w:p>
      <w:pPr>
        <w:spacing w:after="140"/>
      </w:pPr>
      <w:r>
        <w:rPr>
          <w:b/>
        </w:rPr>
        <w:t xml:space="preserve">Diff scope.</w:t>
      </w:r>
      <w:r>
        <w:t xml:space="preserve"> 2 lines differ from v3, and 2 edits were authorised. The script fails if those two numbers disagree, so no whitespace normalisation, paragraph reflow, reference reordering or generator artefact can enter unnoticed.</w:t>
      </w:r>
    </w:p>
    <w:p>
      <w:pPr>
        <w:pBdr>
          <w:bottom w:val="single" w:sz="6" w:space="1" w:color="AAAAAA"/>
        </w:pBdr>
      </w:pPr>
    </w:p>
    <w:p>
      <w:pPr>
        <w:pStyle w:val="Heading2"/>
        <w:spacing w:after="140"/>
      </w:pPr>
      <w:r>
        <w:t xml:space="preserve">4. Frozen-value assertions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value</w:t>
            </w:r>
          </w:p>
        </w:tc>
        <w:tc>
          <w:tcPr>
            <w:tcW w:w="4680" w:type="dxa"/>
          </w:tcPr>
          <w:p>
            <w:pPr>
              <w:spacing w:after="0"/>
            </w:pPr>
            <w:r>
              <w:t xml:space="preserve">Present</w:t>
            </w:r>
          </w:p>
        </w:tc>
      </w:tr>
      <w:tr>
        <w:tc>
          <w:tcPr>
            <w:tcW w:w="4680" w:type="dxa"/>
          </w:tcPr>
          <w:p>
            <w:pPr>
              <w:spacing w:after="0"/>
            </w:pPr>
            <w:r>
              <w:t xml:space="preserve">panel accuracy</w:t>
            </w:r>
          </w:p>
        </w:tc>
        <w:tc>
          <w:tcPr>
            <w:tcW w:w="4680" w:type="dxa"/>
          </w:tcPr>
          <w:p>
            <w:pPr>
              <w:spacing w:after="0"/>
            </w:pPr>
            <w:r>
              <w:t xml:space="preserve">yes</w:t>
            </w:r>
          </w:p>
        </w:tc>
      </w:tr>
      <w:tr>
        <w:tc>
          <w:tcPr>
            <w:tcW w:w="4680" w:type="dxa"/>
          </w:tcPr>
          <w:p>
            <w:pPr>
              <w:spacing w:after="0"/>
            </w:pPr>
            <w:r>
              <w:t xml:space="preserve">primary CI low</w:t>
            </w:r>
          </w:p>
        </w:tc>
        <w:tc>
          <w:tcPr>
            <w:tcW w:w="4680" w:type="dxa"/>
          </w:tcPr>
          <w:p>
            <w:pPr>
              <w:spacing w:after="0"/>
            </w:pPr>
            <w:r>
              <w:t xml:space="preserve">yes</w:t>
            </w:r>
          </w:p>
        </w:tc>
      </w:tr>
      <w:tr>
        <w:tc>
          <w:tcPr>
            <w:tcW w:w="4680" w:type="dxa"/>
          </w:tcPr>
          <w:p>
            <w:pPr>
              <w:spacing w:after="0"/>
            </w:pPr>
            <w:r>
              <w:t xml:space="preserve">primary CI high</w:t>
            </w:r>
          </w:p>
        </w:tc>
        <w:tc>
          <w:tcPr>
            <w:tcW w:w="4680" w:type="dxa"/>
          </w:tcPr>
          <w:p>
            <w:pPr>
              <w:spacing w:after="0"/>
            </w:pPr>
            <w:r>
              <w:t xml:space="preserve">yes</w:t>
            </w:r>
          </w:p>
        </w:tc>
      </w:tr>
      <w:tr>
        <w:tc>
          <w:tcPr>
            <w:tcW w:w="4680" w:type="dxa"/>
          </w:tcPr>
          <w:p>
            <w:pPr>
              <w:spacing w:after="0"/>
            </w:pPr>
            <w:r>
              <w:t xml:space="preserve">sensitivity</w:t>
            </w:r>
          </w:p>
        </w:tc>
        <w:tc>
          <w:tcPr>
            <w:tcW w:w="4680" w:type="dxa"/>
          </w:tcPr>
          <w:p>
            <w:pPr>
              <w:spacing w:after="0"/>
            </w:pPr>
            <w:r>
              <w:t xml:space="preserve">yes</w:t>
            </w:r>
          </w:p>
        </w:tc>
      </w:tr>
      <w:tr>
        <w:tc>
          <w:tcPr>
            <w:tcW w:w="4680" w:type="dxa"/>
          </w:tcPr>
          <w:p>
            <w:pPr>
              <w:spacing w:after="0"/>
            </w:pPr>
            <w:r>
              <w:t xml:space="preserve">specificity</w:t>
            </w:r>
          </w:p>
        </w:tc>
        <w:tc>
          <w:tcPr>
            <w:tcW w:w="4680" w:type="dxa"/>
          </w:tcPr>
          <w:p>
            <w:pPr>
              <w:spacing w:after="0"/>
            </w:pPr>
            <w:r>
              <w:t xml:space="preserve">yes</w:t>
            </w:r>
          </w:p>
        </w:tc>
      </w:tr>
      <w:tr>
        <w:tc>
          <w:tcPr>
            <w:tcW w:w="4680" w:type="dxa"/>
          </w:tcPr>
          <w:p>
            <w:pPr>
              <w:spacing w:after="0"/>
            </w:pPr>
            <w:r>
              <w:t xml:space="preserve">graded reads</w:t>
            </w:r>
          </w:p>
        </w:tc>
        <w:tc>
          <w:tcPr>
            <w:tcW w:w="4680" w:type="dxa"/>
          </w:tcPr>
          <w:p>
            <w:pPr>
              <w:spacing w:after="0"/>
            </w:pPr>
            <w:r>
              <w:t xml:space="preserve">yes</w:t>
            </w:r>
          </w:p>
        </w:tc>
      </w:tr>
      <w:tr>
        <w:tc>
          <w:tcPr>
            <w:tcW w:w="4680" w:type="dxa"/>
          </w:tcPr>
          <w:p>
            <w:pPr>
              <w:spacing w:after="0"/>
            </w:pPr>
            <w:r>
              <w:t xml:space="preserve">Arm A panel</w:t>
            </w:r>
          </w:p>
        </w:tc>
        <w:tc>
          <w:tcPr>
            <w:tcW w:w="4680" w:type="dxa"/>
          </w:tcPr>
          <w:p>
            <w:pPr>
              <w:spacing w:after="0"/>
            </w:pPr>
            <w:r>
              <w:t xml:space="preserve">yes</w:t>
            </w:r>
          </w:p>
        </w:tc>
      </w:tr>
      <w:tr>
        <w:tc>
          <w:tcPr>
            <w:tcW w:w="4680" w:type="dxa"/>
          </w:tcPr>
          <w:p>
            <w:pPr>
              <w:spacing w:after="0"/>
            </w:pPr>
            <w:r>
              <w:t xml:space="preserve">Arm B panel</w:t>
            </w:r>
          </w:p>
        </w:tc>
        <w:tc>
          <w:tcPr>
            <w:tcW w:w="4680" w:type="dxa"/>
          </w:tcPr>
          <w:p>
            <w:pPr>
              <w:spacing w:after="0"/>
            </w:pPr>
            <w:r>
              <w:t xml:space="preserve">yes</w:t>
            </w:r>
          </w:p>
        </w:tc>
      </w:tr>
      <w:tr>
        <w:tc>
          <w:tcPr>
            <w:tcW w:w="4680" w:type="dxa"/>
          </w:tcPr>
          <w:p>
            <w:pPr>
              <w:spacing w:after="0"/>
            </w:pPr>
            <w:r>
              <w:t xml:space="preserve">Arm B standing</w:t>
            </w:r>
          </w:p>
        </w:tc>
        <w:tc>
          <w:tcPr>
            <w:tcW w:w="4680" w:type="dxa"/>
          </w:tcPr>
          <w:p>
            <w:pPr>
              <w:spacing w:after="0"/>
            </w:pPr>
            <w:r>
              <w:t xml:space="preserve">yes</w:t>
            </w:r>
          </w:p>
        </w:tc>
      </w:tr>
      <w:tr>
        <w:tc>
          <w:tcPr>
            <w:tcW w:w="4680" w:type="dxa"/>
          </w:tcPr>
          <w:p>
            <w:pPr>
              <w:spacing w:after="0"/>
            </w:pPr>
            <w:r>
              <w:t xml:space="preserve">reliability participants</w:t>
            </w:r>
          </w:p>
        </w:tc>
        <w:tc>
          <w:tcPr>
            <w:tcW w:w="4680" w:type="dxa"/>
          </w:tcPr>
          <w:p>
            <w:pPr>
              <w:spacing w:after="0"/>
            </w:pPr>
            <w:r>
              <w:t xml:space="preserve">yes</w:t>
            </w:r>
          </w:p>
        </w:tc>
      </w:tr>
      <w:tr>
        <w:tc>
          <w:tcPr>
            <w:tcW w:w="4680" w:type="dxa"/>
          </w:tcPr>
          <w:p>
            <w:pPr>
              <w:spacing w:after="0"/>
            </w:pPr>
            <w:r>
              <w:t xml:space="preserve">baseline-only three</w:t>
            </w:r>
          </w:p>
        </w:tc>
        <w:tc>
          <w:tcPr>
            <w:tcW w:w="4680" w:type="dxa"/>
          </w:tcPr>
          <w:p>
            <w:pPr>
              <w:spacing w:after="0"/>
            </w:pPr>
            <w:r>
              <w:t xml:space="preserve">yes</w:t>
            </w:r>
          </w:p>
        </w:tc>
      </w:tr>
      <w:tr>
        <w:tc>
          <w:tcPr>
            <w:tcW w:w="4680" w:type="dxa"/>
          </w:tcPr>
          <w:p>
            <w:pPr>
              <w:spacing w:after="0"/>
            </w:pPr>
            <w:r>
              <w:t xml:space="preserve">58 and 61</w:t>
            </w:r>
          </w:p>
        </w:tc>
        <w:tc>
          <w:tcPr>
            <w:tcW w:w="4680" w:type="dxa"/>
          </w:tcPr>
          <w:p>
            <w:pPr>
              <w:spacing w:after="0"/>
            </w:pPr>
            <w:r>
              <w:t xml:space="preserve">yes</w:t>
            </w:r>
          </w:p>
        </w:tc>
      </w:tr>
      <w:tr>
        <w:tc>
          <w:tcPr>
            <w:tcW w:w="4680" w:type="dxa"/>
          </w:tcPr>
          <w:p>
            <w:pPr>
              <w:spacing w:after="0"/>
            </w:pPr>
            <w:r>
              <w:t xml:space="preserve">three-person overlap</w:t>
            </w:r>
          </w:p>
        </w:tc>
        <w:tc>
          <w:tcPr>
            <w:tcW w:w="4680" w:type="dxa"/>
          </w:tcPr>
          <w:p>
            <w:pPr>
              <w:spacing w:after="0"/>
            </w:pPr>
            <w:r>
              <w:t xml:space="preserve">yes</w:t>
            </w:r>
          </w:p>
        </w:tc>
      </w:tr>
      <w:tr>
        <w:tc>
          <w:tcPr>
            <w:tcW w:w="4680" w:type="dxa"/>
          </w:tcPr>
          <w:p>
            <w:pPr>
              <w:spacing w:after="0"/>
            </w:pPr>
            <w:r>
              <w:t xml:space="preserve">corpus</w:t>
            </w:r>
          </w:p>
        </w:tc>
        <w:tc>
          <w:tcPr>
            <w:tcW w:w="4680" w:type="dxa"/>
          </w:tcPr>
          <w:p>
            <w:pPr>
              <w:spacing w:after="0"/>
            </w:pPr>
            <w:r>
              <w:t xml:space="preserve">yes</w:t>
            </w:r>
          </w:p>
        </w:tc>
      </w:tr>
      <w:tr>
        <w:tc>
          <w:tcPr>
            <w:tcW w:w="4680" w:type="dxa"/>
          </w:tcPr>
          <w:p>
            <w:pPr>
              <w:spacing w:after="0"/>
            </w:pPr>
            <w:r>
              <w:t xml:space="preserve">three automated instances</w:t>
            </w:r>
          </w:p>
        </w:tc>
        <w:tc>
          <w:tcPr>
            <w:tcW w:w="4680" w:type="dxa"/>
          </w:tcPr>
          <w:p>
            <w:pPr>
              <w:spacing w:after="0"/>
            </w:pPr>
            <w:r>
              <w:t xml:space="preserve">yes</w:t>
            </w:r>
          </w:p>
        </w:tc>
      </w:tr>
      <w:tr>
        <w:tc>
          <w:tcPr>
            <w:tcW w:w="4680" w:type="dxa"/>
          </w:tcPr>
          <w:p>
            <w:pPr>
              <w:spacing w:after="0"/>
            </w:pPr>
            <w:r>
              <w:t xml:space="preserve">automated not human</w:t>
            </w:r>
          </w:p>
        </w:tc>
        <w:tc>
          <w:tcPr>
            <w:tcW w:w="4680" w:type="dxa"/>
          </w:tcPr>
          <w:p>
            <w:pPr>
              <w:spacing w:after="0"/>
            </w:pPr>
            <w:r>
              <w:t xml:space="preserve">yes</w:t>
            </w:r>
          </w:p>
        </w:tc>
      </w:tr>
      <w:tr>
        <w:tc>
          <w:tcPr>
            <w:tcW w:w="4680" w:type="dxa"/>
          </w:tcPr>
          <w:p>
            <w:pPr>
              <w:spacing w:after="0"/>
            </w:pPr>
            <w:r>
              <w:t xml:space="preserve">no expert status</w:t>
            </w:r>
          </w:p>
        </w:tc>
        <w:tc>
          <w:tcPr>
            <w:tcW w:w="4680" w:type="dxa"/>
          </w:tcPr>
          <w:p>
            <w:pPr>
              <w:spacing w:after="0"/>
            </w:pPr>
            <w:r>
              <w:t xml:space="preserve">yes</w:t>
            </w:r>
          </w:p>
        </w:tc>
      </w:tr>
      <w:tr>
        <w:tc>
          <w:tcPr>
            <w:tcW w:w="4680" w:type="dxa"/>
          </w:tcPr>
          <w:p>
            <w:pPr>
              <w:spacing w:after="0"/>
            </w:pPr>
            <w:r>
              <w:t xml:space="preserve">72 judgments</w:t>
            </w:r>
          </w:p>
        </w:tc>
        <w:tc>
          <w:tcPr>
            <w:tcW w:w="4680" w:type="dxa"/>
          </w:tcPr>
          <w:p>
            <w:pPr>
              <w:spacing w:after="0"/>
            </w:pPr>
            <w:r>
              <w:t xml:space="preserve">yes</w:t>
            </w:r>
          </w:p>
        </w:tc>
      </w:tr>
      <w:tr>
        <w:tc>
          <w:tcPr>
            <w:tcW w:w="4680" w:type="dxa"/>
          </w:tcPr>
          <w:p>
            <w:pPr>
              <w:spacing w:after="0"/>
            </w:pPr>
            <w:r>
              <w:t xml:space="preserve">24 of 24</w:t>
            </w:r>
          </w:p>
        </w:tc>
        <w:tc>
          <w:tcPr>
            <w:tcW w:w="4680" w:type="dxa"/>
          </w:tcPr>
          <w:p>
            <w:pPr>
              <w:spacing w:after="0"/>
            </w:pPr>
            <w:r>
              <w:t xml:space="preserve">yes</w:t>
            </w:r>
          </w:p>
        </w:tc>
      </w:tr>
      <w:tr>
        <w:tc>
          <w:tcPr>
            <w:tcW w:w="4680" w:type="dxa"/>
          </w:tcPr>
          <w:p>
            <w:pPr>
              <w:spacing w:after="0"/>
            </w:pPr>
            <w:r>
              <w:t xml:space="preserve">no adjudication</w:t>
            </w:r>
          </w:p>
        </w:tc>
        <w:tc>
          <w:tcPr>
            <w:tcW w:w="4680" w:type="dxa"/>
          </w:tcPr>
          <w:p>
            <w:pPr>
              <w:spacing w:after="0"/>
            </w:pPr>
            <w:r>
              <w:t xml:space="preserve">yes</w:t>
            </w:r>
          </w:p>
        </w:tc>
      </w:tr>
      <w:tr>
        <w:tc>
          <w:tcPr>
            <w:tcW w:w="4680" w:type="dxa"/>
          </w:tcPr>
          <w:p>
            <w:pPr>
              <w:spacing w:after="0"/>
            </w:pPr>
            <w:r>
              <w:t xml:space="preserve">2 pre-registered, 3 executed</w:t>
            </w:r>
          </w:p>
        </w:tc>
        <w:tc>
          <w:tcPr>
            <w:tcW w:w="4680" w:type="dxa"/>
          </w:tcPr>
          <w:p>
            <w:pPr>
              <w:spacing w:after="0"/>
            </w:pPr>
            <w:r>
              <w:t xml:space="preserve">yes</w:t>
            </w:r>
          </w:p>
        </w:tc>
      </w:tr>
      <w:tr>
        <w:tc>
          <w:tcPr>
            <w:tcW w:w="4680" w:type="dxa"/>
          </w:tcPr>
          <w:p>
            <w:pPr>
              <w:spacing w:after="0"/>
            </w:pPr>
            <w:r>
              <w:t xml:space="preserve">expert AC1 row</w:t>
            </w:r>
          </w:p>
        </w:tc>
        <w:tc>
          <w:tcPr>
            <w:tcW w:w="4680" w:type="dxa"/>
          </w:tcPr>
          <w:p>
            <w:pPr>
              <w:spacing w:after="0"/>
            </w:pPr>
            <w:r>
              <w:t xml:space="preserve">yes</w:t>
            </w:r>
          </w:p>
        </w:tc>
      </w:tr>
      <w:tr>
        <w:tc>
          <w:tcPr>
            <w:tcW w:w="4680" w:type="dxa"/>
          </w:tcPr>
          <w:p>
            <w:pPr>
              <w:spacing w:after="0"/>
            </w:pPr>
            <w:r>
              <w:t xml:space="preserve">regular AC1 row</w:t>
            </w:r>
          </w:p>
        </w:tc>
        <w:tc>
          <w:tcPr>
            <w:tcW w:w="4680" w:type="dxa"/>
          </w:tcPr>
          <w:p>
            <w:pPr>
              <w:spacing w:after="0"/>
            </w:pPr>
            <w:r>
              <w:t xml:space="preserve">yes</w:t>
            </w:r>
          </w:p>
        </w:tc>
      </w:tr>
      <w:tr>
        <w:tc>
          <w:tcPr>
            <w:tcW w:w="4680" w:type="dxa"/>
          </w:tcPr>
          <w:p>
            <w:pPr>
              <w:spacing w:after="0"/>
            </w:pPr>
            <w:r>
              <w:t xml:space="preserve">113 and 104</w:t>
            </w:r>
          </w:p>
        </w:tc>
        <w:tc>
          <w:tcPr>
            <w:tcW w:w="4680" w:type="dxa"/>
          </w:tcPr>
          <w:p>
            <w:pPr>
              <w:spacing w:after="0"/>
            </w:pPr>
            <w:r>
              <w:t xml:space="preserve">yes</w:t>
            </w:r>
          </w:p>
        </w:tc>
      </w:tr>
      <w:tr>
        <w:tc>
          <w:tcPr>
            <w:tcW w:w="4680" w:type="dxa"/>
          </w:tcPr>
          <w:p>
            <w:pPr>
              <w:spacing w:after="0"/>
            </w:pPr>
            <w:r>
              <w:t xml:space="preserve">15 and 10 records</w:t>
            </w:r>
          </w:p>
        </w:tc>
        <w:tc>
          <w:tcPr>
            <w:tcW w:w="4680" w:type="dxa"/>
          </w:tcPr>
          <w:p>
            <w:pPr>
              <w:spacing w:after="0"/>
            </w:pPr>
            <w:r>
              <w:t xml:space="preserve">yes</w:t>
            </w:r>
          </w:p>
        </w:tc>
      </w:tr>
      <w:tr>
        <w:tc>
          <w:tcPr>
            <w:tcW w:w="4680" w:type="dxa"/>
          </w:tcPr>
          <w:p>
            <w:pPr>
              <w:spacing w:after="0"/>
            </w:pPr>
            <w:r>
              <w:t xml:space="preserve">appendix B denominator</w:t>
            </w:r>
          </w:p>
        </w:tc>
        <w:tc>
          <w:tcPr>
            <w:tcW w:w="4680" w:type="dxa"/>
          </w:tcPr>
          <w:p>
            <w:pPr>
              <w:spacing w:after="0"/>
            </w:pPr>
            <w:r>
              <w:t xml:space="preserve">yes</w:t>
            </w:r>
          </w:p>
        </w:tc>
      </w:tr>
      <w:tr>
        <w:tc>
          <w:tcPr>
            <w:tcW w:w="4680" w:type="dxa"/>
          </w:tcPr>
          <w:p>
            <w:pPr>
              <w:spacing w:after="0"/>
            </w:pPr>
            <w:r>
              <w:t xml:space="preserve">JRS boundary</w:t>
            </w:r>
          </w:p>
        </w:tc>
        <w:tc>
          <w:tcPr>
            <w:tcW w:w="4680" w:type="dxa"/>
          </w:tcPr>
          <w:p>
            <w:pPr>
              <w:spacing w:after="0"/>
            </w:pPr>
            <w:r>
              <w:t xml:space="preserve">yes</w:t>
            </w:r>
          </w:p>
        </w:tc>
      </w:tr>
      <w:tr>
        <w:tc>
          <w:tcPr>
            <w:tcW w:w="4680" w:type="dxa"/>
          </w:tcPr>
          <w:p>
            <w:pPr>
              <w:spacing w:after="0"/>
            </w:pPr>
            <w:r>
              <w:t xml:space="preserve">no criterion validity or efficacy</w:t>
            </w:r>
          </w:p>
        </w:tc>
        <w:tc>
          <w:tcPr>
            <w:tcW w:w="4680" w:type="dxa"/>
          </w:tcPr>
          <w:p>
            <w:pPr>
              <w:spacing w:after="0"/>
            </w:pPr>
            <w:r>
              <w:t xml:space="preserve">yes</w:t>
            </w:r>
          </w:p>
        </w:tc>
      </w:tr>
      <w:tr>
        <w:tc>
          <w:tcPr>
            <w:tcW w:w="4680" w:type="dxa"/>
          </w:tcPr>
          <w:p>
            <w:pPr>
              <w:spacing w:after="0"/>
            </w:pPr>
            <w:r>
              <w:t xml:space="preserve">criterion validity disclaimed</w:t>
            </w:r>
          </w:p>
        </w:tc>
        <w:tc>
          <w:tcPr>
            <w:tcW w:w="4680" w:type="dxa"/>
          </w:tcPr>
          <w:p>
            <w:pPr>
              <w:spacing w:after="0"/>
            </w:pPr>
            <w:r>
              <w:t xml:space="preserve">yes</w:t>
            </w:r>
          </w:p>
        </w:tc>
      </w:tr>
      <w:tr>
        <w:tc>
          <w:tcPr>
            <w:tcW w:w="4680" w:type="dxa"/>
          </w:tcPr>
          <w:p>
            <w:pPr>
              <w:spacing w:after="0"/>
            </w:pPr>
            <w:r>
              <w:t xml:space="preserve">construct dependence</w:t>
            </w:r>
          </w:p>
        </w:tc>
        <w:tc>
          <w:tcPr>
            <w:tcW w:w="4680" w:type="dxa"/>
          </w:tcPr>
          <w:p>
            <w:pPr>
              <w:spacing w:after="0"/>
            </w:pPr>
            <w:r>
              <w:t xml:space="preserve">yes</w:t>
            </w:r>
          </w:p>
        </w:tc>
      </w:tr>
      <w:tr>
        <w:tc>
          <w:tcPr>
            <w:tcW w:w="4680" w:type="dxa"/>
          </w:tcPr>
          <w:p>
            <w:pPr>
              <w:spacing w:after="0"/>
            </w:pPr>
            <w:r>
              <w:t xml:space="preserve">human-validation limitation</w:t>
            </w:r>
          </w:p>
        </w:tc>
        <w:tc>
          <w:tcPr>
            <w:tcW w:w="4680" w:type="dxa"/>
          </w:tcPr>
          <w:p>
            <w:pPr>
              <w:spacing w:after="0"/>
            </w:pPr>
            <w:r>
              <w:t xml:space="preserve">yes</w:t>
            </w:r>
          </w:p>
        </w:tc>
      </w:tr>
      <w:tr>
        <w:tc>
          <w:tcPr>
            <w:tcW w:w="4680" w:type="dxa"/>
          </w:tcPr>
          <w:p>
            <w:pPr>
              <w:spacing w:after="0"/>
            </w:pPr>
            <w:r>
              <w:t xml:space="preserve">no human replication</w:t>
            </w:r>
          </w:p>
        </w:tc>
        <w:tc>
          <w:tcPr>
            <w:tcW w:w="4680" w:type="dxa"/>
          </w:tcPr>
          <w:p>
            <w:pPr>
              <w:spacing w:after="0"/>
            </w:pPr>
            <w:r>
              <w:t xml:space="preserve">yes</w:t>
            </w:r>
          </w:p>
        </w:tc>
      </w:tr>
      <w:tr>
        <w:tc>
          <w:tcPr>
            <w:tcW w:w="4680" w:type="dxa"/>
          </w:tcPr>
          <w:p>
            <w:pPr>
              <w:spacing w:after="0"/>
            </w:pPr>
            <w:r>
              <w:t xml:space="preserve">reproducibility disclosure</w:t>
            </w:r>
          </w:p>
        </w:tc>
        <w:tc>
          <w:tcPr>
            <w:tcW w:w="4680" w:type="dxa"/>
          </w:tcPr>
          <w:p>
            <w:pPr>
              <w:spacing w:after="0"/>
            </w:pPr>
            <w:r>
              <w:t xml:space="preserve">yes</w:t>
            </w:r>
          </w:p>
        </w:tc>
      </w:tr>
      <w:tr>
        <w:tc>
          <w:tcPr>
            <w:tcW w:w="4680" w:type="dxa"/>
          </w:tcPr>
          <w:p>
            <w:pPr>
              <w:spacing w:after="0"/>
            </w:pPr>
            <w:r>
              <w:t xml:space="preserve">reliability criterion failed</w:t>
            </w:r>
          </w:p>
        </w:tc>
        <w:tc>
          <w:tcPr>
            <w:tcW w:w="4680" w:type="dxa"/>
          </w:tcPr>
          <w:p>
            <w:pPr>
              <w:spacing w:after="0"/>
            </w:pPr>
            <w:r>
              <w:t xml:space="preserve">yes</w:t>
            </w:r>
          </w:p>
        </w:tc>
      </w:tr>
      <w:tr>
        <w:tc>
          <w:tcPr>
            <w:tcW w:w="4680" w:type="dxa"/>
          </w:tcPr>
          <w:p>
            <w:pPr>
              <w:spacing w:after="0"/>
            </w:pPr>
            <w:r>
              <w:t xml:space="preserve">analytic is the specified interval</w:t>
            </w:r>
          </w:p>
        </w:tc>
        <w:tc>
          <w:tcPr>
            <w:tcW w:w="4680" w:type="dxa"/>
          </w:tcPr>
          <w:p>
            <w:pPr>
              <w:spacing w:after="0"/>
            </w:pPr>
            <w:r>
              <w:t xml:space="preserve">yes</w:t>
            </w:r>
          </w:p>
        </w:tc>
      </w:tr>
      <w:tr>
        <w:tc>
          <w:tcPr>
            <w:tcW w:w="4680" w:type="dxa"/>
          </w:tcPr>
          <w:p>
            <w:pPr>
              <w:spacing w:after="0"/>
            </w:pPr>
            <w:r>
              <w:t xml:space="preserve">bootstrap not a pass</w:t>
            </w:r>
          </w:p>
        </w:tc>
        <w:tc>
          <w:tcPr>
            <w:tcW w:w="4680" w:type="dxa"/>
          </w:tcPr>
          <w:p>
            <w:pPr>
              <w:spacing w:after="0"/>
            </w:pPr>
            <w:r>
              <w:t xml:space="preserve">yes</w:t>
            </w:r>
          </w:p>
        </w:tc>
      </w:tr>
      <w:tr>
        <w:tc>
          <w:tcPr>
            <w:tcW w:w="4680" w:type="dxa"/>
          </w:tcPr>
          <w:p>
            <w:pPr>
              <w:spacing w:after="0"/>
            </w:pPr>
            <w:r>
              <w:t xml:space="preserve">ethics, no IRB</w:t>
            </w:r>
          </w:p>
        </w:tc>
        <w:tc>
          <w:tcPr>
            <w:tcW w:w="4680" w:type="dxa"/>
          </w:tcPr>
          <w:p>
            <w:pPr>
              <w:spacing w:after="0"/>
            </w:pPr>
            <w:r>
              <w:t xml:space="preserve">yes</w:t>
            </w:r>
          </w:p>
        </w:tc>
      </w:tr>
      <w:tr>
        <w:tc>
          <w:tcPr>
            <w:tcW w:w="4680" w:type="dxa"/>
          </w:tcPr>
          <w:p>
            <w:pPr>
              <w:spacing w:after="0"/>
            </w:pPr>
            <w:r>
              <w:t xml:space="preserve">detection / reliability separation</w:t>
            </w:r>
          </w:p>
        </w:tc>
        <w:tc>
          <w:tcPr>
            <w:tcW w:w="4680" w:type="dxa"/>
          </w:tcPr>
          <w:p>
            <w:pPr>
              <w:spacing w:after="0"/>
            </w:pPr>
            <w:r>
              <w:t xml:space="preserve">yes</w:t>
            </w:r>
          </w:p>
        </w:tc>
      </w:tr>
      <w:tr>
        <w:tc>
          <w:tcPr>
            <w:tcW w:w="4680" w:type="dxa"/>
          </w:tcPr>
          <w:p>
            <w:pPr>
              <w:spacing w:after="0"/>
            </w:pPr>
            <w:r>
              <w:t xml:space="preserve">recruitment is not sampling</w:t>
            </w:r>
          </w:p>
        </w:tc>
        <w:tc>
          <w:tcPr>
            <w:tcW w:w="4680" w:type="dxa"/>
          </w:tcPr>
          <w:p>
            <w:pPr>
              <w:spacing w:after="0"/>
            </w:pPr>
            <w:r>
              <w:t xml:space="preserve">yes</w:t>
            </w:r>
          </w:p>
        </w:tc>
      </w:tr>
      <w:tr>
        <w:tc>
          <w:tcPr>
            <w:tcW w:w="4680" w:type="dxa"/>
          </w:tcPr>
          <w:p>
            <w:pPr>
              <w:spacing w:after="0"/>
            </w:pPr>
            <w:r>
              <w:t xml:space="preserve">psychometric limitation</w:t>
            </w:r>
          </w:p>
        </w:tc>
        <w:tc>
          <w:tcPr>
            <w:tcW w:w="4680" w:type="dxa"/>
          </w:tcPr>
          <w:p>
            <w:pPr>
              <w:spacing w:after="0"/>
            </w:pPr>
            <w:r>
              <w:t xml:space="preserve">yes</w:t>
            </w:r>
          </w:p>
        </w:tc>
      </w:tr>
      <w:tr>
        <w:tc>
          <w:tcPr>
            <w:tcW w:w="4680" w:type="dxa"/>
          </w:tcPr>
          <w:p>
            <w:pPr>
              <w:spacing w:after="0"/>
            </w:pPr>
            <w:r>
              <w:t xml:space="preserve">workflow independence limitation</w:t>
            </w:r>
          </w:p>
        </w:tc>
        <w:tc>
          <w:tcPr>
            <w:tcW w:w="4680" w:type="dxa"/>
          </w:tcPr>
          <w:p>
            <w:pPr>
              <w:spacing w:after="0"/>
            </w:pPr>
            <w:r>
              <w:t xml:space="preserve">yes</w:t>
            </w:r>
          </w:p>
        </w:tc>
      </w:tr>
      <w:tr>
        <w:tc>
          <w:tcPr>
            <w:tcW w:w="4680" w:type="dxa"/>
          </w:tcPr>
          <w:p>
            <w:pPr>
              <w:spacing w:after="0"/>
            </w:pPr>
            <w:r>
              <w:t xml:space="preserve">cross-cultural limitation</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Value or phrasing that must be absent</w:t>
            </w:r>
          </w:p>
        </w:tc>
        <w:tc>
          <w:tcPr>
            <w:tcW w:w="4680" w:type="dxa"/>
          </w:tcPr>
          <w:p>
            <w:pPr>
              <w:spacing w:after="0"/>
            </w:pPr>
            <w:r>
              <w:t xml:space="preserve">Present</w:t>
            </w:r>
          </w:p>
        </w:tc>
      </w:tr>
      <w:tr>
        <w:tc>
          <w:tcPr>
            <w:tcW w:w="4680" w:type="dxa"/>
          </w:tcPr>
          <w:p>
            <w:pPr>
              <w:spacing w:after="0"/>
            </w:pPr>
            <w:r>
              <w:rPr>
                <w:rFonts w:ascii="Consolas" w:hAnsi="Consolas"/>
              </w:rPr>
              <w:t xml:space="preserve">0.624</w:t>
            </w:r>
          </w:p>
        </w:tc>
        <w:tc>
          <w:tcPr>
            <w:tcW w:w="4680" w:type="dxa"/>
          </w:tcPr>
          <w:p>
            <w:pPr>
              <w:spacing w:after="0"/>
            </w:pPr>
            <w:r>
              <w:t xml:space="preserve">no</w:t>
            </w:r>
          </w:p>
        </w:tc>
      </w:tr>
      <w:tr>
        <w:tc>
          <w:tcPr>
            <w:tcW w:w="4680" w:type="dxa"/>
          </w:tcPr>
          <w:p>
            <w:pPr>
              <w:spacing w:after="0"/>
            </w:pPr>
            <w:r>
              <w:rPr>
                <w:rFonts w:ascii="Consolas" w:hAnsi="Consolas"/>
              </w:rPr>
              <w:t xml:space="preserve">0.253 to 0.994</w:t>
            </w:r>
          </w:p>
        </w:tc>
        <w:tc>
          <w:tcPr>
            <w:tcW w:w="4680" w:type="dxa"/>
          </w:tcPr>
          <w:p>
            <w:pPr>
              <w:spacing w:after="0"/>
            </w:pPr>
            <w:r>
              <w:t xml:space="preserve">no</w:t>
            </w:r>
          </w:p>
        </w:tc>
      </w:tr>
      <w:tr>
        <w:tc>
          <w:tcPr>
            <w:tcW w:w="4680" w:type="dxa"/>
          </w:tcPr>
          <w:p>
            <w:pPr>
              <w:spacing w:after="0"/>
            </w:pPr>
            <w:r>
              <w:rPr>
                <w:rFonts w:ascii="Consolas" w:hAnsi="Consolas"/>
              </w:rPr>
              <w:t xml:space="preserve">0.301 to 0.886</w:t>
            </w:r>
          </w:p>
        </w:tc>
        <w:tc>
          <w:tcPr>
            <w:tcW w:w="4680" w:type="dxa"/>
          </w:tcPr>
          <w:p>
            <w:pPr>
              <w:spacing w:after="0"/>
            </w:pPr>
            <w:r>
              <w:t xml:space="preserve">no</w:t>
            </w:r>
          </w:p>
        </w:tc>
      </w:tr>
      <w:tr>
        <w:tc>
          <w:tcPr>
            <w:tcW w:w="4680" w:type="dxa"/>
          </w:tcPr>
          <w:p>
            <w:pPr>
              <w:spacing w:after="0"/>
            </w:pPr>
            <w:r>
              <w:rPr>
                <w:rFonts w:ascii="Consolas" w:hAnsi="Consolas"/>
              </w:rPr>
              <w:t xml:space="preserve">36 independent experts</w:t>
            </w:r>
          </w:p>
        </w:tc>
        <w:tc>
          <w:tcPr>
            <w:tcW w:w="4680" w:type="dxa"/>
          </w:tcPr>
          <w:p>
            <w:pPr>
              <w:spacing w:after="0"/>
            </w:pPr>
            <w:r>
              <w:t xml:space="preserve">no</w:t>
            </w:r>
          </w:p>
        </w:tc>
      </w:tr>
      <w:tr>
        <w:tc>
          <w:tcPr>
            <w:tcW w:w="4680" w:type="dxa"/>
          </w:tcPr>
          <w:p>
            <w:pPr>
              <w:spacing w:after="0"/>
            </w:pPr>
            <w:r>
              <w:rPr>
                <w:rFonts w:ascii="Consolas" w:hAnsi="Consolas"/>
              </w:rPr>
              <w:t xml:space="preserve">36 experts</w:t>
            </w:r>
          </w:p>
        </w:tc>
        <w:tc>
          <w:tcPr>
            <w:tcW w:w="4680" w:type="dxa"/>
          </w:tcPr>
          <w:p>
            <w:pPr>
              <w:spacing w:after="0"/>
            </w:pPr>
            <w:r>
              <w:t xml:space="preserve">no</w:t>
            </w:r>
          </w:p>
        </w:tc>
      </w:tr>
      <w:tr>
        <w:tc>
          <w:tcPr>
            <w:tcW w:w="4680" w:type="dxa"/>
          </w:tcPr>
          <w:p>
            <w:pPr>
              <w:spacing w:after="0"/>
            </w:pPr>
            <w:r>
              <w:rPr>
                <w:rFonts w:ascii="Consolas" w:hAnsi="Consolas"/>
              </w:rPr>
              <w:t xml:space="preserve">All 61</w:t>
            </w:r>
          </w:p>
        </w:tc>
        <w:tc>
          <w:tcPr>
            <w:tcW w:w="4680" w:type="dxa"/>
          </w:tcPr>
          <w:p>
            <w:pPr>
              <w:spacing w:after="0"/>
            </w:pPr>
            <w:r>
              <w:t xml:space="preserve">no</w:t>
            </w:r>
          </w:p>
        </w:tc>
      </w:tr>
      <w:tr>
        <w:tc>
          <w:tcPr>
            <w:tcW w:w="4680" w:type="dxa"/>
          </w:tcPr>
          <w:p>
            <w:pPr>
              <w:spacing w:after="0"/>
            </w:pPr>
            <w:r>
              <w:rPr>
                <w:rFonts w:ascii="Consolas" w:hAnsi="Consolas"/>
              </w:rPr>
              <w:t xml:space="preserve">blind raters</w:t>
            </w:r>
          </w:p>
        </w:tc>
        <w:tc>
          <w:tcPr>
            <w:tcW w:w="4680" w:type="dxa"/>
          </w:tcPr>
          <w:p>
            <w:pPr>
              <w:spacing w:after="0"/>
            </w:pPr>
            <w:r>
              <w:t xml:space="preserve">no</w:t>
            </w:r>
          </w:p>
        </w:tc>
      </w:tr>
      <w:tr>
        <w:tc>
          <w:tcPr>
            <w:tcW w:w="4680" w:type="dxa"/>
          </w:tcPr>
          <w:p>
            <w:pPr>
              <w:spacing w:after="0"/>
            </w:pPr>
            <w:r>
              <w:rPr>
                <w:rFonts w:ascii="Consolas" w:hAnsi="Consolas"/>
              </w:rPr>
              <w:t xml:space="preserve">blinded raters</w:t>
            </w:r>
          </w:p>
        </w:tc>
        <w:tc>
          <w:tcPr>
            <w:tcW w:w="4680" w:type="dxa"/>
          </w:tcPr>
          <w:p>
            <w:pPr>
              <w:spacing w:after="0"/>
            </w:pPr>
            <w:r>
              <w:t xml:space="preserve">no</w:t>
            </w:r>
          </w:p>
        </w:tc>
      </w:tr>
      <w:tr>
        <w:tc>
          <w:tcPr>
            <w:tcW w:w="4680" w:type="dxa"/>
          </w:tcPr>
          <w:p>
            <w:pPr>
              <w:spacing w:after="0"/>
            </w:pPr>
            <w:r>
              <w:rPr>
                <w:rFonts w:ascii="Consolas" w:hAnsi="Consolas"/>
              </w:rPr>
              <w:t xml:space="preserve">trained reviewer</w:t>
            </w:r>
          </w:p>
        </w:tc>
        <w:tc>
          <w:tcPr>
            <w:tcW w:w="4680" w:type="dxa"/>
          </w:tcPr>
          <w:p>
            <w:pPr>
              <w:spacing w:after="0"/>
            </w:pPr>
            <w:r>
              <w:t xml:space="preserve">no</w:t>
            </w:r>
          </w:p>
        </w:tc>
      </w:tr>
      <w:tr>
        <w:tc>
          <w:tcPr>
            <w:tcW w:w="4680" w:type="dxa"/>
          </w:tcPr>
          <w:p>
            <w:pPr>
              <w:spacing w:after="0"/>
            </w:pPr>
            <w:r>
              <w:rPr>
                <w:rFonts w:ascii="Consolas" w:hAnsi="Consolas"/>
              </w:rPr>
              <w:t xml:space="preserve">non-expert</w:t>
            </w:r>
          </w:p>
        </w:tc>
        <w:tc>
          <w:tcPr>
            <w:tcW w:w="4680" w:type="dxa"/>
          </w:tcPr>
          <w:p>
            <w:pPr>
              <w:spacing w:after="0"/>
            </w:pPr>
            <w:r>
              <w:t xml:space="preserve">no</w:t>
            </w:r>
          </w:p>
        </w:tc>
      </w:tr>
      <w:tr>
        <w:tc>
          <w:tcPr>
            <w:tcW w:w="4680" w:type="dxa"/>
          </w:tcPr>
          <w:p>
            <w:pPr>
              <w:spacing w:after="0"/>
            </w:pPr>
            <w:r>
              <w:rPr>
                <w:rFonts w:ascii="Consolas" w:hAnsi="Consolas"/>
              </w:rPr>
              <w:t xml:space="preserve">same pool</w:t>
            </w:r>
          </w:p>
        </w:tc>
        <w:tc>
          <w:tcPr>
            <w:tcW w:w="4680" w:type="dxa"/>
          </w:tcPr>
          <w:p>
            <w:pPr>
              <w:spacing w:after="0"/>
            </w:pPr>
            <w:r>
              <w:t xml:space="preserve">no</w:t>
            </w:r>
          </w:p>
        </w:tc>
      </w:tr>
      <w:tr>
        <w:tc>
          <w:tcPr>
            <w:tcW w:w="4680" w:type="dxa"/>
          </w:tcPr>
          <w:p>
            <w:pPr>
              <w:spacing w:after="0"/>
            </w:pPr>
            <w:r>
              <w:rPr>
                <w:rFonts w:ascii="Consolas" w:hAnsi="Consolas"/>
              </w:rPr>
              <w:t xml:space="preserve">those same experts</w:t>
            </w:r>
          </w:p>
        </w:tc>
        <w:tc>
          <w:tcPr>
            <w:tcW w:w="4680" w:type="dxa"/>
          </w:tcPr>
          <w:p>
            <w:pPr>
              <w:spacing w:after="0"/>
            </w:pPr>
            <w:r>
              <w:t xml:space="preserve">no</w:t>
            </w:r>
          </w:p>
        </w:tc>
      </w:tr>
      <w:tr>
        <w:tc>
          <w:tcPr>
            <w:tcW w:w="4680" w:type="dxa"/>
          </w:tcPr>
          <w:p>
            <w:pPr>
              <w:spacing w:after="0"/>
            </w:pPr>
            <w:r>
              <w:rPr>
                <w:rFonts w:ascii="Consolas" w:hAnsi="Consolas"/>
              </w:rPr>
              <w:t xml:space="preserve">expert panel</w:t>
            </w:r>
          </w:p>
        </w:tc>
        <w:tc>
          <w:tcPr>
            <w:tcW w:w="4680" w:type="dxa"/>
          </w:tcPr>
          <w:p>
            <w:pPr>
              <w:spacing w:after="0"/>
            </w:pPr>
            <w:r>
              <w:t xml:space="preserve">no</w:t>
            </w:r>
          </w:p>
        </w:tc>
      </w:tr>
      <w:tr>
        <w:tc>
          <w:tcPr>
            <w:tcW w:w="4680" w:type="dxa"/>
          </w:tcPr>
          <w:p>
            <w:pPr>
              <w:spacing w:after="0"/>
            </w:pPr>
            <w:r>
              <w:rPr>
                <w:rFonts w:ascii="Consolas" w:hAnsi="Consolas"/>
              </w:rPr>
              <w:t xml:space="preserve">were not told that a reference classification existed</w:t>
            </w:r>
          </w:p>
        </w:tc>
        <w:tc>
          <w:tcPr>
            <w:tcW w:w="4680" w:type="dxa"/>
          </w:tcPr>
          <w:p>
            <w:pPr>
              <w:spacing w:after="0"/>
            </w:pPr>
            <w:r>
              <w:t xml:space="preserve">no</w:t>
            </w:r>
          </w:p>
        </w:tc>
      </w:tr>
      <w:tr>
        <w:tc>
          <w:tcPr>
            <w:tcW w:w="4680" w:type="dxa"/>
          </w:tcPr>
          <w:p>
            <w:pPr>
              <w:spacing w:after="0"/>
            </w:pPr>
            <w:r>
              <w:rPr>
                <w:rFonts w:ascii="Consolas" w:hAnsi="Consolas"/>
              </w:rPr>
              <w:t xml:space="preserve">Nothing about the reference classification is withheld</w:t>
            </w:r>
          </w:p>
        </w:tc>
        <w:tc>
          <w:tcPr>
            <w:tcW w:w="4680" w:type="dxa"/>
          </w:tcPr>
          <w:p>
            <w:pPr>
              <w:spacing w:after="0"/>
            </w:pPr>
            <w:r>
              <w:t xml:space="preserve">no</w:t>
            </w:r>
          </w:p>
        </w:tc>
      </w:tr>
      <w:tr>
        <w:tc>
          <w:tcPr>
            <w:tcW w:w="4680" w:type="dxa"/>
          </w:tcPr>
          <w:p>
            <w:pPr>
              <w:spacing w:after="0"/>
            </w:pPr>
            <w:r>
              <w:rPr>
                <w:rFonts w:ascii="Consolas" w:hAnsi="Consolas"/>
              </w:rPr>
              <w:t xml:space="preserve">human validation</w:t>
            </w:r>
            <w:r>
              <w:t xml:space="preserve"> (exempt: </w:t>
            </w:r>
            <w:r>
              <w:rPr>
                <w:rFonts w:ascii="Consolas" w:hAnsi="Consolas"/>
              </w:rPr>
              <w:t xml:space="preserve">does not constitute independent human validation</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JRS validated</w:t>
            </w:r>
          </w:p>
        </w:tc>
        <w:tc>
          <w:tcPr>
            <w:tcW w:w="4680" w:type="dxa"/>
          </w:tcPr>
          <w:p>
            <w:pPr>
              <w:spacing w:after="0"/>
            </w:pPr>
            <w:r>
              <w:t xml:space="preserve">no</w:t>
            </w:r>
          </w:p>
        </w:tc>
      </w:tr>
      <w:tr>
        <w:tc>
          <w:tcPr>
            <w:tcW w:w="4680" w:type="dxa"/>
          </w:tcPr>
          <w:p>
            <w:pPr>
              <w:spacing w:after="0"/>
            </w:pPr>
            <w:r>
              <w:rPr>
                <w:rFonts w:ascii="Consolas" w:hAnsi="Consolas"/>
              </w:rPr>
              <w:t xml:space="preserve">validated JRS</w:t>
            </w:r>
          </w:p>
        </w:tc>
        <w:tc>
          <w:tcPr>
            <w:tcW w:w="4680" w:type="dxa"/>
          </w:tcPr>
          <w:p>
            <w:pPr>
              <w:spacing w:after="0"/>
            </w:pPr>
            <w:r>
              <w:t xml:space="preserve">no</w:t>
            </w:r>
          </w:p>
        </w:tc>
      </w:tr>
      <w:tr>
        <w:tc>
          <w:tcPr>
            <w:tcW w:w="4680" w:type="dxa"/>
          </w:tcPr>
          <w:p>
            <w:pPr>
              <w:spacing w:after="0"/>
            </w:pPr>
            <w:r>
              <w:rPr>
                <w:rFonts w:ascii="Consolas" w:hAnsi="Consolas"/>
              </w:rPr>
              <w:t xml:space="preserve">JRS proven</w:t>
            </w:r>
          </w:p>
        </w:tc>
        <w:tc>
          <w:tcPr>
            <w:tcW w:w="4680" w:type="dxa"/>
          </w:tcPr>
          <w:p>
            <w:pPr>
              <w:spacing w:after="0"/>
            </w:pPr>
            <w:r>
              <w:t xml:space="preserve">no</w:t>
            </w:r>
          </w:p>
        </w:tc>
      </w:tr>
      <w:tr>
        <w:tc>
          <w:tcPr>
            <w:tcW w:w="4680" w:type="dxa"/>
          </w:tcPr>
          <w:p>
            <w:pPr>
              <w:spacing w:after="0"/>
            </w:pPr>
            <w:r>
              <w:rPr>
                <w:rFonts w:ascii="Consolas" w:hAnsi="Consolas"/>
              </w:rPr>
              <w:t xml:space="preserve">JRS efficacy demonstrated</w:t>
            </w:r>
          </w:p>
        </w:tc>
        <w:tc>
          <w:tcPr>
            <w:tcW w:w="4680" w:type="dxa"/>
          </w:tcPr>
          <w:p>
            <w:pPr>
              <w:spacing w:after="0"/>
            </w:pPr>
            <w:r>
              <w:t xml:space="preserve">no</w:t>
            </w:r>
          </w:p>
        </w:tc>
      </w:tr>
      <w:tr>
        <w:tc>
          <w:tcPr>
            <w:tcW w:w="4680" w:type="dxa"/>
          </w:tcPr>
          <w:p>
            <w:pPr>
              <w:spacing w:after="0"/>
            </w:pPr>
            <w:r>
              <w:rPr>
                <w:rFonts w:ascii="Consolas" w:hAnsi="Consolas"/>
              </w:rPr>
              <w:t xml:space="preserve">JRS outperforms</w:t>
            </w:r>
          </w:p>
        </w:tc>
        <w:tc>
          <w:tcPr>
            <w:tcW w:w="4680" w:type="dxa"/>
          </w:tcPr>
          <w:p>
            <w:pPr>
              <w:spacing w:after="0"/>
            </w:pPr>
            <w:r>
              <w:t xml:space="preserve">no</w:t>
            </w:r>
          </w:p>
        </w:tc>
      </w:tr>
      <w:tr>
        <w:tc>
          <w:tcPr>
            <w:tcW w:w="4680" w:type="dxa"/>
          </w:tcPr>
          <w:p>
            <w:pPr>
              <w:spacing w:after="0"/>
            </w:pPr>
            <w:r>
              <w:rPr>
                <w:rFonts w:ascii="Consolas" w:hAnsi="Consolas"/>
              </w:rPr>
              <w:t xml:space="preserve">criterion validity established</w:t>
            </w:r>
          </w:p>
        </w:tc>
        <w:tc>
          <w:tcPr>
            <w:tcW w:w="4680" w:type="dxa"/>
          </w:tcPr>
          <w:p>
            <w:pPr>
              <w:spacing w:after="0"/>
            </w:pPr>
            <w:r>
              <w:t xml:space="preserve">no</w:t>
            </w:r>
          </w:p>
        </w:tc>
      </w:tr>
      <w:tr>
        <w:tc>
          <w:tcPr>
            <w:tcW w:w="4680" w:type="dxa"/>
          </w:tcPr>
          <w:p>
            <w:pPr>
              <w:spacing w:after="0"/>
            </w:pPr>
            <w:r>
              <w:rPr>
                <w:rFonts w:ascii="Consolas" w:hAnsi="Consolas"/>
              </w:rPr>
              <w:t xml:space="preserve">psychometrically validated</w:t>
            </w:r>
            <w:r>
              <w:t xml:space="preserve"> (exempt: </w:t>
            </w:r>
            <w:r>
              <w:rPr>
                <w:rFonts w:ascii="Consolas" w:hAnsi="Consolas"/>
              </w:rPr>
              <w:t xml:space="preserve">not psychometrically validated</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workflow independence demonstrated</w:t>
            </w:r>
          </w:p>
        </w:tc>
        <w:tc>
          <w:tcPr>
            <w:tcW w:w="4680" w:type="dxa"/>
          </w:tcPr>
          <w:p>
            <w:pPr>
              <w:spacing w:after="0"/>
            </w:pPr>
            <w:r>
              <w:t xml:space="preserve">no</w:t>
            </w:r>
          </w:p>
        </w:tc>
      </w:tr>
      <w:tr>
        <w:tc>
          <w:tcPr>
            <w:tcW w:w="4680" w:type="dxa"/>
          </w:tcPr>
          <w:p>
            <w:pPr>
              <w:spacing w:after="0"/>
            </w:pPr>
            <w:r>
              <w:rPr>
                <w:rFonts w:ascii="Consolas" w:hAnsi="Consolas"/>
              </w:rPr>
              <w:t xml:space="preserve">measurement invariance established</w:t>
            </w:r>
          </w:p>
        </w:tc>
        <w:tc>
          <w:tcPr>
            <w:tcW w:w="4680" w:type="dxa"/>
          </w:tcPr>
          <w:p>
            <w:pPr>
              <w:spacing w:after="0"/>
            </w:pPr>
            <w:r>
              <w:t xml:space="preserve">no</w:t>
            </w:r>
          </w:p>
        </w:tc>
      </w:tr>
    </w:tbl>
    <w:p>
      <w:pPr/>
      <w:r>
        <w:t/>
      </w:r>
    </w:p>
    <w:p>
      <w:pPr>
        <w:pBdr>
          <w:bottom w:val="single" w:sz="6" w:space="1" w:color="AAAAAA"/>
        </w:pBdr>
      </w:pPr>
    </w:p>
    <w:p>
      <w:pPr>
        <w:pStyle w:val="Heading2"/>
        <w:spacing w:after="140"/>
      </w:pPr>
      <w:r>
        <w:t xml:space="preserve">5. 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Check</w:t>
            </w:r>
          </w:p>
        </w:tc>
        <w:tc>
          <w:tcPr>
            <w:tcW w:w="3120" w:type="dxa"/>
          </w:tcPr>
          <w:p>
            <w:pPr>
              <w:spacing w:after="0"/>
            </w:pPr>
            <w:r>
              <w:t xml:space="preserve">v3</w:t>
            </w:r>
          </w:p>
        </w:tc>
        <w:tc>
          <w:tcPr>
            <w:tcW w:w="3120" w:type="dxa"/>
          </w:tcPr>
          <w:p>
            <w:pPr>
              <w:spacing w:after="0"/>
            </w:pPr>
            <w:r>
              <w:t xml:space="preserve">FINAL</w:t>
            </w:r>
          </w:p>
        </w:tc>
      </w:tr>
      <w:tr>
        <w:tc>
          <w:tcPr>
            <w:tcW w:w="3120" w:type="dxa"/>
          </w:tcPr>
          <w:p>
            <w:pPr>
              <w:spacing w:after="0"/>
            </w:pPr>
            <w:r>
              <w:t xml:space="preserve">Headings</w:t>
            </w:r>
          </w:p>
        </w:tc>
        <w:tc>
          <w:tcPr>
            <w:tcW w:w="3120" w:type="dxa"/>
          </w:tcPr>
          <w:p>
            <w:pPr>
              <w:spacing w:after="0"/>
            </w:pPr>
            <w:r>
              <w:t xml:space="preserve">45</w:t>
            </w:r>
          </w:p>
        </w:tc>
        <w:tc>
          <w:tcPr>
            <w:tcW w:w="3120" w:type="dxa"/>
          </w:tcPr>
          <w:p>
            <w:pPr>
              <w:spacing w:after="0"/>
            </w:pPr>
            <w:r>
              <w:t xml:space="preserve">45</w:t>
            </w:r>
          </w:p>
        </w:tc>
      </w:tr>
      <w:tr>
        <w:tc>
          <w:tcPr>
            <w:tcW w:w="3120" w:type="dxa"/>
          </w:tcPr>
          <w:p>
            <w:pPr>
              <w:spacing w:after="0"/>
            </w:pPr>
            <w:r>
              <w:t xml:space="preserve">Table rows</w:t>
            </w:r>
          </w:p>
        </w:tc>
        <w:tc>
          <w:tcPr>
            <w:tcW w:w="3120" w:type="dxa"/>
          </w:tcPr>
          <w:p>
            <w:pPr>
              <w:spacing w:after="0"/>
            </w:pPr>
            <w:r>
              <w:t xml:space="preserve">91</w:t>
            </w:r>
          </w:p>
        </w:tc>
        <w:tc>
          <w:tcPr>
            <w:tcW w:w="3120" w:type="dxa"/>
          </w:tcPr>
          <w:p>
            <w:pPr>
              <w:spacing w:after="0"/>
            </w:pPr>
            <w:r>
              <w:t xml:space="preserve">91</w:t>
            </w:r>
          </w:p>
        </w:tc>
      </w:tr>
      <w:tr>
        <w:tc>
          <w:tcPr>
            <w:tcW w:w="3120" w:type="dxa"/>
          </w:tcPr>
          <w:p>
            <w:pPr>
              <w:spacing w:after="0"/>
            </w:pPr>
            <w:r>
              <w:t xml:space="preserve">Paragraphs over 120 characters</w:t>
            </w:r>
          </w:p>
        </w:tc>
        <w:tc>
          <w:tcPr>
            <w:tcW w:w="3120" w:type="dxa"/>
          </w:tcPr>
          <w:p>
            <w:pPr>
              <w:spacing w:after="0"/>
            </w:pPr>
            <w:r>
              <w:t xml:space="preserve">184</w:t>
            </w:r>
          </w:p>
        </w:tc>
        <w:tc>
          <w:tcPr>
            <w:tcW w:w="3120" w:type="dxa"/>
          </w:tcPr>
          <w:p>
            <w:pPr>
              <w:spacing w:after="0"/>
            </w:pPr>
            <w:r>
              <w:t xml:space="preserve">184</w:t>
            </w:r>
          </w:p>
        </w:tc>
      </w:tr>
      <w:tr>
        <w:tc>
          <w:tcPr>
            <w:tcW w:w="3120" w:type="dxa"/>
          </w:tcPr>
          <w:p>
            <w:pPr>
              <w:spacing w:after="0"/>
            </w:pPr>
            <w:r>
              <w:t xml:space="preserve">Duplicate paragraphs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Em-dashes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Words</w:t>
            </w:r>
          </w:p>
        </w:tc>
        <w:tc>
          <w:tcPr>
            <w:tcW w:w="3120" w:type="dxa"/>
          </w:tcPr>
          <w:p>
            <w:pPr>
              <w:spacing w:after="0"/>
            </w:pPr>
            <w:r>
              <w:t xml:space="preserve">12074</w:t>
            </w:r>
          </w:p>
        </w:tc>
        <w:tc>
          <w:tcPr>
            <w:tcW w:w="3120" w:type="dxa"/>
          </w:tcPr>
          <w:p>
            <w:pPr>
              <w:spacing w:after="0"/>
            </w:pPr>
            <w:r>
              <w:t xml:space="preserve">12075</w:t>
            </w:r>
          </w:p>
        </w:tc>
      </w:tr>
      <w:tr>
        <w:tc>
          <w:tcPr>
            <w:tcW w:w="3120" w:type="dxa"/>
          </w:tcPr>
          <w:p>
            <w:pPr>
              <w:spacing w:after="0"/>
            </w:pPr>
            <w:r>
              <w:t xml:space="preserve">Lines differing from v3</w:t>
            </w:r>
          </w:p>
        </w:tc>
        <w:tc>
          <w:tcPr>
            <w:tcW w:w="3120" w:type="dxa"/>
          </w:tcPr>
          <w:p>
            <w:pPr>
              <w:spacing w:after="0"/>
            </w:pPr>
            <w:r>
              <w:t xml:space="preserve">0</w:t>
            </w:r>
          </w:p>
        </w:tc>
        <w:tc>
          <w:tcPr>
            <w:tcW w:w="3120" w:type="dxa"/>
          </w:tcPr>
          <w:p>
            <w:pPr>
              <w:spacing w:after="0"/>
            </w:pPr>
            <w:r>
              <w:t xml:space="preserve">2</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v3</w:t>
            </w:r>
          </w:p>
        </w:tc>
      </w:tr>
      <w:tr>
        <w:tc>
          <w:tcPr>
            <w:tcW w:w="4680" w:type="dxa"/>
          </w:tcPr>
          <w:p>
            <w:pPr>
              <w:spacing w:after="0"/>
            </w:pPr>
            <w:r>
              <w:t xml:space="preserve">References and citations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B</w:t>
            </w:r>
          </w:p>
        </w:tc>
        <w:tc>
          <w:tcPr>
            <w:tcW w:w="4680" w:type="dxa"/>
          </w:tcPr>
          <w:p>
            <w:pPr>
              <w:spacing w:after="0"/>
            </w:pPr>
            <w:r>
              <w:t xml:space="preserve">yes, byte-identical</w:t>
            </w:r>
          </w:p>
        </w:tc>
      </w:tr>
      <w:tr>
        <w:tc>
          <w:tcPr>
            <w:tcW w:w="4680" w:type="dxa"/>
          </w:tcPr>
          <w:p>
            <w:pPr>
              <w:spacing w:after="0"/>
            </w:pPr>
            <w:r>
              <w:t xml:space="preserve">Appendix C</w:t>
            </w:r>
          </w:p>
        </w:tc>
        <w:tc>
          <w:tcPr>
            <w:tcW w:w="4680" w:type="dxa"/>
          </w:tcPr>
          <w:p>
            <w:pPr>
              <w:spacing w:after="0"/>
            </w:pPr>
            <w:r>
              <w:t xml:space="preserve">yes, byte-identical</w:t>
            </w:r>
          </w:p>
        </w:tc>
      </w:tr>
      <w:tr>
        <w:tc>
          <w:tcPr>
            <w:tcW w:w="4680" w:type="dxa"/>
          </w:tcPr>
          <w:p>
            <w:pPr>
              <w:spacing w:after="0"/>
            </w:pPr>
            <w:r>
              <w:t xml:space="preserve">Acknowledgments</w:t>
            </w:r>
          </w:p>
        </w:tc>
        <w:tc>
          <w:tcPr>
            <w:tcW w:w="4680" w:type="dxa"/>
          </w:tcPr>
          <w:p>
            <w:pPr>
              <w:spacing w:after="0"/>
            </w:pPr>
            <w:r>
              <w:t xml:space="preserve">yes, byte-identical</w:t>
            </w:r>
          </w:p>
        </w:tc>
      </w:tr>
      <w:tr>
        <w:tc>
          <w:tcPr>
            <w:tcW w:w="4680" w:type="dxa"/>
          </w:tcPr>
          <w:p>
            <w:pPr>
              <w:spacing w:after="0"/>
            </w:pPr>
            <w:r>
              <w:t xml:space="preserve">Section 2</w:t>
            </w:r>
          </w:p>
        </w:tc>
        <w:tc>
          <w:tcPr>
            <w:tcW w:w="4680" w:type="dxa"/>
          </w:tcPr>
          <w:p>
            <w:pPr>
              <w:spacing w:after="0"/>
            </w:pPr>
            <w:r>
              <w:t xml:space="preserve">novelty qualification only</w:t>
            </w:r>
          </w:p>
        </w:tc>
      </w:tr>
      <w:tr>
        <w:tc>
          <w:tcPr>
            <w:tcW w:w="4680" w:type="dxa"/>
          </w:tcPr>
          <w:p>
            <w:pPr>
              <w:spacing w:after="0"/>
            </w:pPr>
            <w:r>
              <w:t xml:space="preserve">Section 4.2</w:t>
            </w:r>
          </w:p>
        </w:tc>
        <w:tc>
          <w:tcPr>
            <w:tcW w:w="4680" w:type="dxa"/>
          </w:tcPr>
          <w:p>
            <w:pPr>
              <w:spacing w:after="0"/>
            </w:pPr>
            <w:r>
              <w:t xml:space="preserve">chronology qualification only</w:t>
            </w:r>
          </w:p>
        </w:tc>
      </w:tr>
      <w:tr>
        <w:tc>
          <w:tcPr>
            <w:tcW w:w="4680" w:type="dxa"/>
          </w:tcPr>
          <w:p>
            <w:pPr>
              <w:spacing w:after="0"/>
            </w:pPr>
            <w:r>
              <w:t xml:space="preserve">All other sections</w:t>
            </w:r>
          </w:p>
        </w:tc>
        <w:tc>
          <w:tcPr>
            <w:tcW w:w="4680" w:type="dxa"/>
          </w:tcPr>
          <w:p>
            <w:pPr>
              <w:spacing w:after="0"/>
            </w:pPr>
            <w:r>
              <w:t xml:space="preserve">unchanged</w:t>
            </w:r>
          </w:p>
        </w:tc>
      </w:tr>
    </w:tbl>
    <w:p>
      <w:pPr/>
      <w:r>
        <w:t/>
      </w:r>
    </w:p>
    <w:p>
      <w:pPr>
        <w:spacing w:after="140"/>
      </w:pPr>
      <w:r>
        <w:rPr>
          <w:b/>
        </w:rPr>
        <w:t xml:space="preserve">Document integrity: PASS</w:t>
      </w:r>
    </w:p>
    <w:p>
      <w:pPr>
        <w:pBdr>
          <w:bottom w:val="single" w:sz="6" w:space="1" w:color="AAAAAA"/>
        </w:pBdr>
      </w:pPr>
    </w:p>
    <w:p>
      <w:pPr>
        <w:pStyle w:val="Heading2"/>
        <w:spacing w:after="140"/>
      </w:pPr>
      <w:r>
        <w:t xml:space="preserve">6. Deferred editorial issues</w:t>
      </w:r>
    </w:p>
    <w:p>
      <w:pPr>
        <w:spacing w:after="140"/>
      </w:pPr>
      <w:r>
        <w:t xml:space="preserve">Identified and </w:t>
      </w:r>
      <w:r>
        <w:rPr>
          <w:b/>
        </w:rPr>
        <w:t xml:space="preserve">not implemented</w:t>
      </w:r>
      <w:r>
        <w:t xml:space="preserve">, because the edit scope is capped at two.</w:t>
      </w:r>
    </w:p>
    <w:p>
      <w:pPr>
        <w:spacing w:after="140"/>
      </w:pPr>
      <w:r>
        <w:rPr>
          <w:b/>
        </w:rPr>
        <w:t xml:space="preserve">DEFERRED 1. repetition created by Edit 2.</w:t>
      </w:r>
      <w:r>
        <w:t xml:space="preserve"> The prescribed replacement makes the Section 4.2 paragraph read "Before verification began, the first author recorded ... This document was fixed and time-stamped before verification began and was not revised afterwards." The phrase now appears twice in three sentences. This was identified as a THIRD candidate change and NOT made: the instruction caps the edit scope at two and requires a third to be reported rather than implemented. The redundancy is stylistic only and changes no fact. If the author restores the original chronology wording, it disappears by itself; otherwise the second clause could be trimmed to "was fixed and time-stamped beforehand" in a later single-edit pass.</w:t>
      </w:r>
    </w:p>
    <w:p>
      <w:pPr>
        <w:spacing w:after="140"/>
      </w:pPr>
      <w:r>
        <w:rPr>
          <w:b/>
        </w:rPr>
        <w:t xml:space="preserve">DEFERRED 2. Section 4.4 and Appendix A vendor-specificity asymmetry.</w:t>
      </w:r>
      <w:r>
        <w:t xml:space="preserve"> Appendix A names three vendors for the nightly cross-vendor runs while Section 4.4 can name none for the reference passes. The asymmetry is factual and correct. Identified as a third candidate change and NOT made: the edit scope is capped at two.</w:t>
      </w:r>
    </w:p>
    <w:p>
      <w:pPr>
        <w:spacing w:after="140"/>
      </w:pPr>
      <w:r>
        <w:rPr>
          <w:b/>
        </w:rPr>
        <w:t xml:space="preserve">DEFERRED 3. editorial repetition at five locations.</w:t>
      </w:r>
      <w:r>
        <w:t xml:space="preserve"> The audit's Part 14 lists five places where a concession is made more than once. Classified OPTIONAL there and not implemented here.</w:t>
      </w:r>
    </w:p>
    <w:p>
      <w:pPr>
        <w:pBdr>
          <w:bottom w:val="single" w:sz="6" w:space="1" w:color="AAAAAA"/>
        </w:pBdr>
      </w:pPr>
    </w:p>
    <w:p>
      <w:pPr>
        <w:pStyle w:val="Heading2"/>
        <w:spacing w:after="140"/>
      </w:pPr>
      <w:r>
        <w:t xml:space="preserve">7. Guard results</w:t>
      </w:r>
    </w:p>
    <w:p>
      <w:pPr>
        <w:spacing w:after="140"/>
      </w:pPr>
      <w:r>
        <w:t xml:space="preserve">Recorded by the freeze runner after this script completes; see the execution report and </w:t>
      </w:r>
      <w:r>
        <w:rPr>
          <w:rFonts w:ascii="Consolas" w:hAnsi="Consolas"/>
        </w:rPr>
        <w:t xml:space="preserve">research/MASTER_TRACKER.md</w:t>
      </w:r>
      <w:r>
        <w:t xml:space="preserve"> for the run values of </w:t>
      </w:r>
      <w:r>
        <w:rPr>
          <w:rFonts w:ascii="Consolas" w:hAnsi="Consolas"/>
        </w:rPr>
        <w:t xml:space="preserve">scripts/verify_manuscript_figures.py</w:t>
      </w:r>
      <w:r>
        <w:t xml:space="preserve"> and </w:t>
      </w:r>
      <w:r>
        <w:rPr>
          <w:rFonts w:ascii="Consolas" w:hAnsi="Consolas"/>
        </w:rPr>
        <w:t xml:space="preserve">scripts/check_zero_drift.py</w:t>
      </w:r>
      <w:r>
        <w:t xml:space="preserve">.</w:t>
      </w:r>
    </w:p>
    <w:p>
      <w:pPr>
        <w:spacing w:after="140"/>
      </w:pPr>
      <w:r>
        <w:rPr>
          <w:b/>
        </w:rPr>
        <w:t xml:space="preserve">14. Commit hash.</w:t>
      </w:r>
      <w:r>
        <w:t xml:space="preserve"> No commit was created by this pass. If one is created later on explicit authorisation, the hash belongs here.</w:t>
      </w:r>
    </w:p>
    <w:p>
      <w:pPr>
        <w:pBdr>
          <w:bottom w:val="single" w:sz="6" w:space="1" w:color="AAAAAA"/>
        </w:pBdr>
      </w:pPr>
    </w:p>
    <w:p>
      <w:pPr>
        <w:spacing w:after="140"/>
      </w:pPr>
      <w:r>
        <w:t xml:space="preserve">"Submission-final pass completed. Two surgical edits: a novelty qualification and a chronology narrowing to what the retained record supports. No statistic, participant count, methodological distinction, claim boundary, limitation, reference, appendix or acknowledgment was changed."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