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Detection_Article_v6 change log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Target document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research/Detection_Article_v5_2026-08-18.md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.docx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Output document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research/Detection_Article_v6_2026-08-18.md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.docx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Date of execution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2026-08-18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Revisions applied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Already satisfied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Failed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Surgical revisions</w:t>
      </w:r>
    </w:p>
    <w:p>
      <w:pPr>
        <w:pStyle w:val="Heading3"/>
        <w:spacing w:after="140"/>
      </w:pPr>
      <w:r>
        <w:t xml:space="preserve">Revision 1, Abstract, Objective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</w:t>
      </w:r>
      <w:r>
        <w:rPr>
          <w:b/>
        </w:rPr>
        <w:t xml:space="preserve">Objective.</w:t>
      </w:r>
      <w:r>
        <w:t xml:space="preserve"> This paper asks a single question, which is the first one a measurement programme has to answer: given an operational definition of DRR, can independent domain experts distinguish records that satisfy it from records that do not?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</w:t>
      </w:r>
      <w:r>
        <w:rPr>
          <w:b/>
        </w:rPr>
        <w:t xml:space="preserve">Objective.</w:t>
      </w:r>
      <w:r>
        <w:t xml:space="preserve"> This paper asks a single question, which is an initial question a measurement programme must address: given an operational definition of DRR, can independent domain experts distinguish records that satisfy it from records that do not?</w:t>
      </w:r>
    </w:p>
    <w:p>
      <w:pPr>
        <w:pStyle w:val="Heading3"/>
        <w:spacing w:after="140"/>
      </w:pPr>
      <w:r>
        <w:t xml:space="preserve">Revision 2, Section 3, per-condition association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face validity and demonstrated per-condition association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face validity and descriptive per-condition association</w:t>
      </w:r>
    </w:p>
    <w:p>
      <w:pPr>
        <w:pStyle w:val="Heading3"/>
        <w:spacing w:after="140"/>
      </w:pPr>
      <w:r>
        <w:t xml:space="preserve">Revision 3, Section 4.4, opening sentence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The key is the foundation of every number in this paper, and it is treated here as a methodological object rather than as a formality.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The reference classification is the comparison standard underlying the primary accuracy estimates, and it is treated here as a methodological object rather than as a formality.</w:t>
      </w:r>
    </w:p>
    <w:p>
      <w:pPr>
        <w:pStyle w:val="Heading3"/>
        <w:spacing w:after="140"/>
      </w:pPr>
      <w:r>
        <w:t xml:space="preserve">Revision 4, Section 4.7, detection threshold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</w:t>
      </w:r>
      <w:r>
        <w:rPr>
          <w:b/>
        </w:rPr>
        <w:t xml:space="preserve">Detection threshold (primary).</w:t>
      </w:r>
      <w:r>
        <w:t xml:space="preserve"> Agreement with the held-out reference classification must exceed chance with the lower 95 percent bound above 0.50, and must reach a pre-set target of at least 0.70.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</w:t>
      </w:r>
      <w:r>
        <w:rPr>
          <w:b/>
        </w:rPr>
        <w:t xml:space="preserve">Detection threshold (primary).</w:t>
      </w:r>
      <w:r>
        <w:t xml:space="preserve"> Agreement with the pre-specified reference classification must exceed chance with the lower 95 percent bound above 0.50, and must reach a pre-set target of at least 0.70.</w:t>
      </w:r>
    </w:p>
    <w:p>
      <w:pPr>
        <w:pStyle w:val="Heading3"/>
        <w:spacing w:after="140"/>
      </w:pPr>
      <w:r>
        <w:t xml:space="preserve">Revision 5, Section 6.3, precise chance-benchmark statement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At the other end, reviewer accuracy fell below the 50 percent chance rate.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At the other end, at least one reviewer had an accuracy below the 50 percent balanced-corpus chance benchmark.</w:t>
      </w:r>
    </w:p>
    <w:p>
      <w:pPr>
        <w:pStyle w:val="Heading3"/>
        <w:spacing w:after="140"/>
      </w:pPr>
      <w:r>
        <w:t xml:space="preserve">Revision 5, Section 6.3, remove the duplicate occurrence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A panel mean of 83.9 percent conceals a distribution in which some reviewers are near-perfect and at least one reviewer had an accuracy below the 50 percent balanced-corpus chance benchmark, and at the point of use that spread is invisible: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A panel mean of 83.9 percent conceals the distribution reported above, and at the point of use that spread is invisible:</w:t>
      </w:r>
    </w:p>
    <w:p>
      <w:pPr>
        <w:pStyle w:val="Heading3"/>
        <w:spacing w:after="140"/>
      </w:pPr>
      <w:r>
        <w:t xml:space="preserve">Revision 6, Appendix C, boundary wording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The record component is a singular fit and must not be read as a zero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The record component is estimated at the boundary and must not be interpreted as zero.</w:t>
      </w:r>
    </w:p>
    <w:p>
      <w:pPr>
        <w:pStyle w:val="Heading3"/>
        <w:spacing w:after="140"/>
      </w:pPr>
      <w:r>
        <w:t xml:space="preserve">Revision 6, Appendix C, item-difficulty conclusion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The defensible statement is therefore narrow: on this corpus, item difficulty is small relative to reviewer variation and cannot be distinguished from zero, and the sample cannot rule out a moderate effect.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The defensible statement is therefore narrow: on this corpus, the estimated item component is small relative to reviewer variation, but it is weakly identified and the profile-likelihood interval permits a materially larger record effect.</w:t>
      </w:r>
    </w:p>
    <w:p>
      <w:pPr>
        <w:pStyle w:val="Heading3"/>
        <w:spacing w:after="140"/>
      </w:pPr>
      <w:r>
        <w:t xml:space="preserve">Revision 6, Section 8.3, align to the corrected Appendix C wording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Item difficulty is small relative to reviewer variation on this corpus and cannot be distinguished from zero, and the sample cannot rule out a moderate effect.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The estimated item component is small relative to reviewer variation on this corpus, but it is weakly identified and the profile-likelihood interval permits a materially larger record effect.</w:t>
      </w:r>
    </w:p>
    <w:p>
      <w:pPr>
        <w:pStyle w:val="Heading3"/>
        <w:spacing w:after="140"/>
      </w:pPr>
      <w:r>
        <w:t xml:space="preserve">Revision 6, Appendix C, remove the simulation clause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Original wording</w:t>
      </w:r>
    </w:p>
    <w:p>
      <w:pPr>
        <w:spacing w:after="140"/>
      </w:pPr>
      <w:r>
        <w:t xml:space="preserve">&gt; At sixteen reviewers by twenty-four records the record component is weakly identified, and a correct estimator lands on the boundary on roughly one dataset in six when the true value is genuinely non-zero; that rate was measured by simulation on data of this exact shape before the real fit was run.</w:t>
      </w:r>
    </w:p>
    <w:p>
      <w:pPr>
        <w:spacing w:after="140"/>
      </w:pPr>
      <w:r>
        <w:rPr>
          <w:b/>
        </w:rPr>
        <w:t xml:space="preserve">Replacement wording</w:t>
      </w:r>
    </w:p>
    <w:p>
      <w:pPr>
        <w:spacing w:after="140"/>
      </w:pPr>
      <w:r>
        <w:t xml:space="preserve">&gt; At sixteen reviewers by twenty-four records the record component is weakly identified.</w:t>
      </w:r>
    </w:p>
    <w:p>
      <w:pPr>
        <w:pStyle w:val="Heading2"/>
        <w:spacing w:after="140"/>
      </w:pPr>
      <w:r>
        <w:t xml:space="preserve">Numerical integrity verification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Present in v6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16 reviewers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11 countries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5 continents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24 records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12 grounded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12 unsupported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384 graded reads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83.9% accuracy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95% CI 72.7-95.1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87.0% sensitivity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80.7% specificity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range 37.5-100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SD 21.0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6 of 16 perfect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11 of 16 unsupported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Expert AC1 0.739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Expert analytic CI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Expert bootstrap CI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Trained AC1 0.623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Trained analytic CI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Trained bootstrap CI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113 overall determinations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565 condition-level labels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216 lowest-level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142 middle-level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207 pass-level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SD 1.769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SD 0.011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ICC 0.488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ICC 0.0000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profile 0.001-0.556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Arithmetic verified in the document: 216 + 142 + 207 = 565, and 113 x 5 = 565. Both equal 565.</w:t>
      </w:r>
    </w:p>
    <w:p>
      <w:pPr>
        <w:spacing w:after="140"/>
      </w:pPr>
      <w:r>
        <w:rPr>
          <w:b/>
        </w:rPr>
        <w:t xml:space="preserve">Result: PASS</w:t>
      </w:r>
    </w:p>
    <w:p>
      <w:pPr>
        <w:pStyle w:val="Heading2"/>
        <w:spacing w:after="140"/>
      </w:pPr>
      <w:r>
        <w:t xml:space="preserve">Global terminology audit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Term searched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Occurrences in v6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first one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held-out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held-out key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answer key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verified key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verified answer key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demonstrated per-condition association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cannot be distinguished from zero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one dataset in six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performs below chance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below the 50 percent chance rate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reference classification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28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pre-specified reference classification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Every term on the instructed search list is at zero. No bibliographic entry or quoted source was altered: the References section is byte-identical to v5.</w:t>
      </w:r>
    </w:p>
    <w:p>
      <w:pPr>
        <w:pStyle w:val="Heading2"/>
        <w:spacing w:after="140"/>
      </w:pPr>
      <w:r>
        <w:t xml:space="preserve">Claim-boundary audit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Claim that must be absent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Present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verified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verified answer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answer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held-out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held-out reference classification</w:t>
            </w:r>
            <w:r>
              <w:t xml:space="preserve"> (revision 4)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is an upper bound</w:t>
            </w:r>
            <w:r>
              <w:t xml:space="preserve"> (spectrum)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 is independent of any vendor</w:t>
            </w:r>
            <w:r>
              <w:t xml:space="preserve"> (workflow)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Fisher's exact</w:t>
            </w:r>
            <w:r>
              <w:t xml:space="preserve"> (per-condition inference)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no deception was used</w:t>
            </w:r>
            <w:r>
              <w:t xml:space="preserve"> (ethics)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de-identified participant-level response data</w:t>
            </w:r>
            <w:r>
              <w:t xml:space="preserve"> (data governance)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 property can be real</w:t>
            </w:r>
            <w:r>
              <w:t xml:space="preserve"> (construct)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Across the 113 labels</w:t>
            </w:r>
            <w:r>
              <w:t xml:space="preserve"> (Appendix B units)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demonstrated per-condition association</w:t>
            </w:r>
            <w:r>
              <w:t xml:space="preserve"> (revision 2)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cannot be distinguished from zero</w:t>
            </w:r>
            <w:r>
              <w:t xml:space="preserve"> (revision 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one dataset in six</w:t>
            </w:r>
            <w:r>
              <w:t xml:space="preserve"> (revision 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performs below chance</w:t>
            </w:r>
            <w:r>
              <w:t xml:space="preserve"> (revision 5)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below the 50 percent chance rate</w:t>
            </w:r>
            <w:r>
              <w:t xml:space="preserve"> (revision 5)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which is the first one a measurement programme</w:t>
            </w:r>
            <w:r>
              <w:t xml:space="preserve"> (revision 1)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</w:tbl>
    <w:p>
      <w:pPr/>
      <w:r>
        <w:t/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Boundary that must be present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Present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It does not establish criterion validity against real documentat (DRR)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may overstate performance on a corpus containing ambiguous recor (DRR ambiguous)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study therefore establishes detectability on AI-generated re (DRR human-authored)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It does not establish measurement invariance (DRR invariance)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JRS is a record-level, pre-finalisation review method. (JRS definition)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detection task reported in Section 6 does not require review (JRS not applied by detection reviewers)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For JRS, the result should therefore be read as evidence support (JRS feasibility)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designed to be vendor-, model-, and workflow-agnostic (JRS agnostic)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Workflow independence is a design intention, not a result (workflow)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pre-registered reliability criterion was not met. (reliability)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We do not treat that as satisfying the pre-registration. (reliability bootstrap)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8.6 The five conditions are not psychometrically validated.</w:t>
            </w:r>
            <w:r>
              <w:t xml:space="preserve"> (psychometric)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would benefit professionally and commercially from the standard' (investigator dependence)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an initial question a measurement programme must address (revision 1)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face validity and descriptive per-condition association (revision 2)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reference classification is the comparison standard underlyi (revision 3)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Agreement with the pre-specified reference classification (revision 4)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At the other end, at least one reviewer had an accuracy below th (revision 5)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record component is estimated at the boundary and must not b (revision 6a)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profile-likelihood interval permits a materially larger reco (revision 6b)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Statement that must appear exactly once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Count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revision 5, must appear exactly once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JRS positioning sentence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Result: PASS</w:t>
      </w:r>
    </w:p>
    <w:p>
      <w:pPr>
        <w:pStyle w:val="Heading2"/>
        <w:spacing w:after="140"/>
      </w:pPr>
      <w:r>
        <w:t xml:space="preserve">Document-integrity audit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Check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v6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Headings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45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45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Table rows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76502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References section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Appendix A / B / C present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 / 1 / 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 / 1 / 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Duplicate paragraphs introduced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Em-dashes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Words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11683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11634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References section unchanged: byte-identical to v5.</w:t>
      </w:r>
    </w:p>
    <w:p>
      <w:pPr>
        <w:spacing w:after="140"/>
      </w:pPr>
      <w:r>
        <w:t xml:space="preserve">Appendix A unchanged: byte-identical to v5.</w:t>
      </w:r>
    </w:p>
    <w:p>
      <w:pPr>
        <w:spacing w:after="140"/>
      </w:pPr>
      <w:r>
        <w:t xml:space="preserve">Appendix B unchanged: byte-identical to v5, no revision was requested there.</w:t>
      </w:r>
    </w:p>
    <w:p>
      <w:pPr>
        <w:spacing w:after="140"/>
      </w:pPr>
      <w:r>
        <w:t xml:space="preserve">No tracked changes or comments exist: the source is plain Markdown and the </w:t>
      </w:r>
      <w:r>
        <w:rPr>
          <w:rFonts w:ascii="Consolas" w:hAnsi="Consolas"/>
        </w:rPr>
        <w:t xml:space="preserve">.docx</w:t>
      </w:r>
      <w:r>
        <w:t xml:space="preserve"> is generated from it, so neither can be introduced. No text was truncated and no Unicode or punctuation corruption occurred; the only differences from v5 are the rule replacements listed above.</w:t>
      </w:r>
    </w:p>
    <w:p>
      <w:pPr>
        <w:spacing w:after="140"/>
      </w:pPr>
      <w:r>
        <w:rPr>
          <w:b/>
        </w:rPr>
        <w:t xml:space="preserve">Result: PASS</w:t>
      </w:r>
    </w:p>
    <w:p>
      <w:pPr>
        <w:spacing w:after="140"/>
      </w:pPr>
      <w:r>
        <w:t xml:space="preserve">"v6 surgical revision completed. No primary study result, preregistered threshold, corpus composition, study design, or substantive methodological finding was changed."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