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Section 6.4 for Kyle McMullan: the audit and investigations lens</w:t>
      </w:r>
    </w:p>
    <w:p>
      <w:pPr>
        <w:spacing w:after="140"/>
      </w:pPr>
      <w:r>
        <w:rPr>
          <w:i/>
        </w:rPr>
        <w:t xml:space="preserve">Your section of the Journal of Business Ethics manuscript, pulled out on its own so it is easy to work on. This is a frame, not a finished text. The same words sit in Section 6.4 of the full draft, so whatever you send back replaces both.</w:t>
      </w:r>
    </w:p>
    <w:p>
      <w:pPr>
        <w:spacing w:after="140"/>
      </w:pPr>
      <w:r>
        <w:rPr>
          <w:i/>
        </w:rPr>
        <w:t xml:space="preserve">Two asks. Rewrite it in your voice and correct anything that does not match how audit and investigations actually work. And where the draft marks a spot, add one or two short de-identified illustrations from your own experience, no client names and no identifying detail. Your examples are the part that makes this section land.</w:t>
      </w:r>
    </w:p>
    <w:p>
      <w:pPr>
        <w:spacing w:after="140"/>
      </w:pPr>
      <w:r>
        <w:rPr>
          <w:i/>
        </w:rPr>
        <w:t xml:space="preserve">Nothing here claims the standard improves outcomes. It frames the standard as a record-level control test, which is where the manuscript's evidence actually reaches.</w:t>
      </w:r>
    </w:p>
    <w:p>
      <w:pPr>
        <w:pBdr>
          <w:bottom w:val="single" w:sz="6" w:space="1" w:color="AAAAAA"/>
        </w:pBdr>
      </w:pPr>
    </w:p>
    <w:p>
      <w:pPr>
        <w:pStyle w:val="Heading2"/>
        <w:spacing w:after="140"/>
      </w:pPr>
      <w:r>
        <w:t xml:space="preserve">6.4 The audit and investigations lens</w:t>
      </w:r>
    </w:p>
    <w:p>
      <w:pPr>
        <w:spacing w:after="140"/>
      </w:pPr>
      <w:r>
        <w:t xml:space="preserve">Internal audit and financial-crime work test records the way litigation does, only sooner and more often. An examiner does not re-interview the decision-maker's memory; the examiner reads the file and asks whether its stated basis can be rebuilt from the record itself. That is the same question the standard asks, applied before the examiner arrives rather than after. Decision Reconstruction Risk is not abstract in this setting. It is the recurring reason a defensible decision becomes an indefensible file.</w:t>
      </w:r>
    </w:p>
    <w:p>
      <w:pPr>
        <w:spacing w:after="140"/>
      </w:pPr>
      <w:r>
        <w:t xml:space="preserve">Three failure patterns recur across examinations, and each maps to a specific way AI-assisted drafting introduces the risk.</w:t>
      </w:r>
    </w:p>
    <w:p>
      <w:pPr>
        <w:spacing w:after="140"/>
      </w:pPr>
      <w:r>
        <w:rPr>
          <w:b/>
        </w:rPr>
        <w:t xml:space="preserve">Manager convenience.</w:t>
      </w:r>
      <w:r>
        <w:t xml:space="preserve"> A decision is challenged and the organization cannot produce underlying documentation beyond the AI-generated narrative. The source material, the logs, communications and measurable observations that would have supported the conclusion, was never attached, because the narrative read as complete without it. In discovery or audit the absence of source material becomes the central issue and shifts the burden onto the organization: a sound decision now has to be defended without the evidence that made it sound. </w:t>
      </w:r>
      <w:r>
        <w:rPr>
          <w:i/>
        </w:rPr>
        <w:t xml:space="preserve">[Kyle: a short de-identified example of a challenged decision where the file could not be substantiated beyond the drafted narrative.]</w:t>
      </w:r>
    </w:p>
    <w:p>
      <w:pPr>
        <w:spacing w:after="140"/>
      </w:pPr>
      <w:r>
        <w:rPr>
          <w:b/>
        </w:rPr>
        <w:t xml:space="preserve">Compliance washing.</w:t>
      </w:r>
      <w:r>
        <w:t xml:space="preserve"> A file uses the correct terminology and follows the template exactly, while every substantive claim rests on AI-generated phrasing rather than documented observation. Read one at a time, each file looks compliant. Read across a population, the same fluent, evidence-free construction repeats, and what looked like isolated polish reads as a systemic control weakness. This is the pattern examiners escalate, because it suggests the control environment produced the appearance of documentation rather than the substance. </w:t>
      </w:r>
      <w:r>
        <w:rPr>
          <w:i/>
        </w:rPr>
        <w:t xml:space="preserve">[Kyle: a short de-identified example of a file, or a set of files, that satisfied the template while resting on unverified drafted language.]</w:t>
      </w:r>
    </w:p>
    <w:p>
      <w:pPr>
        <w:spacing w:after="140"/>
      </w:pPr>
      <w:r>
        <w:rPr>
          <w:b/>
        </w:rPr>
        <w:t xml:space="preserve">No second-line review.</w:t>
      </w:r>
      <w:r>
        <w:t xml:space="preserve"> A record moves from a manager's draft to the system of record without independent review, leaving no documented check on the reasoning. The missing control is invisible in any single file and obvious across the process: nothing in the record shows that a second person tested the basis before it became official. Under examination the absence of a review step undermines the credibility of the whole process, not just the one decision. </w:t>
      </w:r>
      <w:r>
        <w:rPr>
          <w:i/>
        </w:rPr>
        <w:t xml:space="preserve">[Kyle: a short de-identified example of a record that reached the system of record with no evidence of second-line review.]</w:t>
      </w:r>
    </w:p>
    <w:p>
      <w:pPr>
        <w:spacing w:after="140"/>
      </w:pPr>
      <w:r>
        <w:t xml:space="preserve">In audit terms the standard functions as a record-level control test. It asks of each file the single question an examiner will eventually ask, before the examiner does: can a later, independent reviewer rebuild how this conclusion was reached from the record alone? A file that fails that test is not necessarily a wrong decision, but it is an exposure, and it is one that can be found and remediated inside the workflow rather than in a deposition. Framed this way, documentation quality becomes an auditable control with a testable pass condition, which is what makes it usable as a first-line and second-line check rather than a matter of style. </w:t>
      </w:r>
      <w:r>
        <w:rPr>
          <w:i/>
        </w:rPr>
        <w:t xml:space="preserve">[Kyle: if useful, a closing observation on where this control would sit in a standard three-lines-of-defence model.]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