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Independent experts, all studies: names, titles, countries</w:t>
      </w:r>
    </w:p>
    <w:p>
      <w:pPr>
        <w:spacing w:after="140"/>
      </w:pPr>
      <w:r>
        <w:rPr>
          <w:b/>
        </w:rPr>
        <w:t xml:space="preserve">Built 2026-08-06. PRIVATE. `research/` is never deployed to production.</w:t>
      </w:r>
    </w:p>
    <w:p>
      <w:pPr>
        <w:spacing w:after="140"/>
      </w:pPr>
      <w:r>
        <w:rPr>
          <w:b/>
        </w:rPr>
        <w:t xml:space="preserve">Downloadable copies:</w:t>
      </w:r>
      <w:r>
        <w:t xml:space="preserve"> </w:t>
      </w:r>
      <w:r>
        <w:rPr>
          <w:rFonts w:ascii="Consolas" w:hAnsi="Consolas"/>
        </w:rPr>
        <w:t xml:space="preserve">Expert_Roster_All_Studies_2026-08-06.csv</w:t>
      </w:r>
      <w:r>
        <w:t xml:space="preserve"> (all 56 rows), </w:t>
      </w:r>
      <w:r>
        <w:rPr>
          <w:rFonts w:ascii="Consolas" w:hAnsi="Consolas"/>
        </w:rPr>
        <w:t xml:space="preserve">Study004_Raters_2026-08-06.csv</w:t>
      </w:r>
      <w:r>
        <w:t xml:space="preserve"> (the 24 reliability raters), and </w:t>
      </w:r>
      <w:r>
        <w:rPr>
          <w:rFonts w:ascii="Consolas" w:hAnsi="Consolas"/>
        </w:rPr>
        <w:t xml:space="preserve">Expert_Roster_All_Studies_2026-08-06.docx</w:t>
      </w:r>
      <w:r>
        <w:t xml:space="preserve">. All three regenerate from </w:t>
      </w:r>
      <w:r>
        <w:rPr>
          <w:rFonts w:ascii="Consolas" w:hAnsi="Consolas"/>
        </w:rPr>
        <w:t xml:space="preserve">research/build_expert_roster.py</w:t>
      </w:r>
      <w:r>
        <w:t xml:space="preserve">, which re-verifies completion live on every run.</w:t>
      </w:r>
    </w:p>
    <w:p>
      <w:pPr>
        <w:spacing w:after="140"/>
      </w:pPr>
      <w:r>
        <w:rPr>
          <w:b/>
        </w:rPr>
        <w:t xml:space="preserve">Do not publish this list while Arm B is blind.</w:t>
      </w:r>
      <w:r>
        <w:t xml:space="preserve"> Naming an Arm B reviewer next to an Arm A reviewer in one public document identifies who was in which study, which is the exact leak the neutral "Records Review Study" recognition track exists to prevent. This file is for the owner, the acquisition data room, and the manuscript acknowledgments after the study closes.</w:t>
      </w:r>
    </w:p>
    <w:p>
      <w:pPr>
        <w:spacing w:after="140"/>
      </w:pPr>
      <w:r>
        <w:rPr>
          <w:b/>
        </w:rPr>
        <w:t xml:space="preserve">Source of truth.</w:t>
      </w:r>
      <w:r>
        <w:t xml:space="preserve"> Completion status pulled live from </w:t>
      </w:r>
      <w:r>
        <w:rPr>
          <w:rFonts w:ascii="Consolas" w:hAnsi="Consolas"/>
        </w:rPr>
        <w:t xml:space="preserve">pilot_progress</w:t>
      </w:r>
      <w:r>
        <w:t xml:space="preserve"> and </w:t>
      </w:r>
      <w:r>
        <w:rPr>
          <w:rFonts w:ascii="Consolas" w:hAnsi="Consolas"/>
        </w:rPr>
        <w:t xml:space="preserve">armb_progress</w:t>
      </w:r>
      <w:r>
        <w:t xml:space="preserve"> on 2026-08-06 via </w:t>
      </w:r>
      <w:r>
        <w:rPr>
          <w:rFonts w:ascii="Consolas" w:hAnsi="Consolas"/>
        </w:rPr>
        <w:t xml:space="preserve">research/check_completion.py</w:t>
      </w:r>
      <w:r>
        <w:t xml:space="preserve">. Study 004 identities read directly from </w:t>
      </w:r>
      <w:r>
        <w:rPr>
          <w:rFonts w:ascii="Consolas" w:hAnsi="Consolas"/>
        </w:rPr>
        <w:t xml:space="preserve">bench_experts</w:t>
      </w:r>
      <w:r>
        <w:t xml:space="preserve"> with the service-role connection on 2026-08-06. Names, titles, and countries are from the roster tables in </w:t>
      </w:r>
      <w:r>
        <w:rPr>
          <w:rFonts w:ascii="Consolas" w:hAnsi="Consolas"/>
        </w:rPr>
        <w:t xml:space="preserve">research/MASTER_TRACKER.md</w:t>
      </w:r>
      <w:r>
        <w:t xml:space="preserve"> sections 12 and 12B, the recruit notes, </w:t>
      </w:r>
      <w:r>
        <w:rPr>
          <w:rFonts w:ascii="Consolas" w:hAnsi="Consolas"/>
        </w:rPr>
        <w:t xml:space="preserve">api/contributor.js</w:t>
      </w:r>
      <w:r>
        <w:t xml:space="preserve">, and the two certificate registries. Nothing here is inferred.</w:t>
      </w:r>
    </w:p>
    <w:p>
      <w:pPr>
        <w:spacing w:after="140"/>
      </w:pPr>
      <w:r>
        <w:rPr>
          <w:b/>
        </w:rPr>
        <w:t xml:space="preserve">Totals: 53 international reviewers have graded records across three studies. 32 completed a full 24-record set. 35 named.</w:t>
      </w:r>
    </w:p>
    <w:p>
      <w:pPr>
        <w:pBdr>
          <w:bottom w:val="single" w:sz="6" w:space="1" w:color="AAAAAA"/>
        </w:pBdr>
      </w:pPr>
    </w:p>
    <w:p>
      <w:pPr>
        <w:pStyle w:val="Heading2"/>
        <w:spacing w:after="140"/>
      </w:pPr>
      <w:r>
        <w:t xml:space="preserve">Study 011: Detection panel (Arm A) — 16 completers, all named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w:t>
            </w:r>
          </w:p>
        </w:tc>
        <w:tc>
          <w:tcPr>
            <w:tcW w:w="1872" w:type="dxa"/>
          </w:tcPr>
          <w:p>
            <w:pPr>
              <w:spacing w:after="0"/>
            </w:pPr>
            <w:r>
              <w:t xml:space="preserve">Code</w:t>
            </w:r>
          </w:p>
        </w:tc>
        <w:tc>
          <w:tcPr>
            <w:tcW w:w="1872" w:type="dxa"/>
          </w:tcPr>
          <w:p>
            <w:pPr>
              <w:spacing w:after="0"/>
            </w:pPr>
            <w:r>
              <w:t xml:space="preserve">Name</w:t>
            </w:r>
          </w:p>
        </w:tc>
        <w:tc>
          <w:tcPr>
            <w:tcW w:w="1872" w:type="dxa"/>
          </w:tcPr>
          <w:p>
            <w:pPr>
              <w:spacing w:after="0"/>
            </w:pPr>
            <w:r>
              <w:t xml:space="preserve">Title</w:t>
            </w:r>
          </w:p>
        </w:tc>
        <w:tc>
          <w:tcPr>
            <w:tcW w:w="1872" w:type="dxa"/>
          </w:tcPr>
          <w:p>
            <w:pPr>
              <w:spacing w:after="0"/>
            </w:pPr>
            <w:r>
              <w:t xml:space="preserve">Country</w:t>
            </w:r>
          </w:p>
        </w:tc>
      </w:tr>
      <w:tr>
        <w:tc>
          <w:tcPr>
            <w:tcW w:w="1872" w:type="dxa"/>
          </w:tcPr>
          <w:p>
            <w:pPr>
              <w:spacing w:after="0"/>
            </w:pPr>
            <w:r>
              <w:t xml:space="preserve">1</w:t>
            </w:r>
          </w:p>
        </w:tc>
        <w:tc>
          <w:tcPr>
            <w:tcW w:w="1872" w:type="dxa"/>
          </w:tcPr>
          <w:p>
            <w:pPr>
              <w:spacing w:after="0"/>
            </w:pPr>
            <w:r>
              <w:t xml:space="preserve">V-AI-01</w:t>
            </w:r>
          </w:p>
        </w:tc>
        <w:tc>
          <w:tcPr>
            <w:tcW w:w="1872" w:type="dxa"/>
          </w:tcPr>
          <w:p>
            <w:pPr>
              <w:spacing w:after="0"/>
            </w:pPr>
            <w:r>
              <w:t xml:space="preserve">Jake McDonough</w:t>
            </w:r>
          </w:p>
        </w:tc>
        <w:tc>
          <w:tcPr>
            <w:tcW w:w="1872" w:type="dxa"/>
          </w:tcPr>
          <w:p>
            <w:pPr>
              <w:spacing w:after="0"/>
            </w:pPr>
            <w:r>
              <w:t xml:space="preserve">AI governance, self-accountable AI runtimes; SAEONYX Global Holdings</w:t>
            </w:r>
          </w:p>
        </w:tc>
        <w:tc>
          <w:tcPr>
            <w:tcW w:w="1872" w:type="dxa"/>
          </w:tcPr>
          <w:p>
            <w:pPr>
              <w:spacing w:after="0"/>
            </w:pPr>
            <w:r>
              <w:t xml:space="preserve">US</w:t>
            </w:r>
          </w:p>
        </w:tc>
      </w:tr>
      <w:tr>
        <w:tc>
          <w:tcPr>
            <w:tcW w:w="1872" w:type="dxa"/>
          </w:tcPr>
          <w:p>
            <w:pPr>
              <w:spacing w:after="0"/>
            </w:pPr>
            <w:r>
              <w:t xml:space="preserve">2</w:t>
            </w:r>
          </w:p>
        </w:tc>
        <w:tc>
          <w:tcPr>
            <w:tcW w:w="1872" w:type="dxa"/>
          </w:tcPr>
          <w:p>
            <w:pPr>
              <w:spacing w:after="0"/>
            </w:pPr>
            <w:r>
              <w:t xml:space="preserve">V-AI-03</w:t>
            </w:r>
          </w:p>
        </w:tc>
        <w:tc>
          <w:tcPr>
            <w:tcW w:w="1872" w:type="dxa"/>
          </w:tcPr>
          <w:p>
            <w:pPr>
              <w:spacing w:after="0"/>
            </w:pPr>
            <w:r>
              <w:t xml:space="preserve">Frank Schouten</w:t>
            </w:r>
          </w:p>
        </w:tc>
        <w:tc>
          <w:tcPr>
            <w:tcW w:w="1872" w:type="dxa"/>
          </w:tcPr>
          <w:p>
            <w:pPr>
              <w:spacing w:after="0"/>
            </w:pPr>
            <w:r>
              <w:t xml:space="preserve">AI Governance and Assurance; risk and accountability; AEGF</w:t>
            </w:r>
          </w:p>
        </w:tc>
        <w:tc>
          <w:tcPr>
            <w:tcW w:w="1872" w:type="dxa"/>
          </w:tcPr>
          <w:p>
            <w:pPr>
              <w:spacing w:after="0"/>
            </w:pPr>
            <w:r>
              <w:t xml:space="preserve">Australia</w:t>
            </w:r>
          </w:p>
        </w:tc>
      </w:tr>
      <w:tr>
        <w:tc>
          <w:tcPr>
            <w:tcW w:w="1872" w:type="dxa"/>
          </w:tcPr>
          <w:p>
            <w:pPr>
              <w:spacing w:after="0"/>
            </w:pPr>
            <w:r>
              <w:t xml:space="preserve">3</w:t>
            </w:r>
          </w:p>
        </w:tc>
        <w:tc>
          <w:tcPr>
            <w:tcW w:w="1872" w:type="dxa"/>
          </w:tcPr>
          <w:p>
            <w:pPr>
              <w:spacing w:after="0"/>
            </w:pPr>
            <w:r>
              <w:t xml:space="preserve">V-AI-06</w:t>
            </w:r>
          </w:p>
        </w:tc>
        <w:tc>
          <w:tcPr>
            <w:tcW w:w="1872" w:type="dxa"/>
          </w:tcPr>
          <w:p>
            <w:pPr>
              <w:spacing w:after="0"/>
            </w:pPr>
            <w:r>
              <w:t xml:space="preserve">Dr Nitin Deshpande</w:t>
            </w:r>
          </w:p>
        </w:tc>
        <w:tc>
          <w:tcPr>
            <w:tcW w:w="1872" w:type="dxa"/>
          </w:tcPr>
          <w:p>
            <w:pPr>
              <w:spacing w:after="0"/>
            </w:pPr>
            <w:r>
              <w:t xml:space="preserve">Chief Human Resources Officer; 38+ years HR and industrial relations</w:t>
            </w:r>
          </w:p>
        </w:tc>
        <w:tc>
          <w:tcPr>
            <w:tcW w:w="1872" w:type="dxa"/>
          </w:tcPr>
          <w:p>
            <w:pPr>
              <w:spacing w:after="0"/>
            </w:pPr>
            <w:r>
              <w:t xml:space="preserve">India</w:t>
            </w:r>
          </w:p>
        </w:tc>
      </w:tr>
      <w:tr>
        <w:tc>
          <w:tcPr>
            <w:tcW w:w="1872" w:type="dxa"/>
          </w:tcPr>
          <w:p>
            <w:pPr>
              <w:spacing w:after="0"/>
            </w:pPr>
            <w:r>
              <w:t xml:space="preserve">4</w:t>
            </w:r>
          </w:p>
        </w:tc>
        <w:tc>
          <w:tcPr>
            <w:tcW w:w="1872" w:type="dxa"/>
          </w:tcPr>
          <w:p>
            <w:pPr>
              <w:spacing w:after="0"/>
            </w:pPr>
            <w:r>
              <w:t xml:space="preserve">V-AI-07</w:t>
            </w:r>
          </w:p>
        </w:tc>
        <w:tc>
          <w:tcPr>
            <w:tcW w:w="1872" w:type="dxa"/>
          </w:tcPr>
          <w:p>
            <w:pPr>
              <w:spacing w:after="0"/>
            </w:pPr>
            <w:r>
              <w:t xml:space="preserve">Saurabh Nanda</w:t>
            </w:r>
          </w:p>
        </w:tc>
        <w:tc>
          <w:tcPr>
            <w:tcW w:w="1872" w:type="dxa"/>
          </w:tcPr>
          <w:p>
            <w:pPr>
              <w:spacing w:after="0"/>
            </w:pPr>
            <w:r>
              <w:t xml:space="preserve">General Manager, APAC business leader (P&amp;L); Align Technology</w:t>
            </w:r>
          </w:p>
        </w:tc>
        <w:tc>
          <w:tcPr>
            <w:tcW w:w="1872" w:type="dxa"/>
          </w:tcPr>
          <w:p>
            <w:pPr>
              <w:spacing w:after="0"/>
            </w:pPr>
            <w:r>
              <w:t xml:space="preserve">India</w:t>
            </w:r>
          </w:p>
        </w:tc>
      </w:tr>
      <w:tr>
        <w:tc>
          <w:tcPr>
            <w:tcW w:w="1872" w:type="dxa"/>
          </w:tcPr>
          <w:p>
            <w:pPr>
              <w:spacing w:after="0"/>
            </w:pPr>
            <w:r>
              <w:t xml:space="preserve">5</w:t>
            </w:r>
          </w:p>
        </w:tc>
        <w:tc>
          <w:tcPr>
            <w:tcW w:w="1872" w:type="dxa"/>
          </w:tcPr>
          <w:p>
            <w:pPr>
              <w:spacing w:after="0"/>
            </w:pPr>
            <w:r>
              <w:t xml:space="preserve">V-AI-08</w:t>
            </w:r>
          </w:p>
        </w:tc>
        <w:tc>
          <w:tcPr>
            <w:tcW w:w="1872" w:type="dxa"/>
          </w:tcPr>
          <w:p>
            <w:pPr>
              <w:spacing w:after="0"/>
            </w:pPr>
            <w:r>
              <w:t xml:space="preserve">Gabriela Cortez</w:t>
            </w:r>
          </w:p>
        </w:tc>
        <w:tc>
          <w:tcPr>
            <w:tcW w:w="1872" w:type="dxa"/>
          </w:tcPr>
          <w:p>
            <w:pPr>
              <w:spacing w:after="0"/>
            </w:pPr>
            <w:r>
              <w:t xml:space="preserve">Civil-rights records and bilingual intake; Maryland Commission on Civil Rights</w:t>
            </w:r>
          </w:p>
        </w:tc>
        <w:tc>
          <w:tcPr>
            <w:tcW w:w="1872" w:type="dxa"/>
          </w:tcPr>
          <w:p>
            <w:pPr>
              <w:spacing w:after="0"/>
            </w:pPr>
            <w:r>
              <w:t xml:space="preserve">US</w:t>
            </w:r>
          </w:p>
        </w:tc>
      </w:tr>
      <w:tr>
        <w:tc>
          <w:tcPr>
            <w:tcW w:w="1872" w:type="dxa"/>
          </w:tcPr>
          <w:p>
            <w:pPr>
              <w:spacing w:after="0"/>
            </w:pPr>
            <w:r>
              <w:t xml:space="preserve">6</w:t>
            </w:r>
          </w:p>
        </w:tc>
        <w:tc>
          <w:tcPr>
            <w:tcW w:w="1872" w:type="dxa"/>
          </w:tcPr>
          <w:p>
            <w:pPr>
              <w:spacing w:after="0"/>
            </w:pPr>
            <w:r>
              <w:t xml:space="preserve">V-AI-10</w:t>
            </w:r>
          </w:p>
        </w:tc>
        <w:tc>
          <w:tcPr>
            <w:tcW w:w="1872" w:type="dxa"/>
          </w:tcPr>
          <w:p>
            <w:pPr>
              <w:spacing w:after="0"/>
            </w:pPr>
            <w:r>
              <w:t xml:space="preserve">Lawal Olabanji</w:t>
            </w:r>
          </w:p>
        </w:tc>
        <w:tc>
          <w:tcPr>
            <w:tcW w:w="1872" w:type="dxa"/>
          </w:tcPr>
          <w:p>
            <w:pPr>
              <w:spacing w:after="0"/>
            </w:pPr>
            <w:r>
              <w:t xml:space="preserve">Operations and records management; ALTV Engineering</w:t>
            </w:r>
          </w:p>
        </w:tc>
        <w:tc>
          <w:tcPr>
            <w:tcW w:w="1872" w:type="dxa"/>
          </w:tcPr>
          <w:p>
            <w:pPr>
              <w:spacing w:after="0"/>
            </w:pPr>
            <w:r>
              <w:t xml:space="preserve">Nigeria</w:t>
            </w:r>
          </w:p>
        </w:tc>
      </w:tr>
      <w:tr>
        <w:tc>
          <w:tcPr>
            <w:tcW w:w="1872" w:type="dxa"/>
          </w:tcPr>
          <w:p>
            <w:pPr>
              <w:spacing w:after="0"/>
            </w:pPr>
            <w:r>
              <w:t xml:space="preserve">7</w:t>
            </w:r>
          </w:p>
        </w:tc>
        <w:tc>
          <w:tcPr>
            <w:tcW w:w="1872" w:type="dxa"/>
          </w:tcPr>
          <w:p>
            <w:pPr>
              <w:spacing w:after="0"/>
            </w:pPr>
            <w:r>
              <w:t xml:space="preserve">V-AI-11</w:t>
            </w:r>
          </w:p>
        </w:tc>
        <w:tc>
          <w:tcPr>
            <w:tcW w:w="1872" w:type="dxa"/>
          </w:tcPr>
          <w:p>
            <w:pPr>
              <w:spacing w:after="0"/>
            </w:pPr>
            <w:r>
              <w:t xml:space="preserve">Andrey Ekhmenin</w:t>
            </w:r>
          </w:p>
        </w:tc>
        <w:tc>
          <w:tcPr>
            <w:tcW w:w="1872" w:type="dxa"/>
          </w:tcPr>
          <w:p>
            <w:pPr>
              <w:spacing w:after="0"/>
            </w:pPr>
            <w:r>
              <w:t xml:space="preserve">Founder, EAS; governance diagnostics and post-execution review</w:t>
            </w:r>
          </w:p>
        </w:tc>
        <w:tc>
          <w:tcPr>
            <w:tcW w:w="1872" w:type="dxa"/>
          </w:tcPr>
          <w:p>
            <w:pPr>
              <w:spacing w:after="0"/>
            </w:pPr>
            <w:r>
              <w:t xml:space="preserve">Poland</w:t>
            </w:r>
          </w:p>
        </w:tc>
      </w:tr>
      <w:tr>
        <w:tc>
          <w:tcPr>
            <w:tcW w:w="1872" w:type="dxa"/>
          </w:tcPr>
          <w:p>
            <w:pPr>
              <w:spacing w:after="0"/>
            </w:pPr>
            <w:r>
              <w:t xml:space="preserve">8</w:t>
            </w:r>
          </w:p>
        </w:tc>
        <w:tc>
          <w:tcPr>
            <w:tcW w:w="1872" w:type="dxa"/>
          </w:tcPr>
          <w:p>
            <w:pPr>
              <w:spacing w:after="0"/>
            </w:pPr>
            <w:r>
              <w:t xml:space="preserve">V-AI-12</w:t>
            </w:r>
          </w:p>
        </w:tc>
        <w:tc>
          <w:tcPr>
            <w:tcW w:w="1872" w:type="dxa"/>
          </w:tcPr>
          <w:p>
            <w:pPr>
              <w:spacing w:after="0"/>
            </w:pPr>
            <w:r>
              <w:t xml:space="preserve">Kyle McMullan</w:t>
            </w:r>
          </w:p>
        </w:tc>
        <w:tc>
          <w:tcPr>
            <w:tcW w:w="1872" w:type="dxa"/>
          </w:tcPr>
          <w:p>
            <w:pPr>
              <w:spacing w:after="0"/>
            </w:pPr>
            <w:r>
              <w:t xml:space="preserve">Chief Audit Executive; internal audit and financial crimes; the audit hub, London</w:t>
            </w:r>
          </w:p>
        </w:tc>
        <w:tc>
          <w:tcPr>
            <w:tcW w:w="1872" w:type="dxa"/>
          </w:tcPr>
          <w:p>
            <w:pPr>
              <w:spacing w:after="0"/>
            </w:pPr>
            <w:r>
              <w:t xml:space="preserve">United Kingdom</w:t>
            </w:r>
          </w:p>
        </w:tc>
      </w:tr>
      <w:tr>
        <w:tc>
          <w:tcPr>
            <w:tcW w:w="1872" w:type="dxa"/>
          </w:tcPr>
          <w:p>
            <w:pPr>
              <w:spacing w:after="0"/>
            </w:pPr>
            <w:r>
              <w:t xml:space="preserve">9</w:t>
            </w:r>
          </w:p>
        </w:tc>
        <w:tc>
          <w:tcPr>
            <w:tcW w:w="1872" w:type="dxa"/>
          </w:tcPr>
          <w:p>
            <w:pPr>
              <w:spacing w:after="0"/>
            </w:pPr>
            <w:r>
              <w:t xml:space="preserve">V-AI-16</w:t>
            </w:r>
          </w:p>
        </w:tc>
        <w:tc>
          <w:tcPr>
            <w:tcW w:w="1872" w:type="dxa"/>
          </w:tcPr>
          <w:p>
            <w:pPr>
              <w:spacing w:after="0"/>
            </w:pPr>
            <w:r>
              <w:t xml:space="preserve">Dr Gabriela Bar</w:t>
            </w:r>
          </w:p>
        </w:tc>
        <w:tc>
          <w:tcPr>
            <w:tcW w:w="1872" w:type="dxa"/>
          </w:tcPr>
          <w:p>
            <w:pPr>
              <w:spacing w:after="0"/>
            </w:pPr>
            <w:r>
              <w:t xml:space="preserve">Attorney, PhD; AI ethics advisor (EU); Gabriela Bar Law &amp; AI</w:t>
            </w:r>
          </w:p>
        </w:tc>
        <w:tc>
          <w:tcPr>
            <w:tcW w:w="1872" w:type="dxa"/>
          </w:tcPr>
          <w:p>
            <w:pPr>
              <w:spacing w:after="0"/>
            </w:pPr>
            <w:r>
              <w:t xml:space="preserve">Poland</w:t>
            </w:r>
          </w:p>
        </w:tc>
      </w:tr>
      <w:tr>
        <w:tc>
          <w:tcPr>
            <w:tcW w:w="1872" w:type="dxa"/>
          </w:tcPr>
          <w:p>
            <w:pPr>
              <w:spacing w:after="0"/>
            </w:pPr>
            <w:r>
              <w:t xml:space="preserve">10</w:t>
            </w:r>
          </w:p>
        </w:tc>
        <w:tc>
          <w:tcPr>
            <w:tcW w:w="1872" w:type="dxa"/>
          </w:tcPr>
          <w:p>
            <w:pPr>
              <w:spacing w:after="0"/>
            </w:pPr>
            <w:r>
              <w:t xml:space="preserve">V-AI-20</w:t>
            </w:r>
          </w:p>
        </w:tc>
        <w:tc>
          <w:tcPr>
            <w:tcW w:w="1872" w:type="dxa"/>
          </w:tcPr>
          <w:p>
            <w:pPr>
              <w:spacing w:after="0"/>
            </w:pPr>
            <w:r>
              <w:t xml:space="preserve">Hekim Colpan</w:t>
            </w:r>
          </w:p>
        </w:tc>
        <w:tc>
          <w:tcPr>
            <w:tcW w:w="1872" w:type="dxa"/>
          </w:tcPr>
          <w:p>
            <w:pPr>
              <w:spacing w:after="0"/>
            </w:pPr>
            <w:r>
              <w:t xml:space="preserve">AI Governance and Compliance Manager; ISO/IEC 42001 auditor; EU AI Act, GDPR, DORA</w:t>
            </w:r>
          </w:p>
        </w:tc>
        <w:tc>
          <w:tcPr>
            <w:tcW w:w="1872" w:type="dxa"/>
          </w:tcPr>
          <w:p>
            <w:pPr>
              <w:spacing w:after="0"/>
            </w:pPr>
            <w:r>
              <w:t xml:space="preserve">Germany</w:t>
            </w:r>
          </w:p>
        </w:tc>
      </w:tr>
      <w:tr>
        <w:tc>
          <w:tcPr>
            <w:tcW w:w="1872" w:type="dxa"/>
          </w:tcPr>
          <w:p>
            <w:pPr>
              <w:spacing w:after="0"/>
            </w:pPr>
            <w:r>
              <w:t xml:space="preserve">11</w:t>
            </w:r>
          </w:p>
        </w:tc>
        <w:tc>
          <w:tcPr>
            <w:tcW w:w="1872" w:type="dxa"/>
          </w:tcPr>
          <w:p>
            <w:pPr>
              <w:spacing w:after="0"/>
            </w:pPr>
            <w:r>
              <w:t xml:space="preserve">V-AI-23</w:t>
            </w:r>
          </w:p>
        </w:tc>
        <w:tc>
          <w:tcPr>
            <w:tcW w:w="1872" w:type="dxa"/>
          </w:tcPr>
          <w:p>
            <w:pPr>
              <w:spacing w:after="0"/>
            </w:pPr>
            <w:r>
              <w:t xml:space="preserve">Niloofar Kandi</w:t>
            </w:r>
          </w:p>
        </w:tc>
        <w:tc>
          <w:tcPr>
            <w:tcW w:w="1872" w:type="dxa"/>
          </w:tcPr>
          <w:p>
            <w:pPr>
              <w:spacing w:after="0"/>
            </w:pPr>
            <w:r>
              <w:t xml:space="preserve">AI Governance and Strategy Specialist; ISO/IEC 42001 Lead Implementer; PhD Researcher in AI Governance, University of Wollongong</w:t>
            </w:r>
          </w:p>
        </w:tc>
        <w:tc>
          <w:tcPr>
            <w:tcW w:w="1872" w:type="dxa"/>
          </w:tcPr>
          <w:p>
            <w:pPr>
              <w:spacing w:after="0"/>
            </w:pPr>
            <w:r>
              <w:t xml:space="preserve">Australia</w:t>
            </w:r>
          </w:p>
        </w:tc>
      </w:tr>
      <w:tr>
        <w:tc>
          <w:tcPr>
            <w:tcW w:w="1872" w:type="dxa"/>
          </w:tcPr>
          <w:p>
            <w:pPr>
              <w:spacing w:after="0"/>
            </w:pPr>
            <w:r>
              <w:t xml:space="preserve">12</w:t>
            </w:r>
          </w:p>
        </w:tc>
        <w:tc>
          <w:tcPr>
            <w:tcW w:w="1872" w:type="dxa"/>
          </w:tcPr>
          <w:p>
            <w:pPr>
              <w:spacing w:after="0"/>
            </w:pPr>
            <w:r>
              <w:t xml:space="preserve">V-AI-24</w:t>
            </w:r>
          </w:p>
        </w:tc>
        <w:tc>
          <w:tcPr>
            <w:tcW w:w="1872" w:type="dxa"/>
          </w:tcPr>
          <w:p>
            <w:pPr>
              <w:spacing w:after="0"/>
            </w:pPr>
            <w:r>
              <w:t xml:space="preserve">SungSoo In</w:t>
            </w:r>
          </w:p>
        </w:tc>
        <w:tc>
          <w:tcPr>
            <w:tcW w:w="1872" w:type="dxa"/>
          </w:tcPr>
          <w:p>
            <w:pPr>
              <w:spacing w:after="0"/>
            </w:pPr>
            <w:r>
              <w:t xml:space="preserve">AI Governance and Responsible AI; author of the Athena Governance Architecture</w:t>
            </w:r>
          </w:p>
        </w:tc>
        <w:tc>
          <w:tcPr>
            <w:tcW w:w="1872" w:type="dxa"/>
          </w:tcPr>
          <w:p>
            <w:pPr>
              <w:spacing w:after="0"/>
            </w:pPr>
            <w:r>
              <w:t xml:space="preserve">South Korea</w:t>
            </w:r>
          </w:p>
        </w:tc>
      </w:tr>
      <w:tr>
        <w:tc>
          <w:tcPr>
            <w:tcW w:w="1872" w:type="dxa"/>
          </w:tcPr>
          <w:p>
            <w:pPr>
              <w:spacing w:after="0"/>
            </w:pPr>
            <w:r>
              <w:t xml:space="preserve">13</w:t>
            </w:r>
          </w:p>
        </w:tc>
        <w:tc>
          <w:tcPr>
            <w:tcW w:w="1872" w:type="dxa"/>
          </w:tcPr>
          <w:p>
            <w:pPr>
              <w:spacing w:after="0"/>
            </w:pPr>
            <w:r>
              <w:t xml:space="preserve">V-AI-27</w:t>
            </w:r>
          </w:p>
        </w:tc>
        <w:tc>
          <w:tcPr>
            <w:tcW w:w="1872" w:type="dxa"/>
          </w:tcPr>
          <w:p>
            <w:pPr>
              <w:spacing w:after="0"/>
            </w:pPr>
            <w:r>
              <w:t xml:space="preserve">Sidharth Borah</w:t>
            </w:r>
          </w:p>
        </w:tc>
        <w:tc>
          <w:tcPr>
            <w:tcW w:w="1872" w:type="dxa"/>
          </w:tcPr>
          <w:p>
            <w:pPr>
              <w:spacing w:after="0"/>
            </w:pPr>
            <w:r>
              <w:t xml:space="preserve">Advocate, High Court of Delhi (13+ years); Partner, Gurinder &amp; Partners; litigation and legal defensibility</w:t>
            </w:r>
          </w:p>
        </w:tc>
        <w:tc>
          <w:tcPr>
            <w:tcW w:w="1872" w:type="dxa"/>
          </w:tcPr>
          <w:p>
            <w:pPr>
              <w:spacing w:after="0"/>
            </w:pPr>
            <w:r>
              <w:t xml:space="preserve">India</w:t>
            </w:r>
          </w:p>
        </w:tc>
      </w:tr>
      <w:tr>
        <w:tc>
          <w:tcPr>
            <w:tcW w:w="1872" w:type="dxa"/>
          </w:tcPr>
          <w:p>
            <w:pPr>
              <w:spacing w:after="0"/>
            </w:pPr>
            <w:r>
              <w:t xml:space="preserve">14</w:t>
            </w:r>
          </w:p>
        </w:tc>
        <w:tc>
          <w:tcPr>
            <w:tcW w:w="1872" w:type="dxa"/>
          </w:tcPr>
          <w:p>
            <w:pPr>
              <w:spacing w:after="0"/>
            </w:pPr>
            <w:r>
              <w:t xml:space="preserve">V-AI-28</w:t>
            </w:r>
          </w:p>
        </w:tc>
        <w:tc>
          <w:tcPr>
            <w:tcW w:w="1872" w:type="dxa"/>
          </w:tcPr>
          <w:p>
            <w:pPr>
              <w:spacing w:after="0"/>
            </w:pPr>
            <w:r>
              <w:t xml:space="preserve">Nigel Hee</w:t>
            </w:r>
          </w:p>
        </w:tc>
        <w:tc>
          <w:tcPr>
            <w:tcW w:w="1872" w:type="dxa"/>
          </w:tcPr>
          <w:p>
            <w:pPr>
              <w:spacing w:after="0"/>
            </w:pPr>
            <w:r>
              <w:t xml:space="preserve">AI Ethics, Safety and Governance; AI Policy; Co-founder, OpenNexus; researcher, University of Glasgow</w:t>
            </w:r>
          </w:p>
        </w:tc>
        <w:tc>
          <w:tcPr>
            <w:tcW w:w="1872" w:type="dxa"/>
          </w:tcPr>
          <w:p>
            <w:pPr>
              <w:spacing w:after="0"/>
            </w:pPr>
            <w:r>
              <w:t xml:space="preserve">Singapore</w:t>
            </w:r>
          </w:p>
        </w:tc>
      </w:tr>
      <w:tr>
        <w:tc>
          <w:tcPr>
            <w:tcW w:w="1872" w:type="dxa"/>
          </w:tcPr>
          <w:p>
            <w:pPr>
              <w:spacing w:after="0"/>
            </w:pPr>
            <w:r>
              <w:t xml:space="preserve">15</w:t>
            </w:r>
          </w:p>
        </w:tc>
        <w:tc>
          <w:tcPr>
            <w:tcW w:w="1872" w:type="dxa"/>
          </w:tcPr>
          <w:p>
            <w:pPr>
              <w:spacing w:after="0"/>
            </w:pPr>
            <w:r>
              <w:t xml:space="preserve">V-AI-29</w:t>
            </w:r>
          </w:p>
        </w:tc>
        <w:tc>
          <w:tcPr>
            <w:tcW w:w="1872" w:type="dxa"/>
          </w:tcPr>
          <w:p>
            <w:pPr>
              <w:spacing w:after="0"/>
            </w:pPr>
            <w:r>
              <w:t xml:space="preserve">Marguerite Maroudis, PhD</w:t>
            </w:r>
          </w:p>
        </w:tc>
        <w:tc>
          <w:tcPr>
            <w:tcW w:w="1872" w:type="dxa"/>
          </w:tcPr>
          <w:p>
            <w:pPr>
              <w:spacing w:after="0"/>
            </w:pPr>
            <w:r>
              <w:t xml:space="preserve">AI and Law Expert; DPO and AI Governance Consultant; PhD Private Law; Founder, TechLegalExperts</w:t>
            </w:r>
          </w:p>
        </w:tc>
        <w:tc>
          <w:tcPr>
            <w:tcW w:w="1872" w:type="dxa"/>
          </w:tcPr>
          <w:p>
            <w:pPr>
              <w:spacing w:after="0"/>
            </w:pPr>
            <w:r>
              <w:t xml:space="preserve">UAE (Dubai)</w:t>
            </w:r>
          </w:p>
        </w:tc>
      </w:tr>
      <w:tr>
        <w:tc>
          <w:tcPr>
            <w:tcW w:w="1872" w:type="dxa"/>
          </w:tcPr>
          <w:p>
            <w:pPr>
              <w:spacing w:after="0"/>
            </w:pPr>
            <w:r>
              <w:t xml:space="preserve">16</w:t>
            </w:r>
          </w:p>
        </w:tc>
        <w:tc>
          <w:tcPr>
            <w:tcW w:w="1872" w:type="dxa"/>
          </w:tcPr>
          <w:p>
            <w:pPr>
              <w:spacing w:after="0"/>
            </w:pPr>
            <w:r>
              <w:t xml:space="preserve">V-AI-30</w:t>
            </w:r>
          </w:p>
        </w:tc>
        <w:tc>
          <w:tcPr>
            <w:tcW w:w="1872" w:type="dxa"/>
          </w:tcPr>
          <w:p>
            <w:pPr>
              <w:spacing w:after="0"/>
            </w:pPr>
            <w:r>
              <w:t xml:space="preserve">Andres Lage Freire</w:t>
            </w:r>
          </w:p>
        </w:tc>
        <w:tc>
          <w:tcPr>
            <w:tcW w:w="1872" w:type="dxa"/>
          </w:tcPr>
          <w:p>
            <w:pPr>
              <w:spacing w:after="0"/>
            </w:pPr>
            <w:r>
              <w:t xml:space="preserve">AI Governance Lead and Responsible AI Architect; EU AI Act, ISO 42001; SDLC-native governance</w:t>
            </w:r>
          </w:p>
        </w:tc>
        <w:tc>
          <w:tcPr>
            <w:tcW w:w="1872" w:type="dxa"/>
          </w:tcPr>
          <w:p>
            <w:pPr>
              <w:spacing w:after="0"/>
            </w:pPr>
            <w:r>
              <w:t xml:space="preserve">Spain (Madrid)</w:t>
            </w:r>
          </w:p>
        </w:tc>
      </w:tr>
    </w:tbl>
    <w:p>
      <w:pPr/>
      <w:r>
        <w:t/>
      </w:r>
    </w:p>
    <w:p>
      <w:pPr>
        <w:spacing w:after="140"/>
      </w:pPr>
      <w:r>
        <w:rPr>
          <w:b/>
        </w:rPr>
        <w:t xml:space="preserve">Arm A countries: 11.</w:t>
      </w:r>
      <w:r>
        <w:t xml:space="preserve"> US, Australia, India, Nigeria, Poland, United Kingdom, Germany, South Korea, Singapore, UAE, Spain. This is the figure the manuscript uses for the detection panel.</w:t>
      </w:r>
    </w:p>
    <w:p>
      <w:pPr>
        <w:pBdr>
          <w:bottom w:val="single" w:sz="6" w:space="1" w:color="AAAAAA"/>
        </w:pBdr>
      </w:pPr>
    </w:p>
    <w:p>
      <w:pPr>
        <w:pStyle w:val="Heading2"/>
        <w:spacing w:after="140"/>
      </w:pPr>
      <w:r>
        <w:t xml:space="preserve">Study 012: Randomized comparison (Arm B) — 16 completers, 14 named</w:t>
      </w:r>
    </w:p>
    <w:p>
      <w:pPr>
        <w:spacing w:after="140"/>
      </w:pPr>
      <w:r>
        <w:t xml:space="preserve">Arm assignment is by deterministic hash of the participant code, made before any record is judged. Nobody was steered into an arm.</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w:t>
            </w:r>
          </w:p>
        </w:tc>
        <w:tc>
          <w:tcPr>
            <w:tcW w:w="1560" w:type="dxa"/>
          </w:tcPr>
          <w:p>
            <w:pPr>
              <w:spacing w:after="0"/>
            </w:pPr>
            <w:r>
              <w:t xml:space="preserve">Code</w:t>
            </w:r>
          </w:p>
        </w:tc>
        <w:tc>
          <w:tcPr>
            <w:tcW w:w="1560" w:type="dxa"/>
          </w:tcPr>
          <w:p>
            <w:pPr>
              <w:spacing w:after="0"/>
            </w:pPr>
            <w:r>
              <w:t xml:space="preserve">Name</w:t>
            </w:r>
          </w:p>
        </w:tc>
        <w:tc>
          <w:tcPr>
            <w:tcW w:w="1560" w:type="dxa"/>
          </w:tcPr>
          <w:p>
            <w:pPr>
              <w:spacing w:after="0"/>
            </w:pPr>
            <w:r>
              <w:t xml:space="preserve">Title</w:t>
            </w:r>
          </w:p>
        </w:tc>
        <w:tc>
          <w:tcPr>
            <w:tcW w:w="1560" w:type="dxa"/>
          </w:tcPr>
          <w:p>
            <w:pPr>
              <w:spacing w:after="0"/>
            </w:pPr>
            <w:r>
              <w:t xml:space="preserve">Country</w:t>
            </w:r>
          </w:p>
        </w:tc>
        <w:tc>
          <w:tcPr>
            <w:tcW w:w="1560" w:type="dxa"/>
          </w:tcPr>
          <w:p>
            <w:pPr>
              <w:spacing w:after="0"/>
            </w:pPr>
            <w:r>
              <w:t xml:space="preserve">Arm</w:t>
            </w:r>
          </w:p>
        </w:tc>
      </w:tr>
      <w:tr>
        <w:tc>
          <w:tcPr>
            <w:tcW w:w="1560" w:type="dxa"/>
          </w:tcPr>
          <w:p>
            <w:pPr>
              <w:spacing w:after="0"/>
            </w:pPr>
            <w:r>
              <w:t xml:space="preserve">17</w:t>
            </w:r>
          </w:p>
        </w:tc>
        <w:tc>
          <w:tcPr>
            <w:tcW w:w="1560" w:type="dxa"/>
          </w:tcPr>
          <w:p>
            <w:pPr>
              <w:spacing w:after="0"/>
            </w:pPr>
            <w:r>
              <w:t xml:space="preserve">RR-101</w:t>
            </w:r>
          </w:p>
        </w:tc>
        <w:tc>
          <w:tcPr>
            <w:tcW w:w="1560" w:type="dxa"/>
          </w:tcPr>
          <w:p>
            <w:pPr>
              <w:spacing w:after="0"/>
            </w:pPr>
            <w:r>
              <w:t xml:space="preserve">Boris Khazin</w:t>
            </w:r>
          </w:p>
        </w:tc>
        <w:tc>
          <w:tcPr>
            <w:tcW w:w="1560" w:type="dxa"/>
          </w:tcPr>
          <w:p>
            <w:pPr>
              <w:spacing w:after="0"/>
            </w:pPr>
            <w:r>
              <w:t xml:space="preserve">AI Governance, Digital Risk and GRC leader; ClearView MRI; ex-EPAM Global Head of DRM/GRC; EU AI Act, DORA, NIST AI RMF</w:t>
            </w:r>
          </w:p>
        </w:tc>
        <w:tc>
          <w:tcPr>
            <w:tcW w:w="1560" w:type="dxa"/>
          </w:tcPr>
          <w:p>
            <w:pPr>
              <w:spacing w:after="0"/>
            </w:pPr>
            <w:r>
              <w:t xml:space="preserve">US (North Carolina)</w:t>
            </w:r>
          </w:p>
        </w:tc>
        <w:tc>
          <w:tcPr>
            <w:tcW w:w="1560" w:type="dxa"/>
          </w:tcPr>
          <w:p>
            <w:pPr>
              <w:spacing w:after="0"/>
            </w:pPr>
            <w:r>
              <w:t xml:space="preserve">B2</w:t>
            </w:r>
          </w:p>
        </w:tc>
      </w:tr>
      <w:tr>
        <w:tc>
          <w:tcPr>
            <w:tcW w:w="1560" w:type="dxa"/>
          </w:tcPr>
          <w:p>
            <w:pPr>
              <w:spacing w:after="0"/>
            </w:pPr>
            <w:r>
              <w:t xml:space="preserve">18</w:t>
            </w:r>
          </w:p>
        </w:tc>
        <w:tc>
          <w:tcPr>
            <w:tcW w:w="1560" w:type="dxa"/>
          </w:tcPr>
          <w:p>
            <w:pPr>
              <w:spacing w:after="0"/>
            </w:pPr>
            <w:r>
              <w:t xml:space="preserve">RR-104</w:t>
            </w:r>
          </w:p>
        </w:tc>
        <w:tc>
          <w:tcPr>
            <w:tcW w:w="1560" w:type="dxa"/>
          </w:tcPr>
          <w:p>
            <w:pPr>
              <w:spacing w:after="0"/>
            </w:pPr>
            <w:r>
              <w:t xml:space="preserve">Donavine Smith, MBA</w:t>
            </w:r>
          </w:p>
        </w:tc>
        <w:tc>
          <w:tcPr>
            <w:tcW w:w="1560" w:type="dxa"/>
          </w:tcPr>
          <w:p>
            <w:pPr>
              <w:spacing w:after="0"/>
            </w:pPr>
            <w:r>
              <w:t xml:space="preserve">Chief Strategy and Transformation Officer; frontier AI strategy and governance; NED, Rape Crisis Cape Town Trust</w:t>
            </w:r>
          </w:p>
        </w:tc>
        <w:tc>
          <w:tcPr>
            <w:tcW w:w="1560" w:type="dxa"/>
          </w:tcPr>
          <w:p>
            <w:pPr>
              <w:spacing w:after="0"/>
            </w:pPr>
            <w:r>
              <w:t xml:space="preserve">South Africa (Pretoria)</w:t>
            </w:r>
          </w:p>
        </w:tc>
        <w:tc>
          <w:tcPr>
            <w:tcW w:w="1560" w:type="dxa"/>
          </w:tcPr>
          <w:p>
            <w:pPr>
              <w:spacing w:after="0"/>
            </w:pPr>
            <w:r>
              <w:t xml:space="preserve">B1</w:t>
            </w:r>
          </w:p>
        </w:tc>
      </w:tr>
      <w:tr>
        <w:tc>
          <w:tcPr>
            <w:tcW w:w="1560" w:type="dxa"/>
          </w:tcPr>
          <w:p>
            <w:pPr>
              <w:spacing w:after="0"/>
            </w:pPr>
            <w:r>
              <w:t xml:space="preserve">19</w:t>
            </w:r>
          </w:p>
        </w:tc>
        <w:tc>
          <w:tcPr>
            <w:tcW w:w="1560" w:type="dxa"/>
          </w:tcPr>
          <w:p>
            <w:pPr>
              <w:spacing w:after="0"/>
            </w:pPr>
            <w:r>
              <w:t xml:space="preserve">RR-106</w:t>
            </w:r>
          </w:p>
        </w:tc>
        <w:tc>
          <w:tcPr>
            <w:tcW w:w="1560" w:type="dxa"/>
          </w:tcPr>
          <w:p>
            <w:pPr>
              <w:spacing w:after="0"/>
            </w:pPr>
            <w:r>
              <w:t xml:space="preserve">Nicholas Evans</w:t>
            </w:r>
          </w:p>
        </w:tc>
        <w:tc>
          <w:tcPr>
            <w:tcW w:w="1560" w:type="dxa"/>
          </w:tcPr>
          <w:p>
            <w:pPr>
              <w:spacing w:after="0"/>
            </w:pPr>
            <w:r>
              <w:t xml:space="preserve">AI Governance and Runtime Auditor; adversarial and non-adversarial testing; ex-USMC</w:t>
            </w:r>
          </w:p>
        </w:tc>
        <w:tc>
          <w:tcPr>
            <w:tcW w:w="1560" w:type="dxa"/>
          </w:tcPr>
          <w:p>
            <w:pPr>
              <w:spacing w:after="0"/>
            </w:pPr>
            <w:r>
              <w:t xml:space="preserve">US</w:t>
            </w:r>
          </w:p>
        </w:tc>
        <w:tc>
          <w:tcPr>
            <w:tcW w:w="1560" w:type="dxa"/>
          </w:tcPr>
          <w:p>
            <w:pPr>
              <w:spacing w:after="0"/>
            </w:pPr>
            <w:r>
              <w:t xml:space="preserve">B1</w:t>
            </w:r>
          </w:p>
        </w:tc>
      </w:tr>
      <w:tr>
        <w:tc>
          <w:tcPr>
            <w:tcW w:w="1560" w:type="dxa"/>
          </w:tcPr>
          <w:p>
            <w:pPr>
              <w:spacing w:after="0"/>
            </w:pPr>
            <w:r>
              <w:t xml:space="preserve">20</w:t>
            </w:r>
          </w:p>
        </w:tc>
        <w:tc>
          <w:tcPr>
            <w:tcW w:w="1560" w:type="dxa"/>
          </w:tcPr>
          <w:p>
            <w:pPr>
              <w:spacing w:after="0"/>
            </w:pPr>
            <w:r>
              <w:t xml:space="preserve">RR-107</w:t>
            </w:r>
          </w:p>
        </w:tc>
        <w:tc>
          <w:tcPr>
            <w:tcW w:w="1560" w:type="dxa"/>
          </w:tcPr>
          <w:p>
            <w:pPr>
              <w:spacing w:after="0"/>
            </w:pPr>
            <w:r>
              <w:t xml:space="preserve">Tuneer Mondal</w:t>
            </w:r>
          </w:p>
        </w:tc>
        <w:tc>
          <w:tcPr>
            <w:tcW w:w="1560" w:type="dxa"/>
          </w:tcPr>
          <w:p>
            <w:pPr>
              <w:spacing w:after="0"/>
            </w:pPr>
            <w:r>
              <w:t xml:space="preserve">AI, HealthTech and Governance; Consultant, Operations and AI Solutions; AI Governance Taskforce researcher, Arcadia Impact; University of Cambridge</w:t>
            </w:r>
          </w:p>
        </w:tc>
        <w:tc>
          <w:tcPr>
            <w:tcW w:w="1560" w:type="dxa"/>
          </w:tcPr>
          <w:p>
            <w:pPr>
              <w:spacing w:after="0"/>
            </w:pPr>
            <w:r>
              <w:t xml:space="preserve">Canada (Waterloo)</w:t>
            </w:r>
          </w:p>
        </w:tc>
        <w:tc>
          <w:tcPr>
            <w:tcW w:w="1560" w:type="dxa"/>
          </w:tcPr>
          <w:p>
            <w:pPr>
              <w:spacing w:after="0"/>
            </w:pPr>
            <w:r>
              <w:t xml:space="preserve">B2</w:t>
            </w:r>
          </w:p>
        </w:tc>
      </w:tr>
      <w:tr>
        <w:tc>
          <w:tcPr>
            <w:tcW w:w="1560" w:type="dxa"/>
          </w:tcPr>
          <w:p>
            <w:pPr>
              <w:spacing w:after="0"/>
            </w:pPr>
            <w:r>
              <w:t xml:space="preserve">21</w:t>
            </w:r>
          </w:p>
        </w:tc>
        <w:tc>
          <w:tcPr>
            <w:tcW w:w="1560" w:type="dxa"/>
          </w:tcPr>
          <w:p>
            <w:pPr>
              <w:spacing w:after="0"/>
            </w:pPr>
            <w:r>
              <w:t xml:space="preserve">RR-109</w:t>
            </w:r>
          </w:p>
        </w:tc>
        <w:tc>
          <w:tcPr>
            <w:tcW w:w="1560" w:type="dxa"/>
          </w:tcPr>
          <w:p>
            <w:pPr>
              <w:spacing w:after="0"/>
            </w:pPr>
            <w:r>
              <w:t xml:space="preserve">Mostafa Mahmoudi</w:t>
            </w:r>
          </w:p>
        </w:tc>
        <w:tc>
          <w:tcPr>
            <w:tcW w:w="1560" w:type="dxa"/>
          </w:tcPr>
          <w:p>
            <w:pPr>
              <w:spacing w:after="0"/>
            </w:pPr>
            <w:r>
              <w:t xml:space="preserve">AI Governance Researcher; Founder and Director, Iran Tech Diplomacy Institute; PhD candidate, Technology Governance, University of Tehran</w:t>
            </w:r>
          </w:p>
        </w:tc>
        <w:tc>
          <w:tcPr>
            <w:tcW w:w="1560" w:type="dxa"/>
          </w:tcPr>
          <w:p>
            <w:pPr>
              <w:spacing w:after="0"/>
            </w:pPr>
            <w:r>
              <w:t xml:space="preserve">Iran (Tehran)</w:t>
            </w:r>
          </w:p>
        </w:tc>
        <w:tc>
          <w:tcPr>
            <w:tcW w:w="1560" w:type="dxa"/>
          </w:tcPr>
          <w:p>
            <w:pPr>
              <w:spacing w:after="0"/>
            </w:pPr>
            <w:r>
              <w:t xml:space="preserve">B2</w:t>
            </w:r>
          </w:p>
        </w:tc>
      </w:tr>
      <w:tr>
        <w:tc>
          <w:tcPr>
            <w:tcW w:w="1560" w:type="dxa"/>
          </w:tcPr>
          <w:p>
            <w:pPr>
              <w:spacing w:after="0"/>
            </w:pPr>
            <w:r>
              <w:t xml:space="preserve">22</w:t>
            </w:r>
          </w:p>
        </w:tc>
        <w:tc>
          <w:tcPr>
            <w:tcW w:w="1560" w:type="dxa"/>
          </w:tcPr>
          <w:p>
            <w:pPr>
              <w:spacing w:after="0"/>
            </w:pPr>
            <w:r>
              <w:t xml:space="preserve">RR-110</w:t>
            </w:r>
          </w:p>
        </w:tc>
        <w:tc>
          <w:tcPr>
            <w:tcW w:w="1560" w:type="dxa"/>
          </w:tcPr>
          <w:p>
            <w:pPr>
              <w:spacing w:after="0"/>
            </w:pPr>
            <w:r>
              <w:t xml:space="preserve">Jean-Luc Adade</w:t>
            </w:r>
          </w:p>
        </w:tc>
        <w:tc>
          <w:tcPr>
            <w:tcW w:w="1560" w:type="dxa"/>
          </w:tcPr>
          <w:p>
            <w:pPr>
              <w:spacing w:after="0"/>
            </w:pPr>
            <w:r>
              <w:t xml:space="preserve">Regional IT Leader, West, Central and North Africa; multi-country IT operations, IT governance, digital transformation; 10+ years</w:t>
            </w:r>
          </w:p>
        </w:tc>
        <w:tc>
          <w:tcPr>
            <w:tcW w:w="1560" w:type="dxa"/>
          </w:tcPr>
          <w:p>
            <w:pPr>
              <w:spacing w:after="0"/>
            </w:pPr>
            <w:r>
              <w:t xml:space="preserve">Cote d'Ivoire</w:t>
            </w:r>
          </w:p>
        </w:tc>
        <w:tc>
          <w:tcPr>
            <w:tcW w:w="1560" w:type="dxa"/>
          </w:tcPr>
          <w:p>
            <w:pPr>
              <w:spacing w:after="0"/>
            </w:pPr>
            <w:r>
              <w:t xml:space="preserve">B2</w:t>
            </w:r>
          </w:p>
        </w:tc>
      </w:tr>
      <w:tr>
        <w:tc>
          <w:tcPr>
            <w:tcW w:w="1560" w:type="dxa"/>
          </w:tcPr>
          <w:p>
            <w:pPr>
              <w:spacing w:after="0"/>
            </w:pPr>
            <w:r>
              <w:t xml:space="preserve">23</w:t>
            </w:r>
          </w:p>
        </w:tc>
        <w:tc>
          <w:tcPr>
            <w:tcW w:w="1560" w:type="dxa"/>
          </w:tcPr>
          <w:p>
            <w:pPr>
              <w:spacing w:after="0"/>
            </w:pPr>
            <w:r>
              <w:t xml:space="preserve">RR-114</w:t>
            </w:r>
          </w:p>
        </w:tc>
        <w:tc>
          <w:tcPr>
            <w:tcW w:w="1560" w:type="dxa"/>
          </w:tcPr>
          <w:p>
            <w:pPr>
              <w:spacing w:after="0"/>
            </w:pPr>
            <w:r>
              <w:t xml:space="preserve">MacKenzie McCowan</w:t>
            </w:r>
          </w:p>
        </w:tc>
        <w:tc>
          <w:tcPr>
            <w:tcW w:w="1560" w:type="dxa"/>
          </w:tcPr>
          <w:p>
            <w:pPr>
              <w:spacing w:after="0"/>
            </w:pPr>
            <w:r>
              <w:t xml:space="preserve">AI Governance Specialist, Atomi; PhD candidate, University of Sydney; Sessional Lecturer, Avondale University; former Student Appeals Panel member, University of Sydney</w:t>
            </w:r>
          </w:p>
        </w:tc>
        <w:tc>
          <w:tcPr>
            <w:tcW w:w="1560" w:type="dxa"/>
          </w:tcPr>
          <w:p>
            <w:pPr>
              <w:spacing w:after="0"/>
            </w:pPr>
            <w:r>
              <w:t xml:space="preserve">Australia (Sydney)</w:t>
            </w:r>
          </w:p>
        </w:tc>
        <w:tc>
          <w:tcPr>
            <w:tcW w:w="1560" w:type="dxa"/>
          </w:tcPr>
          <w:p>
            <w:pPr>
              <w:spacing w:after="0"/>
            </w:pPr>
            <w:r>
              <w:t xml:space="preserve">B2</w:t>
            </w:r>
          </w:p>
        </w:tc>
      </w:tr>
      <w:tr>
        <w:tc>
          <w:tcPr>
            <w:tcW w:w="1560" w:type="dxa"/>
          </w:tcPr>
          <w:p>
            <w:pPr>
              <w:spacing w:after="0"/>
            </w:pPr>
            <w:r>
              <w:t xml:space="preserve">24</w:t>
            </w:r>
          </w:p>
        </w:tc>
        <w:tc>
          <w:tcPr>
            <w:tcW w:w="1560" w:type="dxa"/>
          </w:tcPr>
          <w:p>
            <w:pPr>
              <w:spacing w:after="0"/>
            </w:pPr>
            <w:r>
              <w:t xml:space="preserve">RR-116</w:t>
            </w:r>
          </w:p>
        </w:tc>
        <w:tc>
          <w:tcPr>
            <w:tcW w:w="1560" w:type="dxa"/>
          </w:tcPr>
          <w:p>
            <w:pPr>
              <w:spacing w:after="0"/>
            </w:pPr>
            <w:r>
              <w:t xml:space="preserve">Dr. Eric J. W. Orlowski</w:t>
            </w:r>
          </w:p>
        </w:tc>
        <w:tc>
          <w:tcPr>
            <w:tcW w:w="1560" w:type="dxa"/>
          </w:tcPr>
          <w:p>
            <w:pPr>
              <w:spacing w:after="0"/>
            </w:pPr>
            <w:r>
              <w:t xml:space="preserve">AI Governance Specialist, Ethnographer, Tech Policy Researcher; Research Fellow, NUS Artificial Intelligence Institute; PhD Social and Cultural Anthropology, UCL</w:t>
            </w:r>
          </w:p>
        </w:tc>
        <w:tc>
          <w:tcPr>
            <w:tcW w:w="1560" w:type="dxa"/>
          </w:tcPr>
          <w:p>
            <w:pPr>
              <w:spacing w:after="0"/>
            </w:pPr>
            <w:r>
              <w:t xml:space="preserve">Singapore</w:t>
            </w:r>
          </w:p>
        </w:tc>
        <w:tc>
          <w:tcPr>
            <w:tcW w:w="1560" w:type="dxa"/>
          </w:tcPr>
          <w:p>
            <w:pPr>
              <w:spacing w:after="0"/>
            </w:pPr>
            <w:r>
              <w:t xml:space="preserve">B2</w:t>
            </w:r>
          </w:p>
        </w:tc>
      </w:tr>
      <w:tr>
        <w:tc>
          <w:tcPr>
            <w:tcW w:w="1560" w:type="dxa"/>
          </w:tcPr>
          <w:p>
            <w:pPr>
              <w:spacing w:after="0"/>
            </w:pPr>
            <w:r>
              <w:t xml:space="preserve">25</w:t>
            </w:r>
          </w:p>
        </w:tc>
        <w:tc>
          <w:tcPr>
            <w:tcW w:w="1560" w:type="dxa"/>
          </w:tcPr>
          <w:p>
            <w:pPr>
              <w:spacing w:after="0"/>
            </w:pPr>
            <w:r>
              <w:t xml:space="preserve">RR-121</w:t>
            </w:r>
          </w:p>
        </w:tc>
        <w:tc>
          <w:tcPr>
            <w:tcW w:w="1560" w:type="dxa"/>
          </w:tcPr>
          <w:p>
            <w:pPr>
              <w:spacing w:after="0"/>
            </w:pPr>
            <w:r>
              <w:t xml:space="preserve">Dr Sharon Licqurish, PhD</w:t>
            </w:r>
          </w:p>
        </w:tc>
        <w:tc>
          <w:tcPr>
            <w:tcW w:w="1560" w:type="dxa"/>
          </w:tcPr>
          <w:p>
            <w:pPr>
              <w:spacing w:after="0"/>
            </w:pPr>
            <w:r>
              <w:t xml:space="preserve">CEO, Chief Scientist and AI Governance Architect, AIIP</w:t>
            </w:r>
          </w:p>
        </w:tc>
        <w:tc>
          <w:tcPr>
            <w:tcW w:w="1560" w:type="dxa"/>
          </w:tcPr>
          <w:p>
            <w:pPr>
              <w:spacing w:after="0"/>
            </w:pPr>
            <w:r>
              <w:t xml:space="preserve">Australia (Melbourne)</w:t>
            </w:r>
          </w:p>
        </w:tc>
        <w:tc>
          <w:tcPr>
            <w:tcW w:w="1560" w:type="dxa"/>
          </w:tcPr>
          <w:p>
            <w:pPr>
              <w:spacing w:after="0"/>
            </w:pPr>
            <w:r>
              <w:t xml:space="preserve">B2</w:t>
            </w:r>
          </w:p>
        </w:tc>
      </w:tr>
      <w:tr>
        <w:tc>
          <w:tcPr>
            <w:tcW w:w="1560" w:type="dxa"/>
          </w:tcPr>
          <w:p>
            <w:pPr>
              <w:spacing w:after="0"/>
            </w:pPr>
            <w:r>
              <w:t xml:space="preserve">26</w:t>
            </w:r>
          </w:p>
        </w:tc>
        <w:tc>
          <w:tcPr>
            <w:tcW w:w="1560" w:type="dxa"/>
          </w:tcPr>
          <w:p>
            <w:pPr>
              <w:spacing w:after="0"/>
            </w:pPr>
            <w:r>
              <w:t xml:space="preserve">RR-123</w:t>
            </w:r>
          </w:p>
        </w:tc>
        <w:tc>
          <w:tcPr>
            <w:tcW w:w="1560" w:type="dxa"/>
          </w:tcPr>
          <w:p>
            <w:pPr>
              <w:spacing w:after="0"/>
            </w:pPr>
            <w:r>
              <w:t xml:space="preserve">Greg Searle</w:t>
            </w:r>
          </w:p>
        </w:tc>
        <w:tc>
          <w:tcPr>
            <w:tcW w:w="1560" w:type="dxa"/>
          </w:tcPr>
          <w:p>
            <w:pPr>
              <w:spacing w:after="0"/>
            </w:pPr>
            <w:r>
              <w:t xml:space="preserve">AI Governance and Model Behaviour Researcher; Master's candidate</w:t>
            </w:r>
          </w:p>
        </w:tc>
        <w:tc>
          <w:tcPr>
            <w:tcW w:w="1560" w:type="dxa"/>
          </w:tcPr>
          <w:p>
            <w:pPr>
              <w:spacing w:after="0"/>
            </w:pPr>
            <w:r>
              <w:t xml:space="preserve">Australia (Brisbane)</w:t>
            </w:r>
          </w:p>
        </w:tc>
        <w:tc>
          <w:tcPr>
            <w:tcW w:w="1560" w:type="dxa"/>
          </w:tcPr>
          <w:p>
            <w:pPr>
              <w:spacing w:after="0"/>
            </w:pPr>
            <w:r>
              <w:t xml:space="preserve">B2</w:t>
            </w:r>
          </w:p>
        </w:tc>
      </w:tr>
      <w:tr>
        <w:tc>
          <w:tcPr>
            <w:tcW w:w="1560" w:type="dxa"/>
          </w:tcPr>
          <w:p>
            <w:pPr>
              <w:spacing w:after="0"/>
            </w:pPr>
            <w:r>
              <w:t xml:space="preserve">27</w:t>
            </w:r>
          </w:p>
        </w:tc>
        <w:tc>
          <w:tcPr>
            <w:tcW w:w="1560" w:type="dxa"/>
          </w:tcPr>
          <w:p>
            <w:pPr>
              <w:spacing w:after="0"/>
            </w:pPr>
            <w:r>
              <w:t xml:space="preserve">RR-124</w:t>
            </w:r>
          </w:p>
        </w:tc>
        <w:tc>
          <w:tcPr>
            <w:tcW w:w="1560" w:type="dxa"/>
          </w:tcPr>
          <w:p>
            <w:pPr>
              <w:spacing w:after="0"/>
            </w:pPr>
            <w:r>
              <w:t xml:space="preserve">Adesh Sharma</w:t>
            </w:r>
          </w:p>
        </w:tc>
        <w:tc>
          <w:tcPr>
            <w:tcW w:w="1560" w:type="dxa"/>
          </w:tcPr>
          <w:p>
            <w:pPr>
              <w:spacing w:after="0"/>
            </w:pPr>
            <w:r>
              <w:t xml:space="preserve">Data and AI Governance Leader, Digital Frontier Partners; IAPP AIGP</w:t>
            </w:r>
          </w:p>
        </w:tc>
        <w:tc>
          <w:tcPr>
            <w:tcW w:w="1560" w:type="dxa"/>
          </w:tcPr>
          <w:p>
            <w:pPr>
              <w:spacing w:after="0"/>
            </w:pPr>
            <w:r>
              <w:t xml:space="preserve">Australia (Melbourne)</w:t>
            </w:r>
          </w:p>
        </w:tc>
        <w:tc>
          <w:tcPr>
            <w:tcW w:w="1560" w:type="dxa"/>
          </w:tcPr>
          <w:p>
            <w:pPr>
              <w:spacing w:after="0"/>
            </w:pPr>
            <w:r>
              <w:t xml:space="preserve">B1</w:t>
            </w:r>
          </w:p>
        </w:tc>
      </w:tr>
      <w:tr>
        <w:tc>
          <w:tcPr>
            <w:tcW w:w="1560" w:type="dxa"/>
          </w:tcPr>
          <w:p>
            <w:pPr>
              <w:spacing w:after="0"/>
            </w:pPr>
            <w:r>
              <w:t xml:space="preserve">28</w:t>
            </w:r>
          </w:p>
        </w:tc>
        <w:tc>
          <w:tcPr>
            <w:tcW w:w="1560" w:type="dxa"/>
          </w:tcPr>
          <w:p>
            <w:pPr>
              <w:spacing w:after="0"/>
            </w:pPr>
            <w:r>
              <w:t xml:space="preserve">RR-125</w:t>
            </w:r>
          </w:p>
        </w:tc>
        <w:tc>
          <w:tcPr>
            <w:tcW w:w="1560" w:type="dxa"/>
          </w:tcPr>
          <w:p>
            <w:pPr>
              <w:spacing w:after="0"/>
            </w:pPr>
            <w:r>
              <w:t xml:space="preserve">Muhammad Dauda</w:t>
            </w:r>
          </w:p>
        </w:tc>
        <w:tc>
          <w:tcPr>
            <w:tcW w:w="1560" w:type="dxa"/>
          </w:tcPr>
          <w:p>
            <w:pPr>
              <w:spacing w:after="0"/>
            </w:pPr>
            <w:r>
              <w:t xml:space="preserve">Programme leadership, sustainability and governance; UN SDSN Youth Nigeria; Miva Open University; PgMP</w:t>
            </w:r>
          </w:p>
        </w:tc>
        <w:tc>
          <w:tcPr>
            <w:tcW w:w="1560" w:type="dxa"/>
          </w:tcPr>
          <w:p>
            <w:pPr>
              <w:spacing w:after="0"/>
            </w:pPr>
            <w:r>
              <w:t xml:space="preserve">Nigeria</w:t>
            </w:r>
          </w:p>
        </w:tc>
        <w:tc>
          <w:tcPr>
            <w:tcW w:w="1560" w:type="dxa"/>
          </w:tcPr>
          <w:p>
            <w:pPr>
              <w:spacing w:after="0"/>
            </w:pPr>
            <w:r>
              <w:t xml:space="preserve">B2</w:t>
            </w:r>
          </w:p>
        </w:tc>
      </w:tr>
      <w:tr>
        <w:tc>
          <w:tcPr>
            <w:tcW w:w="1560" w:type="dxa"/>
          </w:tcPr>
          <w:p>
            <w:pPr>
              <w:spacing w:after="0"/>
            </w:pPr>
            <w:r>
              <w:t xml:space="preserve">29</w:t>
            </w:r>
          </w:p>
        </w:tc>
        <w:tc>
          <w:tcPr>
            <w:tcW w:w="1560" w:type="dxa"/>
          </w:tcPr>
          <w:p>
            <w:pPr>
              <w:spacing w:after="0"/>
            </w:pPr>
            <w:r>
              <w:t xml:space="preserve">RR-126</w:t>
            </w:r>
          </w:p>
        </w:tc>
        <w:tc>
          <w:tcPr>
            <w:tcW w:w="1560" w:type="dxa"/>
          </w:tcPr>
          <w:p>
            <w:pPr>
              <w:spacing w:after="0"/>
            </w:pPr>
            <w:r>
              <w:t xml:space="preserve">Joseph Mungai</w:t>
            </w:r>
          </w:p>
        </w:tc>
        <w:tc>
          <w:tcPr>
            <w:tcW w:w="1560" w:type="dxa"/>
          </w:tcPr>
          <w:p>
            <w:pPr>
              <w:spacing w:after="0"/>
            </w:pPr>
            <w:r>
              <w:t xml:space="preserve">Public-Interest Technology and AI Ethics/Governance Professional; independent research and projects; Maasai Mara University</w:t>
            </w:r>
          </w:p>
        </w:tc>
        <w:tc>
          <w:tcPr>
            <w:tcW w:w="1560" w:type="dxa"/>
          </w:tcPr>
          <w:p>
            <w:pPr>
              <w:spacing w:after="0"/>
            </w:pPr>
            <w:r>
              <w:t xml:space="preserve">Kenya (Kitale)</w:t>
            </w:r>
          </w:p>
        </w:tc>
        <w:tc>
          <w:tcPr>
            <w:tcW w:w="1560" w:type="dxa"/>
          </w:tcPr>
          <w:p>
            <w:pPr>
              <w:spacing w:after="0"/>
            </w:pPr>
            <w:r>
              <w:t xml:space="preserve">B1</w:t>
            </w:r>
          </w:p>
        </w:tc>
      </w:tr>
      <w:tr>
        <w:tc>
          <w:tcPr>
            <w:tcW w:w="1560" w:type="dxa"/>
          </w:tcPr>
          <w:p>
            <w:pPr>
              <w:spacing w:after="0"/>
            </w:pPr>
            <w:r>
              <w:t xml:space="preserve">30</w:t>
            </w:r>
          </w:p>
        </w:tc>
        <w:tc>
          <w:tcPr>
            <w:tcW w:w="1560" w:type="dxa"/>
          </w:tcPr>
          <w:p>
            <w:pPr>
              <w:spacing w:after="0"/>
            </w:pPr>
            <w:r>
              <w:t xml:space="preserve">RR-128</w:t>
            </w:r>
          </w:p>
        </w:tc>
        <w:tc>
          <w:tcPr>
            <w:tcW w:w="1560" w:type="dxa"/>
          </w:tcPr>
          <w:p>
            <w:pPr>
              <w:spacing w:after="0"/>
            </w:pPr>
            <w:r>
              <w:t xml:space="preserve">Sagarika Banerjee</w:t>
            </w:r>
          </w:p>
        </w:tc>
        <w:tc>
          <w:tcPr>
            <w:tcW w:w="1560" w:type="dxa"/>
          </w:tcPr>
          <w:p>
            <w:pPr>
              <w:spacing w:after="0"/>
            </w:pPr>
            <w:r>
              <w:t xml:space="preserve">AI Governance and Software QA Leader; ISO/IEC 42001, NIST AI RMF</w:t>
            </w:r>
          </w:p>
        </w:tc>
        <w:tc>
          <w:tcPr>
            <w:tcW w:w="1560" w:type="dxa"/>
          </w:tcPr>
          <w:p>
            <w:pPr>
              <w:spacing w:after="0"/>
            </w:pPr>
            <w:r>
              <w:t xml:space="preserve">Canada (Toronto)</w:t>
            </w:r>
          </w:p>
        </w:tc>
        <w:tc>
          <w:tcPr>
            <w:tcW w:w="1560" w:type="dxa"/>
          </w:tcPr>
          <w:p>
            <w:pPr>
              <w:spacing w:after="0"/>
            </w:pPr>
            <w:r>
              <w:t xml:space="preserve">B1</w:t>
            </w:r>
          </w:p>
        </w:tc>
      </w:tr>
      <w:tr>
        <w:tc>
          <w:tcPr>
            <w:tcW w:w="1560" w:type="dxa"/>
          </w:tcPr>
          <w:p>
            <w:pPr>
              <w:spacing w:after="0"/>
            </w:pPr>
            <w:r>
              <w:t xml:space="preserve">31</w:t>
            </w:r>
          </w:p>
        </w:tc>
        <w:tc>
          <w:tcPr>
            <w:tcW w:w="1560" w:type="dxa"/>
          </w:tcPr>
          <w:p>
            <w:pPr>
              <w:spacing w:after="0"/>
            </w:pPr>
            <w:r>
              <w:t xml:space="preserve">RR-130</w:t>
            </w:r>
          </w:p>
        </w:tc>
        <w:tc>
          <w:tcPr>
            <w:tcW w:w="1560" w:type="dxa"/>
          </w:tcPr>
          <w:p>
            <w:pPr>
              <w:spacing w:after="0"/>
            </w:pPr>
            <w:r>
              <w:rPr>
                <w:i/>
              </w:rPr>
              <w:t xml:space="preserve">Anonymous by choice</w:t>
            </w:r>
          </w:p>
        </w:tc>
        <w:tc>
          <w:tcPr>
            <w:tcW w:w="1560" w:type="dxa"/>
          </w:tcPr>
          <w:p>
            <w:pPr>
              <w:spacing w:after="0"/>
            </w:pPr>
            <w:r>
              <w:t xml:space="preserve">JRS-naive expert professional</w:t>
            </w:r>
          </w:p>
        </w:tc>
        <w:tc>
          <w:tcPr>
            <w:tcW w:w="1560" w:type="dxa"/>
          </w:tcPr>
          <w:p>
            <w:pPr>
              <w:spacing w:after="0"/>
            </w:pPr>
            <w:r>
              <w:t xml:space="preserve">not recorded</w:t>
            </w:r>
          </w:p>
        </w:tc>
        <w:tc>
          <w:tcPr>
            <w:tcW w:w="1560" w:type="dxa"/>
          </w:tcPr>
          <w:p>
            <w:pPr>
              <w:spacing w:after="0"/>
            </w:pPr>
            <w:r>
              <w:t xml:space="preserve">B2</w:t>
            </w:r>
          </w:p>
        </w:tc>
      </w:tr>
      <w:tr>
        <w:tc>
          <w:tcPr>
            <w:tcW w:w="1560" w:type="dxa"/>
          </w:tcPr>
          <w:p>
            <w:pPr>
              <w:spacing w:after="0"/>
            </w:pPr>
            <w:r>
              <w:t xml:space="preserve">32</w:t>
            </w:r>
          </w:p>
        </w:tc>
        <w:tc>
          <w:tcPr>
            <w:tcW w:w="1560" w:type="dxa"/>
          </w:tcPr>
          <w:p>
            <w:pPr>
              <w:spacing w:after="0"/>
            </w:pPr>
            <w:r>
              <w:t xml:space="preserve">RR-132</w:t>
            </w:r>
          </w:p>
        </w:tc>
        <w:tc>
          <w:tcPr>
            <w:tcW w:w="1560" w:type="dxa"/>
          </w:tcPr>
          <w:p>
            <w:pPr>
              <w:spacing w:after="0"/>
            </w:pPr>
            <w:r>
              <w:rPr>
                <w:i/>
              </w:rPr>
              <w:t xml:space="preserve">Anonymous by choice</w:t>
            </w:r>
          </w:p>
        </w:tc>
        <w:tc>
          <w:tcPr>
            <w:tcW w:w="1560" w:type="dxa"/>
          </w:tcPr>
          <w:p>
            <w:pPr>
              <w:spacing w:after="0"/>
            </w:pPr>
            <w:r>
              <w:t xml:space="preserve">JRS-naive expert professional</w:t>
            </w:r>
          </w:p>
        </w:tc>
        <w:tc>
          <w:tcPr>
            <w:tcW w:w="1560" w:type="dxa"/>
          </w:tcPr>
          <w:p>
            <w:pPr>
              <w:spacing w:after="0"/>
            </w:pPr>
            <w:r>
              <w:t xml:space="preserve">not recorded</w:t>
            </w:r>
          </w:p>
        </w:tc>
        <w:tc>
          <w:tcPr>
            <w:tcW w:w="1560" w:type="dxa"/>
          </w:tcPr>
          <w:p>
            <w:pPr>
              <w:spacing w:after="0"/>
            </w:pPr>
            <w:r>
              <w:t xml:space="preserve">B2</w:t>
            </w:r>
          </w:p>
        </w:tc>
      </w:tr>
    </w:tbl>
    <w:p>
      <w:pPr/>
      <w:r>
        <w:t/>
      </w:r>
    </w:p>
    <w:p>
      <w:pPr>
        <w:spacing w:after="140"/>
      </w:pPr>
      <w:r>
        <w:rPr>
          <w:b/>
        </w:rPr>
        <w:t xml:space="preserve">Arm split: B1 (five conditions) 5, B2 (unaided baseline) 11.</w:t>
      </w:r>
    </w:p>
    <w:p>
      <w:pPr>
        <w:spacing w:after="140"/>
      </w:pPr>
      <w:r>
        <w:rPr>
          <w:b/>
        </w:rPr>
        <w:t xml:space="preserve">Arm B countries among the 14 named: 9.</w:t>
      </w:r>
      <w:r>
        <w:t xml:space="preserve"> US, South Africa, Canada, Iran, Australia, Singapore, Nigeria, Kenya, Cote d'Ivoire.</w:t>
      </w:r>
    </w:p>
    <w:p>
      <w:pPr>
        <w:pBdr>
          <w:bottom w:val="single" w:sz="6" w:space="1" w:color="AAAAAA"/>
        </w:pBdr>
      </w:pPr>
    </w:p>
    <w:p>
      <w:pPr>
        <w:pStyle w:val="Heading2"/>
        <w:spacing w:after="140"/>
      </w:pPr>
      <w:r>
        <w:t xml:space="preserve">Study 004: Reviewer reliability - 24 rater codes, expert raters now named</w:t>
      </w:r>
    </w:p>
    <w:p>
      <w:pPr>
        <w:spacing w:after="140"/>
      </w:pPr>
      <w:r>
        <w:t xml:space="preserve">Read from </w:t>
      </w:r>
      <w:r>
        <w:rPr>
          <w:rFonts w:ascii="Consolas" w:hAnsi="Consolas"/>
        </w:rPr>
        <w:t xml:space="preserve">bench_experts</w:t>
      </w:r>
      <w:r>
        <w:t xml:space="preserve"> with the service-role connection on 2026-08-06. Every expert-rater identity is recovered except E-11, which carries one label and no identity row. The sixteen </w:t>
      </w:r>
      <w:r>
        <w:rPr>
          <w:rFonts w:ascii="Consolas" w:hAnsi="Consolas"/>
        </w:rPr>
        <w:t xml:space="preserve">R-</w:t>
      </w:r>
      <w:r>
        <w:t xml:space="preserve"> codes were generated in the reviewer's own browser by </w:t>
      </w:r>
      <w:r>
        <w:rPr>
          <w:rFonts w:ascii="Consolas" w:hAnsi="Consolas"/>
        </w:rPr>
        <w:t xml:space="preserve">bench-review.html</w:t>
      </w:r>
      <w:r>
        <w:t xml:space="preserve"> and were never attached to an identity, so those are anonymous by design and no name exists to recover.</w:t>
      </w:r>
    </w:p>
    <w:p>
      <w:pPr>
        <w:spacing w:after="140"/>
      </w:pPr>
      <w:r>
        <w:rPr>
          <w:b/>
        </w:rPr>
        <w:t xml:space="preserve">Three of these codes are the same people as Arm A completers.</w:t>
      </w:r>
      <w:r>
        <w:t xml:space="preserve"> E-09 is Dr Nitin Deshpande (V-AI-06), E-12 is Saurabh Nanda (V-AI-07), E-13 is Frank Schouten (V-AI-03). They sat on the detection panel and also rated the reliability set, so each is one human being holding two study codes. E-14, Alankar Yaduvanshi, holds V-AI-05 but never started Arm A, so he is a distinct person from the 32.</w:t>
      </w:r>
    </w:p>
    <w:p>
      <w:pPr>
        <w:spacing w:after="140"/>
      </w:pPr>
      <w:r>
        <w:t xml:space="preserve">Country is taken from the affiliation field where the affiliation names a place. E-03's affiliation names no country, so it is left unrecorded rather than inferred from the name.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w:t>
            </w:r>
          </w:p>
        </w:tc>
        <w:tc>
          <w:tcPr>
            <w:tcW w:w="1560" w:type="dxa"/>
          </w:tcPr>
          <w:p>
            <w:pPr>
              <w:spacing w:after="0"/>
            </w:pPr>
            <w:r>
              <w:t xml:space="preserve">Code</w:t>
            </w:r>
          </w:p>
        </w:tc>
        <w:tc>
          <w:tcPr>
            <w:tcW w:w="1560" w:type="dxa"/>
          </w:tcPr>
          <w:p>
            <w:pPr>
              <w:spacing w:after="0"/>
            </w:pPr>
            <w:r>
              <w:t xml:space="preserve">Class</w:t>
            </w:r>
          </w:p>
        </w:tc>
        <w:tc>
          <w:tcPr>
            <w:tcW w:w="1560" w:type="dxa"/>
          </w:tcPr>
          <w:p>
            <w:pPr>
              <w:spacing w:after="0"/>
            </w:pPr>
            <w:r>
              <w:t xml:space="preserve">Name</w:t>
            </w:r>
          </w:p>
        </w:tc>
        <w:tc>
          <w:tcPr>
            <w:tcW w:w="1560" w:type="dxa"/>
          </w:tcPr>
          <w:p>
            <w:pPr>
              <w:spacing w:after="0"/>
            </w:pPr>
            <w:r>
              <w:t xml:space="preserve">Title</w:t>
            </w:r>
          </w:p>
        </w:tc>
        <w:tc>
          <w:tcPr>
            <w:tcW w:w="1560" w:type="dxa"/>
          </w:tcPr>
          <w:p>
            <w:pPr>
              <w:spacing w:after="0"/>
            </w:pPr>
            <w:r>
              <w:t xml:space="preserve">Country</w:t>
            </w:r>
          </w:p>
        </w:tc>
      </w:tr>
      <w:tr>
        <w:tc>
          <w:tcPr>
            <w:tcW w:w="1560" w:type="dxa"/>
          </w:tcPr>
          <w:p>
            <w:pPr>
              <w:spacing w:after="0"/>
            </w:pPr>
            <w:r>
              <w:t xml:space="preserve">33</w:t>
            </w:r>
          </w:p>
        </w:tc>
        <w:tc>
          <w:tcPr>
            <w:tcW w:w="1560" w:type="dxa"/>
          </w:tcPr>
          <w:p>
            <w:pPr>
              <w:spacing w:after="0"/>
            </w:pPr>
            <w:r>
              <w:t xml:space="preserve">E-08</w:t>
            </w:r>
          </w:p>
        </w:tc>
        <w:tc>
          <w:tcPr>
            <w:tcW w:w="1560" w:type="dxa"/>
          </w:tcPr>
          <w:p>
            <w:pPr>
              <w:spacing w:after="0"/>
            </w:pPr>
            <w:r>
              <w:t xml:space="preserve">expert rater</w:t>
            </w:r>
          </w:p>
        </w:tc>
        <w:tc>
          <w:tcPr>
            <w:tcW w:w="1560" w:type="dxa"/>
          </w:tcPr>
          <w:p>
            <w:pPr>
              <w:spacing w:after="0"/>
            </w:pPr>
            <w:r>
              <w:t xml:space="preserve">Stacy Young</w:t>
            </w:r>
          </w:p>
        </w:tc>
        <w:tc>
          <w:tcPr>
            <w:tcW w:w="1560" w:type="dxa"/>
          </w:tcPr>
          <w:p>
            <w:pPr>
              <w:spacing w:after="0"/>
            </w:pPr>
            <w:r>
              <w:t xml:space="preserve">Deputy Records Access Officer, NYC Dept. of Housing Preservation and Development; records governance and FOIL administration; 22 years</w:t>
            </w:r>
          </w:p>
        </w:tc>
        <w:tc>
          <w:tcPr>
            <w:tcW w:w="1560" w:type="dxa"/>
          </w:tcPr>
          <w:p>
            <w:pPr>
              <w:spacing w:after="0"/>
            </w:pPr>
            <w:r>
              <w:t xml:space="preserve">US</w:t>
            </w:r>
          </w:p>
        </w:tc>
      </w:tr>
      <w:tr>
        <w:tc>
          <w:tcPr>
            <w:tcW w:w="1560" w:type="dxa"/>
          </w:tcPr>
          <w:p>
            <w:pPr>
              <w:spacing w:after="0"/>
            </w:pPr>
            <w:r>
              <w:t xml:space="preserve">34</w:t>
            </w:r>
          </w:p>
        </w:tc>
        <w:tc>
          <w:tcPr>
            <w:tcW w:w="1560" w:type="dxa"/>
          </w:tcPr>
          <w:p>
            <w:pPr>
              <w:spacing w:after="0"/>
            </w:pPr>
            <w:r>
              <w:t xml:space="preserve">R-mqa2qg2g9gtz</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AI Governance</w:t>
            </w:r>
          </w:p>
        </w:tc>
        <w:tc>
          <w:tcPr>
            <w:tcW w:w="1560" w:type="dxa"/>
          </w:tcPr>
          <w:p>
            <w:pPr>
              <w:spacing w:after="0"/>
            </w:pPr>
            <w:r>
              <w:t xml:space="preserve">not recorded</w:t>
            </w:r>
          </w:p>
        </w:tc>
      </w:tr>
      <w:tr>
        <w:tc>
          <w:tcPr>
            <w:tcW w:w="1560" w:type="dxa"/>
          </w:tcPr>
          <w:p>
            <w:pPr>
              <w:spacing w:after="0"/>
            </w:pPr>
            <w:r>
              <w:t xml:space="preserve">35</w:t>
            </w:r>
          </w:p>
        </w:tc>
        <w:tc>
          <w:tcPr>
            <w:tcW w:w="1560" w:type="dxa"/>
          </w:tcPr>
          <w:p>
            <w:pPr>
              <w:spacing w:after="0"/>
            </w:pPr>
            <w:r>
              <w:t xml:space="preserve">R-mqa4a9ewsfr8</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Other</w:t>
            </w:r>
          </w:p>
        </w:tc>
        <w:tc>
          <w:tcPr>
            <w:tcW w:w="1560" w:type="dxa"/>
          </w:tcPr>
          <w:p>
            <w:pPr>
              <w:spacing w:after="0"/>
            </w:pPr>
            <w:r>
              <w:t xml:space="preserve">not recorded</w:t>
            </w:r>
          </w:p>
        </w:tc>
      </w:tr>
      <w:tr>
        <w:tc>
          <w:tcPr>
            <w:tcW w:w="1560" w:type="dxa"/>
          </w:tcPr>
          <w:p>
            <w:pPr>
              <w:spacing w:after="0"/>
            </w:pPr>
            <w:r>
              <w:t xml:space="preserve">36</w:t>
            </w:r>
          </w:p>
        </w:tc>
        <w:tc>
          <w:tcPr>
            <w:tcW w:w="1560" w:type="dxa"/>
          </w:tcPr>
          <w:p>
            <w:pPr>
              <w:spacing w:after="0"/>
            </w:pPr>
            <w:r>
              <w:t xml:space="preserve">E-03</w:t>
            </w:r>
          </w:p>
        </w:tc>
        <w:tc>
          <w:tcPr>
            <w:tcW w:w="1560" w:type="dxa"/>
          </w:tcPr>
          <w:p>
            <w:pPr>
              <w:spacing w:after="0"/>
            </w:pPr>
            <w:r>
              <w:t xml:space="preserve">expert rater</w:t>
            </w:r>
          </w:p>
        </w:tc>
        <w:tc>
          <w:tcPr>
            <w:tcW w:w="1560" w:type="dxa"/>
          </w:tcPr>
          <w:p>
            <w:pPr>
              <w:spacing w:after="0"/>
            </w:pPr>
            <w:r>
              <w:t xml:space="preserve">Andrzej Skulski</w:t>
            </w:r>
          </w:p>
        </w:tc>
        <w:tc>
          <w:tcPr>
            <w:tcW w:w="1560" w:type="dxa"/>
          </w:tcPr>
          <w:p>
            <w:pPr>
              <w:spacing w:after="0"/>
            </w:pPr>
            <w:r>
              <w:t xml:space="preserve">Founder, Dom Ciszy - Resonance Lab; AI Governance and Decision Systems</w:t>
            </w:r>
          </w:p>
        </w:tc>
        <w:tc>
          <w:tcPr>
            <w:tcW w:w="1560" w:type="dxa"/>
          </w:tcPr>
          <w:p>
            <w:pPr>
              <w:spacing w:after="0"/>
            </w:pPr>
            <w:r>
              <w:t xml:space="preserve">not recorded</w:t>
            </w:r>
          </w:p>
        </w:tc>
      </w:tr>
      <w:tr>
        <w:tc>
          <w:tcPr>
            <w:tcW w:w="1560" w:type="dxa"/>
          </w:tcPr>
          <w:p>
            <w:pPr>
              <w:spacing w:after="0"/>
            </w:pPr>
            <w:r>
              <w:t xml:space="preserve">37</w:t>
            </w:r>
          </w:p>
        </w:tc>
        <w:tc>
          <w:tcPr>
            <w:tcW w:w="1560" w:type="dxa"/>
          </w:tcPr>
          <w:p>
            <w:pPr>
              <w:spacing w:after="0"/>
            </w:pPr>
            <w:r>
              <w:t xml:space="preserve">R-mqal7tzzwpy5</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Other</w:t>
            </w:r>
          </w:p>
        </w:tc>
        <w:tc>
          <w:tcPr>
            <w:tcW w:w="1560" w:type="dxa"/>
          </w:tcPr>
          <w:p>
            <w:pPr>
              <w:spacing w:after="0"/>
            </w:pPr>
            <w:r>
              <w:t xml:space="preserve">not recorded</w:t>
            </w:r>
          </w:p>
        </w:tc>
      </w:tr>
      <w:tr>
        <w:tc>
          <w:tcPr>
            <w:tcW w:w="1560" w:type="dxa"/>
          </w:tcPr>
          <w:p>
            <w:pPr>
              <w:spacing w:after="0"/>
            </w:pPr>
            <w:r>
              <w:t xml:space="preserve">38</w:t>
            </w:r>
          </w:p>
        </w:tc>
        <w:tc>
          <w:tcPr>
            <w:tcW w:w="1560" w:type="dxa"/>
          </w:tcPr>
          <w:p>
            <w:pPr>
              <w:spacing w:after="0"/>
            </w:pPr>
            <w:r>
              <w:t xml:space="preserve">R-mqb8ye82rcmw</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AI Governance</w:t>
            </w:r>
          </w:p>
        </w:tc>
        <w:tc>
          <w:tcPr>
            <w:tcW w:w="1560" w:type="dxa"/>
          </w:tcPr>
          <w:p>
            <w:pPr>
              <w:spacing w:after="0"/>
            </w:pPr>
            <w:r>
              <w:t xml:space="preserve">not recorded</w:t>
            </w:r>
          </w:p>
        </w:tc>
      </w:tr>
      <w:tr>
        <w:tc>
          <w:tcPr>
            <w:tcW w:w="1560" w:type="dxa"/>
          </w:tcPr>
          <w:p>
            <w:pPr>
              <w:spacing w:after="0"/>
            </w:pPr>
            <w:r>
              <w:t xml:space="preserve">39</w:t>
            </w:r>
          </w:p>
        </w:tc>
        <w:tc>
          <w:tcPr>
            <w:tcW w:w="1560" w:type="dxa"/>
          </w:tcPr>
          <w:p>
            <w:pPr>
              <w:spacing w:after="0"/>
            </w:pPr>
            <w:r>
              <w:t xml:space="preserve">R-mqbsllcmqh6n</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HR</w:t>
            </w:r>
          </w:p>
        </w:tc>
        <w:tc>
          <w:tcPr>
            <w:tcW w:w="1560" w:type="dxa"/>
          </w:tcPr>
          <w:p>
            <w:pPr>
              <w:spacing w:after="0"/>
            </w:pPr>
            <w:r>
              <w:t xml:space="preserve">not recorded</w:t>
            </w:r>
          </w:p>
        </w:tc>
      </w:tr>
      <w:tr>
        <w:tc>
          <w:tcPr>
            <w:tcW w:w="1560" w:type="dxa"/>
          </w:tcPr>
          <w:p>
            <w:pPr>
              <w:spacing w:after="0"/>
            </w:pPr>
            <w:r>
              <w:t xml:space="preserve">40</w:t>
            </w:r>
          </w:p>
        </w:tc>
        <w:tc>
          <w:tcPr>
            <w:tcW w:w="1560" w:type="dxa"/>
          </w:tcPr>
          <w:p>
            <w:pPr>
              <w:spacing w:after="0"/>
            </w:pPr>
            <w:r>
              <w:t xml:space="preserve">R-mqc70xbh96yc</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Other</w:t>
            </w:r>
          </w:p>
        </w:tc>
        <w:tc>
          <w:tcPr>
            <w:tcW w:w="1560" w:type="dxa"/>
          </w:tcPr>
          <w:p>
            <w:pPr>
              <w:spacing w:after="0"/>
            </w:pPr>
            <w:r>
              <w:t xml:space="preserve">not recorded</w:t>
            </w:r>
          </w:p>
        </w:tc>
      </w:tr>
      <w:tr>
        <w:tc>
          <w:tcPr>
            <w:tcW w:w="1560" w:type="dxa"/>
          </w:tcPr>
          <w:p>
            <w:pPr>
              <w:spacing w:after="0"/>
            </w:pPr>
            <w:r>
              <w:t xml:space="preserve">41</w:t>
            </w:r>
          </w:p>
        </w:tc>
        <w:tc>
          <w:tcPr>
            <w:tcW w:w="1560" w:type="dxa"/>
          </w:tcPr>
          <w:p>
            <w:pPr>
              <w:spacing w:after="0"/>
            </w:pPr>
            <w:r>
              <w:t xml:space="preserve">R-mqcfb4p9lbji</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HR</w:t>
            </w:r>
          </w:p>
        </w:tc>
        <w:tc>
          <w:tcPr>
            <w:tcW w:w="1560" w:type="dxa"/>
          </w:tcPr>
          <w:p>
            <w:pPr>
              <w:spacing w:after="0"/>
            </w:pPr>
            <w:r>
              <w:t xml:space="preserve">not recorded</w:t>
            </w:r>
          </w:p>
        </w:tc>
      </w:tr>
      <w:tr>
        <w:tc>
          <w:tcPr>
            <w:tcW w:w="1560" w:type="dxa"/>
          </w:tcPr>
          <w:p>
            <w:pPr>
              <w:spacing w:after="0"/>
            </w:pPr>
            <w:r>
              <w:t xml:space="preserve">42</w:t>
            </w:r>
          </w:p>
        </w:tc>
        <w:tc>
          <w:tcPr>
            <w:tcW w:w="1560" w:type="dxa"/>
          </w:tcPr>
          <w:p>
            <w:pPr>
              <w:spacing w:after="0"/>
            </w:pPr>
            <w:r>
              <w:t xml:space="preserve">E-09</w:t>
            </w:r>
          </w:p>
        </w:tc>
        <w:tc>
          <w:tcPr>
            <w:tcW w:w="1560" w:type="dxa"/>
          </w:tcPr>
          <w:p>
            <w:pPr>
              <w:spacing w:after="0"/>
            </w:pPr>
            <w:r>
              <w:t xml:space="preserve">expert rater</w:t>
            </w:r>
          </w:p>
        </w:tc>
        <w:tc>
          <w:tcPr>
            <w:tcW w:w="1560" w:type="dxa"/>
          </w:tcPr>
          <w:p>
            <w:pPr>
              <w:spacing w:after="0"/>
            </w:pPr>
            <w:r>
              <w:t xml:space="preserve">Dr Nitin Deshpande </w:t>
            </w:r>
            <w:r>
              <w:rPr>
                <w:b/>
              </w:rPr>
              <w:t xml:space="preserve">(same person as V-AI-06)</w:t>
            </w:r>
          </w:p>
        </w:tc>
        <w:tc>
          <w:tcPr>
            <w:tcW w:w="1560" w:type="dxa"/>
          </w:tcPr>
          <w:p>
            <w:pPr>
              <w:spacing w:after="0"/>
            </w:pPr>
            <w:r>
              <w:t xml:space="preserve">Chief Human Resources Officer, Cooper Corporation Pvt. Ltd.; 38+ years HR and industrial relations</w:t>
            </w:r>
          </w:p>
        </w:tc>
        <w:tc>
          <w:tcPr>
            <w:tcW w:w="1560" w:type="dxa"/>
          </w:tcPr>
          <w:p>
            <w:pPr>
              <w:spacing w:after="0"/>
            </w:pPr>
            <w:r>
              <w:t xml:space="preserve">India</w:t>
            </w:r>
          </w:p>
        </w:tc>
      </w:tr>
      <w:tr>
        <w:tc>
          <w:tcPr>
            <w:tcW w:w="1560" w:type="dxa"/>
          </w:tcPr>
          <w:p>
            <w:pPr>
              <w:spacing w:after="0"/>
            </w:pPr>
            <w:r>
              <w:t xml:space="preserve">43</w:t>
            </w:r>
          </w:p>
        </w:tc>
        <w:tc>
          <w:tcPr>
            <w:tcW w:w="1560" w:type="dxa"/>
          </w:tcPr>
          <w:p>
            <w:pPr>
              <w:spacing w:after="0"/>
            </w:pPr>
            <w:r>
              <w:t xml:space="preserve">R-mqgufe1fqup8</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Other</w:t>
            </w:r>
          </w:p>
        </w:tc>
        <w:tc>
          <w:tcPr>
            <w:tcW w:w="1560" w:type="dxa"/>
          </w:tcPr>
          <w:p>
            <w:pPr>
              <w:spacing w:after="0"/>
            </w:pPr>
            <w:r>
              <w:t xml:space="preserve">not recorded</w:t>
            </w:r>
          </w:p>
        </w:tc>
      </w:tr>
      <w:tr>
        <w:tc>
          <w:tcPr>
            <w:tcW w:w="1560" w:type="dxa"/>
          </w:tcPr>
          <w:p>
            <w:pPr>
              <w:spacing w:after="0"/>
            </w:pPr>
            <w:r>
              <w:t xml:space="preserve">44</w:t>
            </w:r>
          </w:p>
        </w:tc>
        <w:tc>
          <w:tcPr>
            <w:tcW w:w="1560" w:type="dxa"/>
          </w:tcPr>
          <w:p>
            <w:pPr>
              <w:spacing w:after="0"/>
            </w:pPr>
            <w:r>
              <w:t xml:space="preserve">R-mqhv2o4r8nct</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AI Governance</w:t>
            </w:r>
          </w:p>
        </w:tc>
        <w:tc>
          <w:tcPr>
            <w:tcW w:w="1560" w:type="dxa"/>
          </w:tcPr>
          <w:p>
            <w:pPr>
              <w:spacing w:after="0"/>
            </w:pPr>
            <w:r>
              <w:t xml:space="preserve">not recorded</w:t>
            </w:r>
          </w:p>
        </w:tc>
      </w:tr>
      <w:tr>
        <w:tc>
          <w:tcPr>
            <w:tcW w:w="1560" w:type="dxa"/>
          </w:tcPr>
          <w:p>
            <w:pPr>
              <w:spacing w:after="0"/>
            </w:pPr>
            <w:r>
              <w:t xml:space="preserve">45</w:t>
            </w:r>
          </w:p>
        </w:tc>
        <w:tc>
          <w:tcPr>
            <w:tcW w:w="1560" w:type="dxa"/>
          </w:tcPr>
          <w:p>
            <w:pPr>
              <w:spacing w:after="0"/>
            </w:pPr>
            <w:r>
              <w:t xml:space="preserve">R-mqifd9ia9dsq</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AI Governance</w:t>
            </w:r>
          </w:p>
        </w:tc>
        <w:tc>
          <w:tcPr>
            <w:tcW w:w="1560" w:type="dxa"/>
          </w:tcPr>
          <w:p>
            <w:pPr>
              <w:spacing w:after="0"/>
            </w:pPr>
            <w:r>
              <w:t xml:space="preserve">not recorded</w:t>
            </w:r>
          </w:p>
        </w:tc>
      </w:tr>
      <w:tr>
        <w:tc>
          <w:tcPr>
            <w:tcW w:w="1560" w:type="dxa"/>
          </w:tcPr>
          <w:p>
            <w:pPr>
              <w:spacing w:after="0"/>
            </w:pPr>
            <w:r>
              <w:t xml:space="preserve">46</w:t>
            </w:r>
          </w:p>
        </w:tc>
        <w:tc>
          <w:tcPr>
            <w:tcW w:w="1560" w:type="dxa"/>
          </w:tcPr>
          <w:p>
            <w:pPr>
              <w:spacing w:after="0"/>
            </w:pPr>
            <w:r>
              <w:t xml:space="preserve">R-mqkvqo8kcu04</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Quality Assurance</w:t>
            </w:r>
          </w:p>
        </w:tc>
        <w:tc>
          <w:tcPr>
            <w:tcW w:w="1560" w:type="dxa"/>
          </w:tcPr>
          <w:p>
            <w:pPr>
              <w:spacing w:after="0"/>
            </w:pPr>
            <w:r>
              <w:t xml:space="preserve">not recorded</w:t>
            </w:r>
          </w:p>
        </w:tc>
      </w:tr>
      <w:tr>
        <w:tc>
          <w:tcPr>
            <w:tcW w:w="1560" w:type="dxa"/>
          </w:tcPr>
          <w:p>
            <w:pPr>
              <w:spacing w:after="0"/>
            </w:pPr>
            <w:r>
              <w:t xml:space="preserve">47</w:t>
            </w:r>
          </w:p>
        </w:tc>
        <w:tc>
          <w:tcPr>
            <w:tcW w:w="1560" w:type="dxa"/>
          </w:tcPr>
          <w:p>
            <w:pPr>
              <w:spacing w:after="0"/>
            </w:pPr>
            <w:r>
              <w:t xml:space="preserve">E-10</w:t>
            </w:r>
          </w:p>
        </w:tc>
        <w:tc>
          <w:tcPr>
            <w:tcW w:w="1560" w:type="dxa"/>
          </w:tcPr>
          <w:p>
            <w:pPr>
              <w:spacing w:after="0"/>
            </w:pPr>
            <w:r>
              <w:t xml:space="preserve">expert rater</w:t>
            </w:r>
          </w:p>
        </w:tc>
        <w:tc>
          <w:tcPr>
            <w:tcW w:w="1560" w:type="dxa"/>
          </w:tcPr>
          <w:p>
            <w:pPr>
              <w:spacing w:after="0"/>
            </w:pPr>
            <w:r>
              <w:t xml:space="preserve">Rahul Potdar</w:t>
            </w:r>
          </w:p>
        </w:tc>
        <w:tc>
          <w:tcPr>
            <w:tcW w:w="1560" w:type="dxa"/>
          </w:tcPr>
          <w:p>
            <w:pPr>
              <w:spacing w:after="0"/>
            </w:pPr>
            <w:r>
              <w:t xml:space="preserve">Independent Director (IICA Certified); Corporate Governance, Risk Management and ESG Strategy; Board Adviser; Leontra Technologies; IIM Raipur</w:t>
            </w:r>
          </w:p>
        </w:tc>
        <w:tc>
          <w:tcPr>
            <w:tcW w:w="1560" w:type="dxa"/>
          </w:tcPr>
          <w:p>
            <w:pPr>
              <w:spacing w:after="0"/>
            </w:pPr>
            <w:r>
              <w:t xml:space="preserve">India</w:t>
            </w:r>
          </w:p>
        </w:tc>
      </w:tr>
      <w:tr>
        <w:tc>
          <w:tcPr>
            <w:tcW w:w="1560" w:type="dxa"/>
          </w:tcPr>
          <w:p>
            <w:pPr>
              <w:spacing w:after="0"/>
            </w:pPr>
            <w:r>
              <w:t xml:space="preserve">48</w:t>
            </w:r>
          </w:p>
        </w:tc>
        <w:tc>
          <w:tcPr>
            <w:tcW w:w="1560" w:type="dxa"/>
          </w:tcPr>
          <w:p>
            <w:pPr>
              <w:spacing w:after="0"/>
            </w:pPr>
            <w:r>
              <w:t xml:space="preserve">R-mqmhtalpwuhb</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Management</w:t>
            </w:r>
          </w:p>
        </w:tc>
        <w:tc>
          <w:tcPr>
            <w:tcW w:w="1560" w:type="dxa"/>
          </w:tcPr>
          <w:p>
            <w:pPr>
              <w:spacing w:after="0"/>
            </w:pPr>
            <w:r>
              <w:t xml:space="preserve">not recorded</w:t>
            </w:r>
          </w:p>
        </w:tc>
      </w:tr>
      <w:tr>
        <w:tc>
          <w:tcPr>
            <w:tcW w:w="1560" w:type="dxa"/>
          </w:tcPr>
          <w:p>
            <w:pPr>
              <w:spacing w:after="0"/>
            </w:pPr>
            <w:r>
              <w:t xml:space="preserve">49</w:t>
            </w:r>
          </w:p>
        </w:tc>
        <w:tc>
          <w:tcPr>
            <w:tcW w:w="1560" w:type="dxa"/>
          </w:tcPr>
          <w:p>
            <w:pPr>
              <w:spacing w:after="0"/>
            </w:pPr>
            <w:r>
              <w:t xml:space="preserve">R-mqn414vzho7i</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Management</w:t>
            </w:r>
          </w:p>
        </w:tc>
        <w:tc>
          <w:tcPr>
            <w:tcW w:w="1560" w:type="dxa"/>
          </w:tcPr>
          <w:p>
            <w:pPr>
              <w:spacing w:after="0"/>
            </w:pPr>
            <w:r>
              <w:t xml:space="preserve">not recorded</w:t>
            </w:r>
          </w:p>
        </w:tc>
      </w:tr>
      <w:tr>
        <w:tc>
          <w:tcPr>
            <w:tcW w:w="1560" w:type="dxa"/>
          </w:tcPr>
          <w:p>
            <w:pPr>
              <w:spacing w:after="0"/>
            </w:pPr>
            <w:r>
              <w:t xml:space="preserve">50</w:t>
            </w:r>
          </w:p>
        </w:tc>
        <w:tc>
          <w:tcPr>
            <w:tcW w:w="1560" w:type="dxa"/>
          </w:tcPr>
          <w:p>
            <w:pPr>
              <w:spacing w:after="0"/>
            </w:pPr>
            <w:r>
              <w:t xml:space="preserve">R-mqnibu38bbxi</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Other</w:t>
            </w:r>
          </w:p>
        </w:tc>
        <w:tc>
          <w:tcPr>
            <w:tcW w:w="1560" w:type="dxa"/>
          </w:tcPr>
          <w:p>
            <w:pPr>
              <w:spacing w:after="0"/>
            </w:pPr>
            <w:r>
              <w:t xml:space="preserve">not recorded</w:t>
            </w:r>
          </w:p>
        </w:tc>
      </w:tr>
      <w:tr>
        <w:tc>
          <w:tcPr>
            <w:tcW w:w="1560" w:type="dxa"/>
          </w:tcPr>
          <w:p>
            <w:pPr>
              <w:spacing w:after="0"/>
            </w:pPr>
            <w:r>
              <w:t xml:space="preserve">51</w:t>
            </w:r>
          </w:p>
        </w:tc>
        <w:tc>
          <w:tcPr>
            <w:tcW w:w="1560" w:type="dxa"/>
          </w:tcPr>
          <w:p>
            <w:pPr>
              <w:spacing w:after="0"/>
            </w:pPr>
            <w:r>
              <w:t xml:space="preserve">R-mqq7jo173iob</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Other</w:t>
            </w:r>
          </w:p>
        </w:tc>
        <w:tc>
          <w:tcPr>
            <w:tcW w:w="1560" w:type="dxa"/>
          </w:tcPr>
          <w:p>
            <w:pPr>
              <w:spacing w:after="0"/>
            </w:pPr>
            <w:r>
              <w:t xml:space="preserve">not recorded</w:t>
            </w:r>
          </w:p>
        </w:tc>
      </w:tr>
      <w:tr>
        <w:tc>
          <w:tcPr>
            <w:tcW w:w="1560" w:type="dxa"/>
          </w:tcPr>
          <w:p>
            <w:pPr>
              <w:spacing w:after="0"/>
            </w:pPr>
            <w:r>
              <w:t xml:space="preserve">52</w:t>
            </w:r>
          </w:p>
        </w:tc>
        <w:tc>
          <w:tcPr>
            <w:tcW w:w="1560" w:type="dxa"/>
          </w:tcPr>
          <w:p>
            <w:pPr>
              <w:spacing w:after="0"/>
            </w:pPr>
            <w:r>
              <w:t xml:space="preserve">E-11</w:t>
            </w:r>
          </w:p>
        </w:tc>
        <w:tc>
          <w:tcPr>
            <w:tcW w:w="1560" w:type="dxa"/>
          </w:tcPr>
          <w:p>
            <w:pPr>
              <w:spacing w:after="0"/>
            </w:pPr>
            <w:r>
              <w:t xml:space="preserve">expert rater</w:t>
            </w:r>
          </w:p>
        </w:tc>
        <w:tc>
          <w:tcPr>
            <w:tcW w:w="1560" w:type="dxa"/>
          </w:tcPr>
          <w:p>
            <w:pPr>
              <w:spacing w:after="0"/>
            </w:pPr>
            <w:r>
              <w:rPr>
                <w:i/>
              </w:rPr>
              <w:t xml:space="preserve">no identity on record</w:t>
            </w:r>
          </w:p>
        </w:tc>
        <w:tc>
          <w:tcPr>
            <w:tcW w:w="1560" w:type="dxa"/>
          </w:tcPr>
          <w:p>
            <w:pPr>
              <w:spacing w:after="0"/>
            </w:pPr>
            <w:r>
              <w:t xml:space="preserve">self-declared domain: AI Governance</w:t>
            </w:r>
          </w:p>
        </w:tc>
        <w:tc>
          <w:tcPr>
            <w:tcW w:w="1560" w:type="dxa"/>
          </w:tcPr>
          <w:p>
            <w:pPr>
              <w:spacing w:after="0"/>
            </w:pPr>
            <w:r>
              <w:t xml:space="preserve">not recorded</w:t>
            </w:r>
          </w:p>
        </w:tc>
      </w:tr>
      <w:tr>
        <w:tc>
          <w:tcPr>
            <w:tcW w:w="1560" w:type="dxa"/>
          </w:tcPr>
          <w:p>
            <w:pPr>
              <w:spacing w:after="0"/>
            </w:pPr>
            <w:r>
              <w:t xml:space="preserve">53</w:t>
            </w:r>
          </w:p>
        </w:tc>
        <w:tc>
          <w:tcPr>
            <w:tcW w:w="1560" w:type="dxa"/>
          </w:tcPr>
          <w:p>
            <w:pPr>
              <w:spacing w:after="0"/>
            </w:pPr>
            <w:r>
              <w:t xml:space="preserve">R-mqxqi8i3ukt1</w:t>
            </w:r>
          </w:p>
        </w:tc>
        <w:tc>
          <w:tcPr>
            <w:tcW w:w="1560" w:type="dxa"/>
          </w:tcPr>
          <w:p>
            <w:pPr>
              <w:spacing w:after="0"/>
            </w:pPr>
            <w:r>
              <w:t xml:space="preserve">bench reviewer</w:t>
            </w:r>
          </w:p>
        </w:tc>
        <w:tc>
          <w:tcPr>
            <w:tcW w:w="1560" w:type="dxa"/>
          </w:tcPr>
          <w:p>
            <w:pPr>
              <w:spacing w:after="0"/>
            </w:pPr>
            <w:r>
              <w:rPr>
                <w:i/>
              </w:rPr>
              <w:t xml:space="preserve">anonymous by design</w:t>
            </w:r>
          </w:p>
        </w:tc>
        <w:tc>
          <w:tcPr>
            <w:tcW w:w="1560" w:type="dxa"/>
          </w:tcPr>
          <w:p>
            <w:pPr>
              <w:spacing w:after="0"/>
            </w:pPr>
            <w:r>
              <w:t xml:space="preserve">self-declared domain: Inny</w:t>
            </w:r>
          </w:p>
        </w:tc>
        <w:tc>
          <w:tcPr>
            <w:tcW w:w="1560" w:type="dxa"/>
          </w:tcPr>
          <w:p>
            <w:pPr>
              <w:spacing w:after="0"/>
            </w:pPr>
            <w:r>
              <w:t xml:space="preserve">not recorded</w:t>
            </w:r>
          </w:p>
        </w:tc>
      </w:tr>
      <w:tr>
        <w:tc>
          <w:tcPr>
            <w:tcW w:w="1560" w:type="dxa"/>
          </w:tcPr>
          <w:p>
            <w:pPr>
              <w:spacing w:after="0"/>
            </w:pPr>
            <w:r>
              <w:t xml:space="preserve">54</w:t>
            </w:r>
          </w:p>
        </w:tc>
        <w:tc>
          <w:tcPr>
            <w:tcW w:w="1560" w:type="dxa"/>
          </w:tcPr>
          <w:p>
            <w:pPr>
              <w:spacing w:after="0"/>
            </w:pPr>
            <w:r>
              <w:t xml:space="preserve">E-14</w:t>
            </w:r>
          </w:p>
        </w:tc>
        <w:tc>
          <w:tcPr>
            <w:tcW w:w="1560" w:type="dxa"/>
          </w:tcPr>
          <w:p>
            <w:pPr>
              <w:spacing w:after="0"/>
            </w:pPr>
            <w:r>
              <w:t xml:space="preserve">expert rater</w:t>
            </w:r>
          </w:p>
        </w:tc>
        <w:tc>
          <w:tcPr>
            <w:tcW w:w="1560" w:type="dxa"/>
          </w:tcPr>
          <w:p>
            <w:pPr>
              <w:spacing w:after="0"/>
            </w:pPr>
            <w:r>
              <w:t xml:space="preserve">Alankar Yaduvanshi</w:t>
            </w:r>
          </w:p>
        </w:tc>
        <w:tc>
          <w:tcPr>
            <w:tcW w:w="1560" w:type="dxa"/>
          </w:tcPr>
          <w:p>
            <w:pPr>
              <w:spacing w:after="0"/>
            </w:pPr>
            <w:r>
              <w:t xml:space="preserve">Data Privacy Professional (CIPP-E), WNS; 8+ years data privacy and corporate compliance</w:t>
            </w:r>
          </w:p>
        </w:tc>
        <w:tc>
          <w:tcPr>
            <w:tcW w:w="1560" w:type="dxa"/>
          </w:tcPr>
          <w:p>
            <w:pPr>
              <w:spacing w:after="0"/>
            </w:pPr>
            <w:r>
              <w:t xml:space="preserve">India</w:t>
            </w:r>
          </w:p>
        </w:tc>
      </w:tr>
      <w:tr>
        <w:tc>
          <w:tcPr>
            <w:tcW w:w="1560" w:type="dxa"/>
          </w:tcPr>
          <w:p>
            <w:pPr>
              <w:spacing w:after="0"/>
            </w:pPr>
            <w:r>
              <w:t xml:space="preserve">55</w:t>
            </w:r>
          </w:p>
        </w:tc>
        <w:tc>
          <w:tcPr>
            <w:tcW w:w="1560" w:type="dxa"/>
          </w:tcPr>
          <w:p>
            <w:pPr>
              <w:spacing w:after="0"/>
            </w:pPr>
            <w:r>
              <w:t xml:space="preserve">E-13</w:t>
            </w:r>
          </w:p>
        </w:tc>
        <w:tc>
          <w:tcPr>
            <w:tcW w:w="1560" w:type="dxa"/>
          </w:tcPr>
          <w:p>
            <w:pPr>
              <w:spacing w:after="0"/>
            </w:pPr>
            <w:r>
              <w:t xml:space="preserve">expert rater</w:t>
            </w:r>
          </w:p>
        </w:tc>
        <w:tc>
          <w:tcPr>
            <w:tcW w:w="1560" w:type="dxa"/>
          </w:tcPr>
          <w:p>
            <w:pPr>
              <w:spacing w:after="0"/>
            </w:pPr>
            <w:r>
              <w:t xml:space="preserve">Frank Schouten </w:t>
            </w:r>
            <w:r>
              <w:rPr>
                <w:b/>
              </w:rPr>
              <w:t xml:space="preserve">(same person as V-AI-03)</w:t>
            </w:r>
          </w:p>
        </w:tc>
        <w:tc>
          <w:tcPr>
            <w:tcW w:w="1560" w:type="dxa"/>
          </w:tcPr>
          <w:p>
            <w:pPr>
              <w:spacing w:after="0"/>
            </w:pPr>
            <w:r>
              <w:t xml:space="preserve">AI Governance and Assurance; Interim Steering Committee, AI Execution Governance Forum; CAMA-certified ISO 55001 assessor</w:t>
            </w:r>
          </w:p>
        </w:tc>
        <w:tc>
          <w:tcPr>
            <w:tcW w:w="1560" w:type="dxa"/>
          </w:tcPr>
          <w:p>
            <w:pPr>
              <w:spacing w:after="0"/>
            </w:pPr>
            <w:r>
              <w:t xml:space="preserve">Australia (Perth)</w:t>
            </w:r>
          </w:p>
        </w:tc>
      </w:tr>
      <w:tr>
        <w:tc>
          <w:tcPr>
            <w:tcW w:w="1560" w:type="dxa"/>
          </w:tcPr>
          <w:p>
            <w:pPr>
              <w:spacing w:after="0"/>
            </w:pPr>
            <w:r>
              <w:t xml:space="preserve">56</w:t>
            </w:r>
          </w:p>
        </w:tc>
        <w:tc>
          <w:tcPr>
            <w:tcW w:w="1560" w:type="dxa"/>
          </w:tcPr>
          <w:p>
            <w:pPr>
              <w:spacing w:after="0"/>
            </w:pPr>
            <w:r>
              <w:t xml:space="preserve">E-12</w:t>
            </w:r>
          </w:p>
        </w:tc>
        <w:tc>
          <w:tcPr>
            <w:tcW w:w="1560" w:type="dxa"/>
          </w:tcPr>
          <w:p>
            <w:pPr>
              <w:spacing w:after="0"/>
            </w:pPr>
            <w:r>
              <w:t xml:space="preserve">expert rater</w:t>
            </w:r>
          </w:p>
        </w:tc>
        <w:tc>
          <w:tcPr>
            <w:tcW w:w="1560" w:type="dxa"/>
          </w:tcPr>
          <w:p>
            <w:pPr>
              <w:spacing w:after="0"/>
            </w:pPr>
            <w:r>
              <w:t xml:space="preserve">Saurabh Nanda </w:t>
            </w:r>
            <w:r>
              <w:rPr>
                <w:b/>
              </w:rPr>
              <w:t xml:space="preserve">(same person as V-AI-07)</w:t>
            </w:r>
          </w:p>
        </w:tc>
        <w:tc>
          <w:tcPr>
            <w:tcW w:w="1560" w:type="dxa"/>
          </w:tcPr>
          <w:p>
            <w:pPr>
              <w:spacing w:after="0"/>
            </w:pPr>
            <w:r>
              <w:t xml:space="preserve">General Manager, APAC Business Leader, Align Technology; 22+ years P&amp;L leadership</w:t>
            </w:r>
          </w:p>
        </w:tc>
        <w:tc>
          <w:tcPr>
            <w:tcW w:w="1560" w:type="dxa"/>
          </w:tcPr>
          <w:p>
            <w:pPr>
              <w:spacing w:after="0"/>
            </w:pPr>
            <w:r>
              <w:t xml:space="preserve">India</w:t>
            </w:r>
          </w:p>
        </w:tc>
      </w:tr>
    </w:tbl>
    <w:p>
      <w:pPr/>
      <w:r>
        <w:t/>
      </w:r>
    </w:p>
    <w:p>
      <w:pPr>
        <w:spacing w:after="140"/>
      </w:pPr>
      <w:r>
        <w:rPr>
          <w:b/>
        </w:rPr>
        <w:t xml:space="preserve">Totals: 8 expert raters (7 named, 1 with no identity row), 16 anonymous bench reviewers, 124 labels on the shared 5-record set.</w:t>
      </w:r>
    </w:p>
    <w:p>
      <w:pPr>
        <w:spacing w:after="140"/>
      </w:pPr>
      <w:r>
        <w:rPr>
          <w:b/>
        </w:rPr>
        <w:t xml:space="preserve">New people this study adds to the programme: 4.</w:t>
      </w:r>
      <w:r>
        <w:t xml:space="preserve"> Andrzej Skulski, Stacy Young, Rahul Potdar, Alankar Yaduvanshi. The other three named expert raters are already counted among the 32 completers, and E-11 is excluded because it cannot be resolved to a person.</w:t>
      </w:r>
    </w:p>
    <w:p>
      <w:pPr>
        <w:pBdr>
          <w:bottom w:val="single" w:sz="6" w:space="1" w:color="AAAAAA"/>
        </w:pBdr>
      </w:pPr>
    </w:p>
    <w:p>
      <w:pPr>
        <w:pStyle w:val="Heading2"/>
        <w:spacing w:after="140"/>
      </w:pPr>
      <w:r>
        <w:t xml:space="preserve">Combined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w:r>
          </w:p>
        </w:tc>
        <w:tc>
          <w:tcPr>
            <w:tcW w:w="4680" w:type="dxa"/>
          </w:tcPr>
          <w:p>
            <w:pPr>
              <w:spacing w:after="0"/>
            </w:pPr>
            <w:r>
              <w:t xml:space="preserve">Count</w:t>
            </w:r>
          </w:p>
        </w:tc>
      </w:tr>
      <w:tr>
        <w:tc>
          <w:tcPr>
            <w:tcW w:w="4680" w:type="dxa"/>
          </w:tcPr>
          <w:p>
            <w:pPr>
              <w:spacing w:after="0"/>
            </w:pPr>
            <w:r>
              <w:rPr>
                <w:b/>
              </w:rPr>
              <w:t xml:space="preserve">International reviewers who have graded records, all three studies</w:t>
            </w:r>
          </w:p>
        </w:tc>
        <w:tc>
          <w:tcPr>
            <w:tcW w:w="4680" w:type="dxa"/>
          </w:tcPr>
          <w:p>
            <w:pPr>
              <w:spacing w:after="0"/>
            </w:pPr>
            <w:r>
              <w:rPr>
                <w:b/>
              </w:rPr>
              <w:t xml:space="preserve">53</w:t>
            </w:r>
          </w:p>
        </w:tc>
      </w:tr>
      <w:tr>
        <w:tc>
          <w:tcPr>
            <w:tcW w:w="4680" w:type="dxa"/>
          </w:tcPr>
          <w:p>
            <w:pPr>
              <w:spacing w:after="0"/>
            </w:pPr>
            <w:r>
              <w:t xml:space="preserve">Completed a full 24-record set (Studies 011 and 012)</w:t>
            </w:r>
          </w:p>
        </w:tc>
        <w:tc>
          <w:tcPr>
            <w:tcW w:w="4680" w:type="dxa"/>
          </w:tcPr>
          <w:p>
            <w:pPr>
              <w:spacing w:after="0"/>
            </w:pPr>
            <w:r>
              <w:t xml:space="preserve">32</w:t>
            </w:r>
          </w:p>
        </w:tc>
      </w:tr>
      <w:tr>
        <w:tc>
          <w:tcPr>
            <w:tcW w:w="4680" w:type="dxa"/>
          </w:tcPr>
          <w:p>
            <w:pPr>
              <w:spacing w:after="0"/>
            </w:pPr>
            <w:r>
              <w:t xml:space="preserve">Graded records but not yet a full set</w:t>
            </w:r>
          </w:p>
        </w:tc>
        <w:tc>
          <w:tcPr>
            <w:tcW w:w="4680" w:type="dxa"/>
          </w:tcPr>
          <w:p>
            <w:pPr>
              <w:spacing w:after="0"/>
            </w:pPr>
            <w:r>
              <w:t xml:space="preserve">1 (RR-108, Archana Dhinakaran, 9 of 24)</w:t>
            </w:r>
          </w:p>
        </w:tc>
      </w:tr>
      <w:tr>
        <w:tc>
          <w:tcPr>
            <w:tcW w:w="4680" w:type="dxa"/>
          </w:tcPr>
          <w:p>
            <w:pPr>
              <w:spacing w:after="0"/>
            </w:pPr>
            <w:r>
              <w:t xml:space="preserve">Study 004 expert raters who are NOT already counted</w:t>
            </w:r>
          </w:p>
        </w:tc>
        <w:tc>
          <w:tcPr>
            <w:tcW w:w="4680" w:type="dxa"/>
          </w:tcPr>
          <w:p>
            <w:pPr>
              <w:spacing w:after="0"/>
            </w:pPr>
            <w:r>
              <w:t xml:space="preserve">4</w:t>
            </w:r>
          </w:p>
        </w:tc>
      </w:tr>
      <w:tr>
        <w:tc>
          <w:tcPr>
            <w:tcW w:w="4680" w:type="dxa"/>
          </w:tcPr>
          <w:p>
            <w:pPr>
              <w:spacing w:after="0"/>
            </w:pPr>
            <w:r>
              <w:t xml:space="preserve">Anonymous bench reviewers (Study 004)</w:t>
            </w:r>
          </w:p>
        </w:tc>
        <w:tc>
          <w:tcPr>
            <w:tcW w:w="4680" w:type="dxa"/>
          </w:tcPr>
          <w:p>
            <w:pPr>
              <w:spacing w:after="0"/>
            </w:pPr>
            <w:r>
              <w:t xml:space="preserve">16</w:t>
            </w:r>
          </w:p>
        </w:tc>
      </w:tr>
      <w:tr>
        <w:tc>
          <w:tcPr>
            <w:tcW w:w="4680" w:type="dxa"/>
          </w:tcPr>
          <w:p>
            <w:pPr>
              <w:spacing w:after="0"/>
            </w:pPr>
            <w:r>
              <w:t xml:space="preserve">Rater codes held by someone already counted</w:t>
            </w:r>
          </w:p>
        </w:tc>
        <w:tc>
          <w:tcPr>
            <w:tcW w:w="4680" w:type="dxa"/>
          </w:tcPr>
          <w:p>
            <w:pPr>
              <w:spacing w:after="0"/>
            </w:pPr>
            <w:r>
              <w:t xml:space="preserve">3 (E-09, E-12, E-13)</w:t>
            </w:r>
          </w:p>
        </w:tc>
      </w:tr>
      <w:tr>
        <w:tc>
          <w:tcPr>
            <w:tcW w:w="4680" w:type="dxa"/>
          </w:tcPr>
          <w:p>
            <w:pPr>
              <w:spacing w:after="0"/>
            </w:pPr>
            <w:r>
              <w:t xml:space="preserve">Codes that cannot be resolved to a person</w:t>
            </w:r>
          </w:p>
        </w:tc>
        <w:tc>
          <w:tcPr>
            <w:tcW w:w="4680" w:type="dxa"/>
          </w:tcPr>
          <w:p>
            <w:pPr>
              <w:spacing w:after="0"/>
            </w:pPr>
            <w:r>
              <w:t xml:space="preserve">1 (E-11)</w:t>
            </w:r>
          </w:p>
        </w:tc>
      </w:tr>
      <w:tr>
        <w:tc>
          <w:tcPr>
            <w:tcW w:w="4680" w:type="dxa"/>
          </w:tcPr>
          <w:p>
            <w:pPr>
              <w:spacing w:after="0"/>
            </w:pPr>
            <w:r>
              <w:t xml:space="preserve">Named people</w:t>
            </w:r>
          </w:p>
        </w:tc>
        <w:tc>
          <w:tcPr>
            <w:tcW w:w="4680" w:type="dxa"/>
          </w:tcPr>
          <w:p>
            <w:pPr>
              <w:spacing w:after="0"/>
            </w:pPr>
            <w:r>
              <w:rPr>
                <w:b/>
              </w:rPr>
              <w:t xml:space="preserve">35</w:t>
            </w:r>
          </w:p>
        </w:tc>
      </w:tr>
      <w:tr>
        <w:tc>
          <w:tcPr>
            <w:tcW w:w="4680" w:type="dxa"/>
          </w:tcPr>
          <w:p>
            <w:pPr>
              <w:spacing w:after="0"/>
            </w:pPr>
            <w:r>
              <w:t xml:space="preserve">Anonymous by their own choice</w:t>
            </w:r>
          </w:p>
        </w:tc>
        <w:tc>
          <w:tcPr>
            <w:tcW w:w="4680" w:type="dxa"/>
          </w:tcPr>
          <w:p>
            <w:pPr>
              <w:spacing w:after="0"/>
            </w:pPr>
            <w:r>
              <w:t xml:space="preserve">2 (RR-130, RR-132)</w:t>
            </w:r>
          </w:p>
        </w:tc>
      </w:tr>
      <w:tr>
        <w:tc>
          <w:tcPr>
            <w:tcW w:w="4680" w:type="dxa"/>
          </w:tcPr>
          <w:p>
            <w:pPr>
              <w:spacing w:after="0"/>
            </w:pPr>
            <w:r>
              <w:t xml:space="preserve">Anonymous by design, no identity ever captured</w:t>
            </w:r>
          </w:p>
        </w:tc>
        <w:tc>
          <w:tcPr>
            <w:tcW w:w="4680" w:type="dxa"/>
          </w:tcPr>
          <w:p>
            <w:pPr>
              <w:spacing w:after="0"/>
            </w:pPr>
            <w:r>
              <w:t xml:space="preserve">16 (the </w:t>
            </w:r>
            <w:r>
              <w:rPr>
                <w:rFonts w:ascii="Consolas" w:hAnsi="Consolas"/>
              </w:rPr>
              <w:t xml:space="preserve">R-</w:t>
            </w:r>
            <w:r>
              <w:t xml:space="preserve"> bench pool)</w:t>
            </w:r>
          </w:p>
        </w:tc>
      </w:tr>
      <w:tr>
        <w:tc>
          <w:tcPr>
            <w:tcW w:w="4680" w:type="dxa"/>
          </w:tcPr>
          <w:p>
            <w:pPr>
              <w:spacing w:after="0"/>
            </w:pPr>
            <w:r>
              <w:t xml:space="preserve">Distinct countries across the 32 completers</w:t>
            </w:r>
          </w:p>
        </w:tc>
        <w:tc>
          <w:tcPr>
            <w:tcW w:w="4680" w:type="dxa"/>
          </w:tcPr>
          <w:p>
            <w:pPr>
              <w:spacing w:after="0"/>
            </w:pPr>
            <w:r>
              <w:rPr>
                <w:b/>
              </w:rPr>
              <w:t xml:space="preserve">16</w:t>
            </w:r>
          </w:p>
        </w:tc>
      </w:tr>
    </w:tbl>
    <w:p>
      <w:pPr/>
      <w:r>
        <w:t/>
      </w:r>
    </w:p>
    <w:p>
      <w:pPr>
        <w:spacing w:after="140"/>
      </w:pPr>
      <w:r>
        <w:rPr>
          <w:b/>
        </w:rPr>
        <w:t xml:space="preserve">53 is a distinct-human count on a graded-records basis.</w:t>
      </w:r>
      <w:r>
        <w:t xml:space="preserve"> The public sentence says reviewers have graded records, so the figure counts everyone who submitted at least one graded read rather than only those who finished a full set. That is 16 in Arm A, 17 in Arm B, 4 Study 004 expert raters the other studies never touched, and the 16 anonymous bench reviewers. E-11 stays out because one label and a null identity row cannot be resolved to a person; counting it would give 54. Reproduce with </w:t>
      </w:r>
      <w:r>
        <w:rPr>
          <w:rFonts w:ascii="Consolas" w:hAnsi="Consolas"/>
        </w:rPr>
        <w:t xml:space="preserve">research/count_participants.py</w:t>
      </w:r>
      <w:r>
        <w:t xml:space="preserve">.</w:t>
      </w:r>
    </w:p>
    <w:p>
      <w:pPr>
        <w:spacing w:after="140"/>
      </w:pPr>
      <w:r>
        <w:rPr>
          <w:b/>
        </w:rPr>
        <w:t xml:space="preserve">The 32 completers span 16 countries, not 11.</w:t>
      </w:r>
      <w:r>
        <w:t xml:space="preserve"> US, Australia, India, Nigeria, Poland, United Kingdom, Germany, South Korea, Singapore, UAE, Spain, South Africa, Canada, Iran, Kenya, Cote d'Ivoire. Eleven is the Study 011 detection-panel figure. It is correct for the 16-person panel, which is how the manuscript, research.html and pilot.html use it, and it was wrongly carried onto all 32 in the gate copy. Corrected in public copy on 2026-08-06.</w:t>
      </w:r>
    </w:p>
    <w:p>
      <w:pPr>
        <w:spacing w:after="140"/>
      </w:pPr>
      <w:r>
        <w:rPr>
          <w:b/>
        </w:rPr>
        <w:t xml:space="preserve">Both country gaps are now closed.</w:t>
      </w:r>
      <w:r>
        <w:t xml:space="preserve"> Jean-Luc Adade's country is Cote d'Ivoire, supplied by the owner on 2026-08-06, replacing the "West Africa" region entry. Kyle McMullan's earlier "UK / Ireland" entry resolved to the United Kingdom from his </w:t>
      </w:r>
      <w:r>
        <w:rPr>
          <w:rFonts w:ascii="Consolas" w:hAnsi="Consolas"/>
        </w:rPr>
        <w:t xml:space="preserve">bench_experts</w:t>
      </w:r>
      <w:r>
        <w:t xml:space="preserve"> affiliation, "the audit hub (London, United Kingdom)". Every one of the 30 named completers now carries a country; the only two without one are the two anonymous Arm B participants.</w:t>
      </w:r>
    </w:p>
    <w:p>
      <w:pPr>
        <w:pBdr>
          <w:bottom w:val="single" w:sz="6" w:space="1" w:color="AAAAAA"/>
        </w:pBdr>
      </w:pPr>
    </w:p>
    <w:p>
      <w:pPr>
        <w:pStyle w:val="Heading2"/>
        <w:spacing w:after="140"/>
      </w:pPr>
      <w:r>
        <w:t xml:space="preserve">Not in this list, and why</w:t>
      </w:r>
    </w:p>
    <w:p>
      <w:pPr>
        <w:spacing w:after="140"/>
      </w:pPr>
      <w:r>
        <w:rPr>
          <w:b/>
        </w:rPr>
        <w:t xml:space="preserve">Arm A registrants who never started: 11.</w:t>
      </w:r>
      <w:r>
        <w:t xml:space="preserve"> V-AI-05 Alankar Yaduvanshi, V-AI-14 Terra Shouse, V-AI-15 Yetunde Adesiyan, V-AI-17 Shakiba Mahvash, V-AI-18 Saad Farooq, V-AI-19 Sanya Dalal, V-AI-21 Tarun Samtani, V-AI-22 Ilya Diankoff, V-AI-25 David Grannum, V-AI-26 Anant Rai, V-AI-31 Alexandria Davis. Registered, zero reads.</w:t>
      </w:r>
    </w:p>
    <w:p>
      <w:pPr>
        <w:spacing w:after="140"/>
      </w:pPr>
      <w:r>
        <w:rPr>
          <w:b/>
        </w:rPr>
        <w:t xml:space="preserve">Arm B in progress: 1.</w:t>
      </w:r>
      <w:r>
        <w:t xml:space="preserve"> RR-108, Archana Dhinakaran, India (Puducherry), at 9 of 24.</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