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LinkedIn results section</w:t>
      </w:r>
    </w:p>
    <w:p>
      <w:pPr>
        <w:spacing w:after="140"/>
      </w:pPr>
      <w:r>
        <w:t xml:space="preserve">Three lengths. All figures locked 2026-08-15 and verified against the study database. None makes an efficacy or adoption claim.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A. THE SECTION (about 130 words)</w:t>
      </w:r>
    </w:p>
    <w:p>
      <w:pPr>
        <w:spacing w:after="140"/>
      </w:pPr>
      <w:r>
        <w:rPr>
          <w:b/>
        </w:rPr>
        <w:t xml:space="preserve">Research results</w:t>
      </w:r>
    </w:p>
    <w:p>
      <w:pPr>
        <w:spacing w:after="140"/>
      </w:pPr>
      <w:r>
        <w:t xml:space="preserve">Two studies closed on 15 August 2026.</w:t>
      </w:r>
    </w:p>
    <w:p>
      <w:pPr>
        <w:spacing w:after="140"/>
      </w:pPr>
      <w:r>
        <w:rPr>
          <w:b/>
        </w:rPr>
        <w:t xml:space="preserve">Can independent experts spot a record that cannot explain its own decision?</w:t>
      </w:r>
    </w:p>
    <w:p>
      <w:pPr>
        <w:spacing w:after="140"/>
      </w:pPr>
      <w:r>
        <w:t xml:space="preserve">Yes. 16 experts in 11 countries across 5 continents read 24 constructed records cold, blind to an answer key fixed before any scoring and independently reproduced 24 of 24. They were right </w:t>
      </w:r>
      <w:r>
        <w:rPr>
          <w:b/>
        </w:rPr>
        <w:t xml:space="preserve">83.9%</w:t>
      </w:r>
      <w:r>
        <w:t xml:space="preserve"> of the time (95% CI 72.7–95.1), on 384 graded reads. That cleared the threshold set in advance.</w:t>
      </w:r>
    </w:p>
    <w:p>
      <w:pPr>
        <w:spacing w:after="140"/>
      </w:pPr>
      <w:r>
        <w:rPr>
          <w:b/>
        </w:rPr>
        <w:t xml:space="preserve">Does using the five conditions beat unaided professional judgment?</w:t>
      </w:r>
    </w:p>
    <w:p>
      <w:pPr>
        <w:spacing w:after="140"/>
      </w:pPr>
      <w:r>
        <w:t xml:space="preserve">Not proven. 75.0% with the conditions against 67.6% without, a 7.4-point gap whose confidence interval spans zero (−15.3 to +30.0). The study was never powered to answer it: 205 people per arm were needed and it had 20.</w:t>
      </w:r>
    </w:p>
    <w:p>
      <w:pPr>
        <w:spacing w:after="140"/>
      </w:pPr>
      <w:r>
        <w:t xml:space="preserve">58 independent experts across three studies. 36 completed a full 24-record set, in 16 countries. Nobody was paid.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B. SHORTER (about 70 words)</w:t>
      </w:r>
    </w:p>
    <w:p>
      <w:pPr>
        <w:spacing w:after="140"/>
      </w:pPr>
      <w:r>
        <w:rPr>
          <w:b/>
        </w:rPr>
        <w:t xml:space="preserve">Research results, locked 15 August 2026</w:t>
      </w:r>
    </w:p>
    <w:p>
      <w:pPr>
        <w:spacing w:after="140"/>
      </w:pPr>
      <w:r>
        <w:t xml:space="preserve">16 independent experts in 11 countries read 24 records blind, against a key fixed before scoring and verified 24 of 24. They identified unreconstructable records </w:t>
      </w:r>
      <w:r>
        <w:rPr>
          <w:b/>
        </w:rPr>
        <w:t xml:space="preserve">83.9%</w:t>
      </w:r>
      <w:r>
        <w:t xml:space="preserve"> of the time (95% CI 72.7–95.1, 384 graded reads), clearing a pre-registered threshold.</w:t>
      </w:r>
    </w:p>
    <w:p>
      <w:pPr>
        <w:spacing w:after="140"/>
      </w:pPr>
      <w:r>
        <w:t xml:space="preserve">Whether the method beats unaided expert judgment is still open. That comparison came out null and underpowered, and is reported as such.</w:t>
      </w:r>
    </w:p>
    <w:p>
      <w:pPr>
        <w:spacing w:after="140"/>
      </w:pPr>
      <w:r>
        <w:t xml:space="preserve">58 experts. Three studies. 16 countries. Nobody paid.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C. SHORTEST, for a headline or banner (about 30 words)</w:t>
      </w:r>
    </w:p>
    <w:p>
      <w:pPr>
        <w:spacing w:after="140"/>
      </w:pPr>
      <w:r>
        <w:rPr>
          <w:b/>
        </w:rPr>
        <w:t xml:space="preserve">83.9% accuracy against an answer key fixed before scoring.</w:t>
      </w:r>
      <w:r>
        <w:t xml:space="preserve"> 16 independent experts, 11 countries, 384 blind reads, pre-registered threshold cleared. 58 experts across three studies. Nobody paid.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What was cut, and why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Cut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Reason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spread, 37.5% to 100%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Real and important to a practitioner, but it needs a paragraph to land and reads as a weakness without one. Keep it for the paper and the deck.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Reliability, AC1 0.739 / 0.623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Interim on 10 records. A coefficient with a wide interval is not a LinkedIn fact.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Per-condition separation, p &lt; 1.5e-07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Meaningless without the table under it.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Cross-vendor 87.8%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Invites "so the AI agrees with itself", which is the wrong reading. It measures consistency, not correctness, and that distinction does not survive a LinkedIn skim.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Any superiority claim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comparison did not meet its pre-registered bar.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What was kept and must stay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null.</w:t>
      </w:r>
      <w:r>
        <w:t xml:space="preserve"> It is two sentences in version A and one in B. Publishing only the win, when the same unpaid people produced both results, is the version that gets quoted back at you.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58 experts, three studies, nobody paid.</w:t>
      </w:r>
      <w:r>
        <w:t xml:space="preserve"> Under-crediting to 16 leaves out 42 people.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"Key fixed before scoring."</w:t>
      </w:r>
      <w:r>
        <w:t xml:space="preserve"> It is the single strongest fact here and costs six words.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