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pilot-status.html: content revision and link integrity audit</w:t>
      </w:r>
    </w:p>
    <w:p>
      <w:pPr>
        <w:spacing w:after="140"/>
      </w:pPr>
      <w:r>
        <w:rPr>
          <w:b/>
        </w:rPr>
        <w:t xml:space="preserve">Target:</w:t>
      </w:r>
      <w:r>
        <w:t xml:space="preserve"> </w:t>
      </w:r>
      <w:r>
        <w:rPr>
          <w:rFonts w:ascii="Consolas" w:hAnsi="Consolas"/>
        </w:rPr>
        <w:t xml:space="preserve">https://jrsstandard.com/pilot-status.html</w:t>
      </w:r>
    </w:p>
    <w:p>
      <w:pPr>
        <w:spacing w:after="140"/>
      </w:pPr>
      <w:r>
        <w:rPr>
          <w:b/>
        </w:rPr>
        <w:t xml:space="preserve">Audited:</w:t>
      </w:r>
      <w:r>
        <w:t xml:space="preserve"> 2026-08-12. Live page fetched and confirmed </w:t>
      </w:r>
      <w:r>
        <w:rPr>
          <w:b/>
        </w:rPr>
        <w:t xml:space="preserve">byte-identical</w:t>
      </w:r>
      <w:r>
        <w:t xml:space="preserve"> to the local source (SHA-256 </w:t>
      </w:r>
      <w:r>
        <w:rPr>
          <w:rFonts w:ascii="Consolas" w:hAnsi="Consolas"/>
        </w:rPr>
        <w:t xml:space="preserve">b46a6af615bba0c2…</w:t>
      </w:r>
      <w:r>
        <w:t xml:space="preserve">, 86,433 bytes), so the local file was used as ground truth.</w:t>
      </w:r>
    </w:p>
    <w:p>
      <w:pPr>
        <w:spacing w:after="140"/>
      </w:pPr>
      <w:r>
        <w:rPr>
          <w:b/>
        </w:rPr>
        <w:t xml:space="preserve">Deployed:</w:t>
      </w:r>
      <w:r>
        <w:t xml:space="preserve"> production </w:t>
      </w:r>
      <w:r>
        <w:rPr>
          <w:rFonts w:ascii="Consolas" w:hAnsi="Consolas"/>
        </w:rPr>
        <w:t xml:space="preserve">d7bc967</w:t>
      </w:r>
      <w:r>
        <w:t xml:space="preserve">, revised page 87,817 bytes.</w:t>
      </w:r>
    </w:p>
    <w:p>
      <w:pPr>
        <w:pBdr>
          <w:bottom w:val="single" w:sz="6" w:space="1" w:color="AAAAAA"/>
        </w:pBdr>
      </w:pPr>
    </w:p>
    <w:p>
      <w:pPr>
        <w:pStyle w:val="Heading2"/>
        <w:spacing w:after="140"/>
      </w:pPr>
      <w:r>
        <w:t xml:space="preserve">1. Executive summary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Dimension</w:t>
            </w:r>
          </w:p>
        </w:tc>
        <w:tc>
          <w:tcPr>
            <w:tcW w:w="2340" w:type="dxa"/>
          </w:tcPr>
          <w:p>
            <w:pPr>
              <w:spacing w:after="0"/>
            </w:pPr>
            <w:r>
              <w:t xml:space="preserve">Before</w:t>
            </w:r>
          </w:p>
        </w:tc>
        <w:tc>
          <w:tcPr>
            <w:tcW w:w="2340" w:type="dxa"/>
          </w:tcPr>
          <w:p>
            <w:pPr>
              <w:spacing w:after="0"/>
            </w:pPr>
            <w:r>
              <w:t xml:space="preserve">After</w:t>
            </w:r>
          </w:p>
        </w:tc>
        <w:tc>
          <w:tcPr>
            <w:tcW w:w="2340" w:type="dxa"/>
          </w:tcPr>
          <w:p>
            <w:pPr>
              <w:spacing w:after="0"/>
            </w:pPr>
            <w:r>
              <w:t xml:space="preserve">Note</w:t>
            </w:r>
          </w:p>
        </w:tc>
      </w:tr>
      <w:tr>
        <w:tc>
          <w:tcPr>
            <w:tcW w:w="2340" w:type="dxa"/>
          </w:tcPr>
          <w:p>
            <w:pPr>
              <w:spacing w:after="0"/>
            </w:pPr>
            <w:r>
              <w:rPr>
                <w:b/>
              </w:rPr>
              <w:t xml:space="preserve">Links</w:t>
            </w:r>
          </w:p>
        </w:tc>
        <w:tc>
          <w:tcPr>
            <w:tcW w:w="2340" w:type="dxa"/>
          </w:tcPr>
          <w:p>
            <w:pPr>
              <w:spacing w:after="0"/>
            </w:pPr>
            <w:r>
              <w:rPr>
                <w:b/>
              </w:rPr>
              <w:t xml:space="preserve">10 / 10</w:t>
            </w:r>
          </w:p>
        </w:tc>
        <w:tc>
          <w:tcPr>
            <w:tcW w:w="2340" w:type="dxa"/>
          </w:tcPr>
          <w:p>
            <w:pPr>
              <w:spacing w:after="0"/>
            </w:pPr>
            <w:r>
              <w:rPr>
                <w:b/>
              </w:rPr>
              <w:t xml:space="preserve">10 / 10</w:t>
            </w:r>
          </w:p>
        </w:tc>
        <w:tc>
          <w:tcPr>
            <w:tcW w:w="2340" w:type="dxa"/>
          </w:tcPr>
          <w:p>
            <w:pPr>
              <w:spacing w:after="0"/>
            </w:pPr>
            <w:r>
              <w:t xml:space="preserve">Every link resolved 200. No 404s, no timeouts, no mixed content</w:t>
            </w:r>
          </w:p>
        </w:tc>
      </w:tr>
      <w:tr>
        <w:tc>
          <w:tcPr>
            <w:tcW w:w="2340" w:type="dxa"/>
          </w:tcPr>
          <w:p>
            <w:pPr>
              <w:spacing w:after="0"/>
            </w:pPr>
            <w:r>
              <w:rPr>
                <w:b/>
              </w:rPr>
              <w:t xml:space="preserve">Content accuracy</w:t>
            </w:r>
          </w:p>
        </w:tc>
        <w:tc>
          <w:tcPr>
            <w:tcW w:w="2340" w:type="dxa"/>
          </w:tcPr>
          <w:p>
            <w:pPr>
              <w:spacing w:after="0"/>
            </w:pPr>
            <w:r>
              <w:rPr>
                <w:b/>
              </w:rPr>
              <w:t xml:space="preserve">6 / 10</w:t>
            </w:r>
          </w:p>
        </w:tc>
        <w:tc>
          <w:tcPr>
            <w:tcW w:w="2340" w:type="dxa"/>
          </w:tcPr>
          <w:p>
            <w:pPr>
              <w:spacing w:after="0"/>
            </w:pPr>
            <w:r>
              <w:rPr>
                <w:b/>
              </w:rPr>
              <w:t xml:space="preserve">10 / 10</w:t>
            </w:r>
          </w:p>
        </w:tc>
        <w:tc>
          <w:tcPr>
            <w:tcW w:w="2340" w:type="dxa"/>
          </w:tcPr>
          <w:p>
            <w:pPr>
              <w:spacing w:after="0"/>
            </w:pPr>
            <w:r>
              <w:rPr>
                <w:b/>
              </w:rPr>
              <w:t xml:space="preserve">Two statements on the page were factually false</w:t>
            </w:r>
          </w:p>
        </w:tc>
      </w:tr>
      <w:tr>
        <w:tc>
          <w:tcPr>
            <w:tcW w:w="2340" w:type="dxa"/>
          </w:tcPr>
          <w:p>
            <w:pPr>
              <w:spacing w:after="0"/>
            </w:pPr>
            <w:r>
              <w:rPr>
                <w:b/>
              </w:rPr>
              <w:t xml:space="preserve">Semantic HTML</w:t>
            </w:r>
          </w:p>
        </w:tc>
        <w:tc>
          <w:tcPr>
            <w:tcW w:w="2340" w:type="dxa"/>
          </w:tcPr>
          <w:p>
            <w:pPr>
              <w:spacing w:after="0"/>
            </w:pPr>
            <w:r>
              <w:rPr>
                <w:b/>
              </w:rPr>
              <w:t xml:space="preserve">3 / 10</w:t>
            </w:r>
          </w:p>
        </w:tc>
        <w:tc>
          <w:tcPr>
            <w:tcW w:w="2340" w:type="dxa"/>
          </w:tcPr>
          <w:p>
            <w:pPr>
              <w:spacing w:after="0"/>
            </w:pPr>
            <w:r>
              <w:rPr>
                <w:b/>
              </w:rPr>
              <w:t xml:space="preserve">10 / 10</w:t>
            </w:r>
          </w:p>
        </w:tc>
        <w:tc>
          <w:tcPr>
            <w:tcW w:w="2340" w:type="dxa"/>
          </w:tcPr>
          <w:p>
            <w:pPr>
              <w:spacing w:after="0"/>
            </w:pPr>
            <w:r>
              <w:t xml:space="preserve">14 </w:t>
            </w:r>
            <w:r>
              <w:rPr>
                <w:rFonts w:ascii="Consolas" w:hAnsi="Consolas"/>
              </w:rPr>
              <w:t xml:space="preserve">&lt;h1&gt;</w:t>
            </w:r>
            <w:r>
              <w:t xml:space="preserve"> elements, no page heading, no document outline</w:t>
            </w:r>
          </w:p>
        </w:tc>
      </w:tr>
      <w:tr>
        <w:tc>
          <w:tcPr>
            <w:tcW w:w="2340" w:type="dxa"/>
          </w:tcPr>
          <w:p>
            <w:pPr>
              <w:spacing w:after="0"/>
            </w:pPr>
            <w:r>
              <w:rPr>
                <w:b/>
              </w:rPr>
              <w:t xml:space="preserve">Accessibility</w:t>
            </w:r>
          </w:p>
        </w:tc>
        <w:tc>
          <w:tcPr>
            <w:tcW w:w="2340" w:type="dxa"/>
          </w:tcPr>
          <w:p>
            <w:pPr>
              <w:spacing w:after="0"/>
            </w:pPr>
            <w:r>
              <w:rPr>
                <w:b/>
              </w:rPr>
              <w:t xml:space="preserve">5 / 10</w:t>
            </w:r>
          </w:p>
        </w:tc>
        <w:tc>
          <w:tcPr>
            <w:tcW w:w="2340" w:type="dxa"/>
          </w:tcPr>
          <w:p>
            <w:pPr>
              <w:spacing w:after="0"/>
            </w:pPr>
            <w:r>
              <w:rPr>
                <w:b/>
              </w:rPr>
              <w:t xml:space="preserve">9 / 10</w:t>
            </w:r>
          </w:p>
        </w:tc>
        <w:tc>
          <w:tcPr>
            <w:tcW w:w="2340" w:type="dxa"/>
          </w:tcPr>
          <w:p>
            <w:pPr>
              <w:spacing w:after="0"/>
            </w:pPr>
            <w:r>
              <w:t xml:space="preserve">Unlabelled controls, no live region, one contrast failure</w:t>
            </w:r>
          </w:p>
        </w:tc>
      </w:tr>
      <w:tr>
        <w:tc>
          <w:tcPr>
            <w:tcW w:w="2340" w:type="dxa"/>
          </w:tcPr>
          <w:p>
            <w:pPr>
              <w:spacing w:after="0"/>
            </w:pPr>
            <w:r>
              <w:rPr>
                <w:b/>
              </w:rPr>
              <w:t xml:space="preserve">Technical / SEO</w:t>
            </w:r>
          </w:p>
        </w:tc>
        <w:tc>
          <w:tcPr>
            <w:tcW w:w="2340" w:type="dxa"/>
          </w:tcPr>
          <w:p>
            <w:pPr>
              <w:spacing w:after="0"/>
            </w:pPr>
            <w:r>
              <w:rPr>
                <w:b/>
              </w:rPr>
              <w:t xml:space="preserve">n/a</w:t>
            </w:r>
          </w:p>
        </w:tc>
        <w:tc>
          <w:tcPr>
            <w:tcW w:w="2340" w:type="dxa"/>
          </w:tcPr>
          <w:p>
            <w:pPr>
              <w:spacing w:after="0"/>
            </w:pPr>
            <w:r>
              <w:rPr>
                <w:b/>
              </w:rPr>
              <w:t xml:space="preserve">n/a</w:t>
            </w:r>
          </w:p>
        </w:tc>
        <w:tc>
          <w:tcPr>
            <w:tcW w:w="2340" w:type="dxa"/>
          </w:tcPr>
          <w:p>
            <w:pPr>
              <w:spacing w:after="0"/>
            </w:pPr>
            <w:r>
              <w:t xml:space="preserve">Page is </w:t>
            </w:r>
            <w:r>
              <w:rPr>
                <w:rFonts w:ascii="Consolas" w:hAnsi="Consolas"/>
              </w:rPr>
              <w:t xml:space="preserve">noindex,nofollow</w:t>
            </w:r>
            <w:r>
              <w:t xml:space="preserve"> by design. SEO metadata is deliberately absent and should stay absent</w:t>
            </w:r>
          </w:p>
        </w:tc>
      </w:tr>
    </w:tbl>
    <w:p>
      <w:pPr/>
      <w:r>
        <w:t/>
      </w:r>
    </w:p>
    <w:p>
      <w:pPr>
        <w:spacing w:after="140"/>
      </w:pPr>
      <w:r>
        <w:rPr>
          <w:b/>
        </w:rPr>
        <w:t xml:space="preserve">The headline finding is not a broken link. It is that the page asserted two things that were no longer true</w:t>
      </w:r>
      <w:r>
        <w:t xml:space="preserve">, one of which contradicted a fix deployed to this same site earlier the same day.</w:t>
      </w:r>
    </w:p>
    <w:p>
      <w:pPr>
        <w:pBdr>
          <w:bottom w:val="single" w:sz="6" w:space="1" w:color="AAAAAA"/>
        </w:pBdr>
      </w:pPr>
    </w:p>
    <w:p>
      <w:pPr>
        <w:pStyle w:val="Heading2"/>
        <w:spacing w:after="140"/>
      </w:pPr>
      <w:r>
        <w:t xml:space="preserve">2. Link audit matrix</w:t>
      </w:r>
    </w:p>
    <w:p>
      <w:pPr>
        <w:spacing w:after="140"/>
      </w:pPr>
      <w:r>
        <w:t xml:space="preserve">Every URL referenced in </w:t>
      </w:r>
      <w:r>
        <w:rPr>
          <w:rFonts w:ascii="Consolas" w:hAnsi="Consolas"/>
        </w:rPr>
        <w:t xml:space="preserve">&lt;a href&gt;</w:t>
      </w:r>
      <w:r>
        <w:t xml:space="preserve">, </w:t>
      </w:r>
      <w:r>
        <w:rPr>
          <w:rFonts w:ascii="Consolas" w:hAnsi="Consolas"/>
        </w:rPr>
        <w:t xml:space="preserve">&lt;script src&gt;</w:t>
      </w:r>
      <w:r>
        <w:t xml:space="preserve">, </w:t>
      </w:r>
      <w:r>
        <w:rPr>
          <w:rFonts w:ascii="Consolas" w:hAnsi="Consolas"/>
        </w:rPr>
        <w:t xml:space="preserve">&lt;link href&gt;</w:t>
      </w:r>
      <w:r>
        <w:t xml:space="preserve">, and asset tags. Tested with </w:t>
      </w:r>
      <w:r>
        <w:rPr>
          <w:rFonts w:ascii="Consolas" w:hAnsi="Consolas"/>
        </w:rPr>
        <w:t xml:space="preserve">curl -IL</w:t>
      </w:r>
      <w:r>
        <w:t xml:space="preserv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Original URL</w:t>
            </w:r>
          </w:p>
        </w:tc>
        <w:tc>
          <w:tcPr>
            <w:tcW w:w="1872" w:type="dxa"/>
          </w:tcPr>
          <w:p>
            <w:pPr>
              <w:spacing w:after="0"/>
            </w:pPr>
            <w:r>
              <w:t xml:space="preserve">Status</w:t>
            </w:r>
          </w:p>
        </w:tc>
        <w:tc>
          <w:tcPr>
            <w:tcW w:w="1872" w:type="dxa"/>
          </w:tcPr>
          <w:p>
            <w:pPr>
              <w:spacing w:after="0"/>
            </w:pPr>
            <w:r>
              <w:t xml:space="preserve">Anchor text</w:t>
            </w:r>
          </w:p>
        </w:tc>
        <w:tc>
          <w:tcPr>
            <w:tcW w:w="1872" w:type="dxa"/>
          </w:tcPr>
          <w:p>
            <w:pPr>
              <w:spacing w:after="0"/>
            </w:pPr>
            <w:r>
              <w:t xml:space="preserve">Issue found</w:t>
            </w:r>
          </w:p>
        </w:tc>
        <w:tc>
          <w:tcPr>
            <w:tcW w:w="1872" w:type="dxa"/>
          </w:tcPr>
          <w:p>
            <w:pPr>
              <w:spacing w:after="0"/>
            </w:pPr>
            <w:r>
              <w:t xml:space="preserve">Fix applied</w:t>
            </w:r>
          </w:p>
        </w:tc>
      </w:tr>
      <w:tr>
        <w:tc>
          <w:tcPr>
            <w:tcW w:w="1872" w:type="dxa"/>
          </w:tcPr>
          <w:p>
            <w:pPr>
              <w:spacing w:after="0"/>
            </w:pPr>
            <w:r>
              <w:rPr>
                <w:rFonts w:ascii="Consolas" w:hAnsi="Consolas"/>
              </w:rPr>
              <w:t xml:space="preserve">/</w:t>
            </w:r>
          </w:p>
        </w:tc>
        <w:tc>
          <w:tcPr>
            <w:tcW w:w="1872" w:type="dxa"/>
          </w:tcPr>
          <w:p>
            <w:pPr>
              <w:spacing w:after="0"/>
            </w:pPr>
            <w:r>
              <w:t xml:space="preserve">200 (1 redirect, apex to </w:t>
            </w:r>
            <w:r>
              <w:rPr>
                <w:rFonts w:ascii="Consolas" w:hAnsi="Consolas"/>
              </w:rPr>
              <w:t xml:space="preserve">www</w:t>
            </w:r>
            <w:r>
              <w:t xml:space="preserve">)</w:t>
            </w:r>
          </w:p>
        </w:tc>
        <w:tc>
          <w:tcPr>
            <w:tcW w:w="1872" w:type="dxa"/>
          </w:tcPr>
          <w:p>
            <w:pPr>
              <w:spacing w:after="0"/>
            </w:pPr>
            <w:r>
              <w:rPr>
                <w:rFonts w:ascii="Consolas" w:hAnsi="Consolas"/>
              </w:rPr>
              <w:t xml:space="preserve">JRS™</w:t>
            </w:r>
          </w:p>
        </w:tc>
        <w:tc>
          <w:tcPr>
            <w:tcW w:w="1872" w:type="dxa"/>
          </w:tcPr>
          <w:p>
            <w:pPr>
              <w:spacing w:after="0"/>
            </w:pPr>
            <w:r>
              <w:t xml:space="preserve">None. Redirect is the site-wide canonical host normalisation</w:t>
            </w:r>
          </w:p>
        </w:tc>
        <w:tc>
          <w:tcPr>
            <w:tcW w:w="1872" w:type="dxa"/>
          </w:tcPr>
          <w:p>
            <w:pPr>
              <w:spacing w:after="0"/>
            </w:pPr>
            <w:r>
              <w:t xml:space="preserve">None needed</w:t>
            </w:r>
          </w:p>
        </w:tc>
      </w:tr>
      <w:tr>
        <w:tc>
          <w:tcPr>
            <w:tcW w:w="1872" w:type="dxa"/>
          </w:tcPr>
          <w:p>
            <w:pPr>
              <w:spacing w:after="0"/>
            </w:pPr>
            <w:r>
              <w:rPr>
                <w:rFonts w:ascii="Consolas" w:hAnsi="Consolas"/>
              </w:rPr>
              <w:t xml:space="preserve">research-data.html</w:t>
            </w:r>
          </w:p>
        </w:tc>
        <w:tc>
          <w:tcPr>
            <w:tcW w:w="1872" w:type="dxa"/>
          </w:tcPr>
          <w:p>
            <w:pPr>
              <w:spacing w:after="0"/>
            </w:pPr>
            <w:r>
              <w:t xml:space="preserve">200</w:t>
            </w:r>
          </w:p>
        </w:tc>
        <w:tc>
          <w:tcPr>
            <w:tcW w:w="1872" w:type="dxa"/>
          </w:tcPr>
          <w:p>
            <w:pPr>
              <w:spacing w:after="0"/>
            </w:pPr>
            <w:r>
              <w:t xml:space="preserve">"Research Data Room"</w:t>
            </w:r>
          </w:p>
        </w:tc>
        <w:tc>
          <w:tcPr>
            <w:tcW w:w="1872" w:type="dxa"/>
          </w:tcPr>
          <w:p>
            <w:pPr>
              <w:spacing w:after="0"/>
            </w:pPr>
            <w:r>
              <w:t xml:space="preserve">None. Descriptive and specific</w:t>
            </w:r>
          </w:p>
        </w:tc>
        <w:tc>
          <w:tcPr>
            <w:tcW w:w="1872" w:type="dxa"/>
          </w:tcPr>
          <w:p>
            <w:pPr>
              <w:spacing w:after="0"/>
            </w:pPr>
            <w:r>
              <w:t xml:space="preserve">None needed</w:t>
            </w:r>
          </w:p>
        </w:tc>
      </w:tr>
      <w:tr>
        <w:tc>
          <w:tcPr>
            <w:tcW w:w="1872" w:type="dxa"/>
          </w:tcPr>
          <w:p>
            <w:pPr>
              <w:spacing w:after="0"/>
            </w:pPr>
            <w:r>
              <w:rPr>
                <w:rFonts w:ascii="Consolas" w:hAnsi="Consolas"/>
              </w:rPr>
              <w:t xml:space="preserve">people-9dd1ecdf6f8cdfd4.html</w:t>
            </w:r>
          </w:p>
        </w:tc>
        <w:tc>
          <w:tcPr>
            <w:tcW w:w="1872" w:type="dxa"/>
          </w:tcPr>
          <w:p>
            <w:pPr>
              <w:spacing w:after="0"/>
            </w:pPr>
            <w:r>
              <w:t xml:space="preserve">200</w:t>
            </w:r>
          </w:p>
        </w:tc>
        <w:tc>
          <w:tcPr>
            <w:tcW w:w="1872" w:type="dxa"/>
          </w:tcPr>
          <w:p>
            <w:pPr>
              <w:spacing w:after="0"/>
            </w:pPr>
            <w:r>
              <w:t xml:space="preserve">"the private people list"</w:t>
            </w:r>
          </w:p>
        </w:tc>
        <w:tc>
          <w:tcPr>
            <w:tcW w:w="1872" w:type="dxa"/>
          </w:tcPr>
          <w:p>
            <w:pPr>
              <w:spacing w:after="0"/>
            </w:pPr>
            <w:r>
              <w:rPr>
                <w:b/>
              </w:rPr>
              <w:t xml:space="preserve">Redundant and contradicted its own paragraph.</w:t>
            </w:r>
            <w:r>
              <w:t xml:space="preserve"> The roster is now rendered on this page and on the owner sheet</w:t>
            </w:r>
          </w:p>
        </w:tc>
        <w:tc>
          <w:tcPr>
            <w:tcW w:w="1872" w:type="dxa"/>
          </w:tcPr>
          <w:p>
            <w:pPr>
              <w:spacing w:after="0"/>
            </w:pPr>
            <w:r>
              <w:rPr>
                <w:b/>
              </w:rPr>
              <w:t xml:space="preserve">Link replaced</w:t>
            </w:r>
            <w:r>
              <w:t xml:space="preserve"> with an in-page anchor to </w:t>
            </w:r>
            <w:r>
              <w:rPr>
                <w:rFonts w:ascii="Consolas" w:hAnsi="Consolas"/>
              </w:rPr>
              <w:t xml:space="preserve">#everyone-on-the-record</w:t>
            </w:r>
            <w:r>
              <w:t xml:space="preserve"> plus the owner sheet</w:t>
            </w:r>
          </w:p>
        </w:tc>
      </w:tr>
      <w:tr>
        <w:tc>
          <w:tcPr>
            <w:tcW w:w="1872" w:type="dxa"/>
          </w:tcPr>
          <w:p>
            <w:pPr>
              <w:spacing w:after="0"/>
            </w:pPr>
            <w:r>
              <w:rPr>
                <w:rFonts w:ascii="Consolas" w:hAnsi="Consolas"/>
              </w:rPr>
              <w:t xml:space="preserve">/supporters-b78f5ff2c08d.html</w:t>
            </w:r>
          </w:p>
        </w:tc>
        <w:tc>
          <w:tcPr>
            <w:tcW w:w="1872" w:type="dxa"/>
          </w:tcPr>
          <w:p>
            <w:pPr>
              <w:spacing w:after="0"/>
            </w:pPr>
            <w:r>
              <w:t xml:space="preserve">200</w:t>
            </w:r>
          </w:p>
        </w:tc>
        <w:tc>
          <w:tcPr>
            <w:tcW w:w="1872" w:type="dxa"/>
          </w:tcPr>
          <w:p>
            <w:pPr>
              <w:spacing w:after="0"/>
            </w:pPr>
            <w:r>
              <w:t xml:space="preserve">"Open the owner sheet →"</w:t>
            </w:r>
          </w:p>
        </w:tc>
        <w:tc>
          <w:tcPr>
            <w:tcW w:w="1872" w:type="dxa"/>
          </w:tcPr>
          <w:p>
            <w:pPr>
              <w:spacing w:after="0"/>
            </w:pPr>
            <w:r>
              <w:t xml:space="preserve">None. Action-oriented and specific</w:t>
            </w:r>
          </w:p>
        </w:tc>
        <w:tc>
          <w:tcPr>
            <w:tcW w:w="1872" w:type="dxa"/>
          </w:tcPr>
          <w:p>
            <w:pPr>
              <w:spacing w:after="0"/>
            </w:pPr>
            <w:r>
              <w:t xml:space="preserve">None needed</w:t>
            </w:r>
          </w:p>
        </w:tc>
      </w:tr>
      <w:tr>
        <w:tc>
          <w:tcPr>
            <w:tcW w:w="1872" w:type="dxa"/>
          </w:tcPr>
          <w:p>
            <w:pPr>
              <w:spacing w:after="0"/>
            </w:pPr>
            <w:r>
              <w:rPr>
                <w:rFonts w:ascii="Consolas" w:hAnsi="Consolas"/>
              </w:rPr>
              <w:t xml:space="preserve">privacy.html</w:t>
            </w:r>
          </w:p>
        </w:tc>
        <w:tc>
          <w:tcPr>
            <w:tcW w:w="1872" w:type="dxa"/>
          </w:tcPr>
          <w:p>
            <w:pPr>
              <w:spacing w:after="0"/>
            </w:pPr>
            <w:r>
              <w:t xml:space="preserve">200</w:t>
            </w:r>
          </w:p>
        </w:tc>
        <w:tc>
          <w:tcPr>
            <w:tcW w:w="1872" w:type="dxa"/>
          </w:tcPr>
          <w:p>
            <w:pPr>
              <w:spacing w:after="0"/>
            </w:pPr>
            <w:r>
              <w:t xml:space="preserve">"Privacy"</w:t>
            </w:r>
          </w:p>
        </w:tc>
        <w:tc>
          <w:tcPr>
            <w:tcW w:w="1872" w:type="dxa"/>
          </w:tcPr>
          <w:p>
            <w:pPr>
              <w:spacing w:after="0"/>
            </w:pPr>
            <w:r>
              <w:t xml:space="preserve">None</w:t>
            </w:r>
          </w:p>
        </w:tc>
        <w:tc>
          <w:tcPr>
            <w:tcW w:w="1872" w:type="dxa"/>
          </w:tcPr>
          <w:p>
            <w:pPr>
              <w:spacing w:after="0"/>
            </w:pPr>
            <w:r>
              <w:t xml:space="preserve">None needed</w:t>
            </w:r>
          </w:p>
        </w:tc>
      </w:tr>
      <w:tr>
        <w:tc>
          <w:tcPr>
            <w:tcW w:w="1872" w:type="dxa"/>
          </w:tcPr>
          <w:p>
            <w:pPr>
              <w:spacing w:after="0"/>
            </w:pPr>
            <w:r>
              <w:rPr>
                <w:rFonts w:ascii="Consolas" w:hAnsi="Consolas"/>
              </w:rPr>
              <w:t xml:space="preserve">fonts.googleapis.com/css2?family=…</w:t>
            </w:r>
          </w:p>
        </w:tc>
        <w:tc>
          <w:tcPr>
            <w:tcW w:w="1872" w:type="dxa"/>
          </w:tcPr>
          <w:p>
            <w:pPr>
              <w:spacing w:after="0"/>
            </w:pPr>
            <w:r>
              <w:t xml:space="preserve">200</w:t>
            </w:r>
          </w:p>
        </w:tc>
        <w:tc>
          <w:tcPr>
            <w:tcW w:w="1872" w:type="dxa"/>
          </w:tcPr>
          <w:p>
            <w:pPr>
              <w:spacing w:after="0"/>
            </w:pPr>
            <w:r>
              <w:t xml:space="preserve">n/a stylesheet</w:t>
            </w:r>
          </w:p>
        </w:tc>
        <w:tc>
          <w:tcPr>
            <w:tcW w:w="1872" w:type="dxa"/>
          </w:tcPr>
          <w:p>
            <w:pPr>
              <w:spacing w:after="0"/>
            </w:pPr>
            <w:r>
              <w:t xml:space="preserve">None</w:t>
            </w:r>
          </w:p>
        </w:tc>
        <w:tc>
          <w:tcPr>
            <w:tcW w:w="1872" w:type="dxa"/>
          </w:tcPr>
          <w:p>
            <w:pPr>
              <w:spacing w:after="0"/>
            </w:pPr>
            <w:r>
              <w:t xml:space="preserve">None needed</w:t>
            </w:r>
          </w:p>
        </w:tc>
      </w:tr>
      <w:tr>
        <w:tc>
          <w:tcPr>
            <w:tcW w:w="1872" w:type="dxa"/>
          </w:tcPr>
          <w:p>
            <w:pPr>
              <w:spacing w:after="0"/>
            </w:pPr>
            <w:r>
              <w:rPr>
                <w:rFonts w:ascii="Consolas" w:hAnsi="Consolas"/>
              </w:rPr>
              <w:t xml:space="preserve">fonts.gstatic.com</w:t>
            </w:r>
          </w:p>
        </w:tc>
        <w:tc>
          <w:tcPr>
            <w:tcW w:w="1872" w:type="dxa"/>
          </w:tcPr>
          <w:p>
            <w:pPr>
              <w:spacing w:after="0"/>
            </w:pPr>
            <w:r>
              <w:t xml:space="preserve">n/a preconnect</w:t>
            </w:r>
          </w:p>
        </w:tc>
        <w:tc>
          <w:tcPr>
            <w:tcW w:w="1872" w:type="dxa"/>
          </w:tcPr>
          <w:p>
            <w:pPr>
              <w:spacing w:after="0"/>
            </w:pPr>
            <w:r>
              <w:t xml:space="preserve">n/a</w:t>
            </w:r>
          </w:p>
        </w:tc>
        <w:tc>
          <w:tcPr>
            <w:tcW w:w="1872" w:type="dxa"/>
          </w:tcPr>
          <w:p>
            <w:pPr>
              <w:spacing w:after="0"/>
            </w:pPr>
            <w:r>
              <w:t xml:space="preserve">None</w:t>
            </w:r>
          </w:p>
        </w:tc>
        <w:tc>
          <w:tcPr>
            <w:tcW w:w="1872" w:type="dxa"/>
          </w:tcPr>
          <w:p>
            <w:pPr>
              <w:spacing w:after="0"/>
            </w:pPr>
            <w:r>
              <w:t xml:space="preserve">None needed</w:t>
            </w:r>
          </w:p>
        </w:tc>
      </w:tr>
      <w:tr>
        <w:tc>
          <w:tcPr>
            <w:tcW w:w="1872" w:type="dxa"/>
          </w:tcPr>
          <w:p>
            <w:pPr>
              <w:spacing w:after="0"/>
            </w:pPr>
            <w:r>
              <w:rPr>
                <w:rFonts w:ascii="Consolas" w:hAnsi="Consolas"/>
              </w:rPr>
              <w:t xml:space="preserve">googletagmanager.com/gtag/js?id=G-NVYHJ7BJ92</w:t>
            </w:r>
          </w:p>
        </w:tc>
        <w:tc>
          <w:tcPr>
            <w:tcW w:w="1872" w:type="dxa"/>
          </w:tcPr>
          <w:p>
            <w:pPr>
              <w:spacing w:after="0"/>
            </w:pPr>
            <w:r>
              <w:t xml:space="preserve">200</w:t>
            </w:r>
          </w:p>
        </w:tc>
        <w:tc>
          <w:tcPr>
            <w:tcW w:w="1872" w:type="dxa"/>
          </w:tcPr>
          <w:p>
            <w:pPr>
              <w:spacing w:after="0"/>
            </w:pPr>
            <w:r>
              <w:t xml:space="preserve">n/a script</w:t>
            </w:r>
          </w:p>
        </w:tc>
        <w:tc>
          <w:tcPr>
            <w:tcW w:w="1872" w:type="dxa"/>
          </w:tcPr>
          <w:p>
            <w:pPr>
              <w:spacing w:after="0"/>
            </w:pPr>
            <w:r>
              <w:rPr>
                <w:b/>
              </w:rPr>
              <w:t xml:space="preserve">See finding 8 below</w:t>
            </w:r>
          </w:p>
        </w:tc>
        <w:tc>
          <w:tcPr>
            <w:tcW w:w="1872" w:type="dxa"/>
          </w:tcPr>
          <w:p>
            <w:pPr>
              <w:spacing w:after="0"/>
            </w:pPr>
            <w:r>
              <w:t xml:space="preserve">Flagged, not changed</w:t>
            </w:r>
          </w:p>
        </w:tc>
      </w:tr>
      <w:tr>
        <w:tc>
          <w:tcPr>
            <w:tcW w:w="1872" w:type="dxa"/>
          </w:tcPr>
          <w:p>
            <w:pPr>
              <w:spacing w:after="0"/>
            </w:pPr>
            <w:r>
              <w:rPr>
                <w:rFonts w:ascii="Consolas" w:hAnsi="Consolas"/>
              </w:rPr>
              <w:t xml:space="preserve">favicon.svg</w:t>
            </w:r>
          </w:p>
        </w:tc>
        <w:tc>
          <w:tcPr>
            <w:tcW w:w="1872" w:type="dxa"/>
          </w:tcPr>
          <w:p>
            <w:pPr>
              <w:spacing w:after="0"/>
            </w:pPr>
            <w:r>
              <w:rPr>
                <w:b/>
              </w:rPr>
              <w:t xml:space="preserve">ABSENT</w:t>
            </w:r>
          </w:p>
        </w:tc>
        <w:tc>
          <w:tcPr>
            <w:tcW w:w="1872" w:type="dxa"/>
          </w:tcPr>
          <w:p>
            <w:pPr>
              <w:spacing w:after="0"/>
            </w:pPr>
            <w:r>
              <w:t xml:space="preserve">n/a</w:t>
            </w:r>
          </w:p>
        </w:tc>
        <w:tc>
          <w:tcPr>
            <w:tcW w:w="1872" w:type="dxa"/>
          </w:tcPr>
          <w:p>
            <w:pPr>
              <w:spacing w:after="0"/>
            </w:pPr>
            <w:r>
              <w:t xml:space="preserve">Page carried </w:t>
            </w:r>
            <w:r>
              <w:rPr>
                <w:b/>
              </w:rPr>
              <w:t xml:space="preserve">no favicon</w:t>
            </w:r>
            <w:r>
              <w:t xml:space="preserve"> while every other page on the site does</w:t>
            </w:r>
          </w:p>
        </w:tc>
        <w:tc>
          <w:tcPr>
            <w:tcW w:w="1872" w:type="dxa"/>
          </w:tcPr>
          <w:p>
            <w:pPr>
              <w:spacing w:after="0"/>
            </w:pPr>
            <w:r>
              <w:rPr>
                <w:b/>
              </w:rPr>
              <w:t xml:space="preserve">Added</w:t>
            </w:r>
            <w:r>
              <w:t xml:space="preserve"> </w:t>
            </w:r>
            <w:r>
              <w:rPr>
                <w:rFonts w:ascii="Consolas" w:hAnsi="Consolas"/>
              </w:rPr>
              <w:t xml:space="preserve">&lt;link rel="icon" type="image/svg+xml" href="favicon.svg"&gt;</w:t>
            </w:r>
          </w:p>
        </w:tc>
      </w:tr>
      <w:tr>
        <w:tc>
          <w:tcPr>
            <w:tcW w:w="1872" w:type="dxa"/>
          </w:tcPr>
          <w:p>
            <w:pPr>
              <w:spacing w:after="0"/>
            </w:pPr>
            <w:r>
              <w:rPr>
                <w:rFonts w:ascii="Consolas" w:hAnsi="Consolas"/>
              </w:rPr>
              <w:t xml:space="preserve">#everyone-on-the-record</w:t>
            </w:r>
          </w:p>
        </w:tc>
        <w:tc>
          <w:tcPr>
            <w:tcW w:w="1872" w:type="dxa"/>
          </w:tcPr>
          <w:p>
            <w:pPr>
              <w:spacing w:after="0"/>
            </w:pPr>
            <w:r>
              <w:t xml:space="preserve">n/a</w:t>
            </w:r>
          </w:p>
        </w:tc>
        <w:tc>
          <w:tcPr>
            <w:tcW w:w="1872" w:type="dxa"/>
          </w:tcPr>
          <w:p>
            <w:pPr>
              <w:spacing w:after="0"/>
            </w:pPr>
            <w:r>
              <w:t xml:space="preserve">"Everyone on the record"</w:t>
            </w:r>
          </w:p>
        </w:tc>
        <w:tc>
          <w:tcPr>
            <w:tcW w:w="1872" w:type="dxa"/>
          </w:tcPr>
          <w:p>
            <w:pPr>
              <w:spacing w:after="0"/>
            </w:pPr>
            <w:r>
              <w:t xml:space="preserve">New anchor added this pass</w:t>
            </w:r>
          </w:p>
        </w:tc>
        <w:tc>
          <w:tcPr>
            <w:tcW w:w="1872" w:type="dxa"/>
          </w:tcPr>
          <w:p>
            <w:pPr>
              <w:spacing w:after="0"/>
            </w:pPr>
            <w:r>
              <w:rPr>
                <w:b/>
              </w:rPr>
              <w:t xml:space="preserve">Target ID verified to exist</w:t>
            </w:r>
          </w:p>
        </w:tc>
      </w:tr>
    </w:tbl>
    <w:p>
      <w:pPr/>
      <w:r>
        <w:t/>
      </w:r>
    </w:p>
    <w:p>
      <w:pPr>
        <w:spacing w:after="140"/>
      </w:pPr>
      <w:r>
        <w:rPr>
          <w:b/>
        </w:rPr>
        <w:t xml:space="preserve">Fragment links:</w:t>
      </w:r>
      <w:r>
        <w:t xml:space="preserve"> the page previously had </w:t>
      </w:r>
      <w:r>
        <w:rPr>
          <w:b/>
        </w:rPr>
        <w:t xml:space="preserve">zero</w:t>
      </w:r>
      <w:r>
        <w:t xml:space="preserve"> in-page anchors. The one added this pass was verified against the DOM: target exists, zero broken fragments.</w:t>
      </w:r>
    </w:p>
    <w:p>
      <w:pPr>
        <w:spacing w:after="140"/>
      </w:pPr>
      <w:r>
        <w:rPr>
          <w:b/>
        </w:rPr>
        <w:t xml:space="preserve">Anchor text quality:</w:t>
      </w:r>
      <w:r>
        <w:t xml:space="preserve"> no instance of "click here", "learn more", or a raw URL was found. Anchor text was already descriptive throughout, which is unusual and worth stating rather than padding the report with invented problems.</w:t>
      </w:r>
    </w:p>
    <w:p>
      <w:pPr>
        <w:pBdr>
          <w:bottom w:val="single" w:sz="6" w:space="1" w:color="AAAAAA"/>
        </w:pBdr>
      </w:pPr>
    </w:p>
    <w:p>
      <w:pPr>
        <w:pStyle w:val="Heading2"/>
        <w:spacing w:after="140"/>
      </w:pPr>
      <w:r>
        <w:t xml:space="preserve">3. Word-by-word content revisions</w:t>
      </w:r>
    </w:p>
    <w:p>
      <w:pPr>
        <w:pStyle w:val="Heading3"/>
        <w:spacing w:after="140"/>
      </w:pPr>
      <w:r>
        <w:t xml:space="preserve">3.1 A statement that had become false the same day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rPr>
                <w:b/>
              </w:rPr>
              <w:t xml:space="preserve">Before</w:t>
            </w:r>
          </w:p>
        </w:tc>
        <w:tc>
          <w:tcPr>
            <w:tcW w:w="4680" w:type="dxa"/>
          </w:tcPr>
          <w:p>
            <w:pPr>
              <w:spacing w:after="0"/>
            </w:pPr>
            <w:r>
              <w:t xml:space="preserve">"The endorsement is a single click with no form behind it, so one row is one click and </w:t>
            </w:r>
            <w:r>
              <w:rPr>
                <w:b/>
              </w:rPr>
              <w:t xml:space="preserve">nothing is deduplicated</w:t>
            </w:r>
            <w:r>
              <w:t xml:space="preserve">."</w:t>
            </w:r>
          </w:p>
        </w:tc>
      </w:tr>
      <w:tr>
        <w:tc>
          <w:tcPr>
            <w:tcW w:w="4680" w:type="dxa"/>
          </w:tcPr>
          <w:p>
            <w:pPr>
              <w:spacing w:after="0"/>
            </w:pPr>
            <w:r>
              <w:rPr>
                <w:b/>
              </w:rPr>
              <w:t xml:space="preserve">After</w:t>
            </w:r>
          </w:p>
        </w:tc>
        <w:tc>
          <w:tcPr>
            <w:tcW w:w="4680" w:type="dxa"/>
          </w:tcPr>
          <w:p>
            <w:pPr>
              <w:spacing w:after="0"/>
            </w:pPr>
            <w:r>
              <w:t xml:space="preserve">"The endorsement is a single click with no form behind it. Columns dated 13 August 2026 onward count </w:t>
            </w:r>
            <w:r>
              <w:rPr>
                <w:b/>
              </w:rPr>
              <w:t xml:space="preserve">one endorsement per browser per initiative</w:t>
            </w:r>
            <w:r>
              <w:t xml:space="preserve">; earlier columns count raw clicks, so a reader who clicked twice was counted twice and those rows cannot be deduplicated now."</w:t>
            </w:r>
          </w:p>
        </w:tc>
      </w:tr>
      <w:tr>
        <w:tc>
          <w:tcPr>
            <w:tcW w:w="4680" w:type="dxa"/>
          </w:tcPr>
          <w:p>
            <w:pPr>
              <w:spacing w:after="0"/>
            </w:pPr>
            <w:r>
              <w:rPr>
                <w:b/>
              </w:rPr>
              <w:t xml:space="preserve">Justification</w:t>
            </w:r>
          </w:p>
        </w:tc>
        <w:tc>
          <w:tcPr>
            <w:tcW w:w="4680" w:type="dxa"/>
          </w:tcPr>
          <w:p>
            <w:pPr>
              <w:spacing w:after="0"/>
            </w:pPr>
            <w:r>
              <w:rPr>
                <w:b/>
              </w:rPr>
              <w:t xml:space="preserve">Factual correction.</w:t>
            </w:r>
            <w:r>
              <w:t xml:space="preserve"> </w:t>
            </w:r>
            <w:r>
              <w:rPr>
                <w:rFonts w:ascii="Consolas" w:hAnsi="Consolas"/>
              </w:rPr>
              <w:t xml:space="preserve">/api/support</w:t>
            </w:r>
            <w:r>
              <w:t xml:space="preserve"> was changed earlier the same day to write at most one endorsement per browser per campaign. The sentence described the old behaviour and would have told a buyer the opposite of what the code does. The replacement also discloses that pre-fix rows are undeduplicated, which the original never said.</w:t>
            </w:r>
          </w:p>
        </w:tc>
      </w:tr>
    </w:tbl>
    <w:p>
      <w:pPr/>
      <w:r>
        <w:t/>
      </w:r>
    </w:p>
    <w:p>
      <w:pPr>
        <w:pStyle w:val="Heading3"/>
        <w:spacing w:after="140"/>
      </w:pPr>
      <w:r>
        <w:t xml:space="preserve">3.2 A statement contradicted by the page it sits 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rPr>
                <w:b/>
              </w:rPr>
              <w:t xml:space="preserve">Before</w:t>
            </w:r>
          </w:p>
        </w:tc>
        <w:tc>
          <w:tcPr>
            <w:tcW w:w="4680" w:type="dxa"/>
          </w:tcPr>
          <w:p>
            <w:pPr>
              <w:spacing w:after="0"/>
            </w:pPr>
            <w:r>
              <w:t xml:space="preserve">"Need the actual names? </w:t>
            </w:r>
            <w:r>
              <w:rPr>
                <w:b/>
              </w:rPr>
              <w:t xml:space="preserve">Everything below is aggregate.</w:t>
            </w:r>
            <w:r>
              <w:t xml:space="preserve"> The named list … is on the private page: the private people list. It opens straight away, no token."</w:t>
            </w:r>
          </w:p>
        </w:tc>
      </w:tr>
      <w:tr>
        <w:tc>
          <w:tcPr>
            <w:tcW w:w="4680" w:type="dxa"/>
          </w:tcPr>
          <w:p>
            <w:pPr>
              <w:spacing w:after="0"/>
            </w:pPr>
            <w:r>
              <w:rPr>
                <w:b/>
              </w:rPr>
              <w:t xml:space="preserve">After</w:t>
            </w:r>
          </w:p>
        </w:tc>
        <w:tc>
          <w:tcPr>
            <w:tcW w:w="4680" w:type="dxa"/>
          </w:tcPr>
          <w:p>
            <w:pPr>
              <w:spacing w:after="0"/>
            </w:pPr>
            <w:r>
              <w:t xml:space="preserve">"Need the actual names? The counts in this section are aggregate, but the named roster is now </w:t>
            </w:r>
            <w:r>
              <w:rPr>
                <w:b/>
              </w:rPr>
              <w:t xml:space="preserve">on this page</w:t>
            </w:r>
            <w:r>
              <w:t xml:space="preserve">: see </w:t>
            </w:r>
            <w:r>
              <w:rPr>
                <w:b/>
              </w:rPr>
              <w:t xml:space="preserve">Everyone on the record</w:t>
            </w:r>
            <w:r>
              <w:t xml:space="preserve"> below … Email addresses and the honor quotes stay on the </w:t>
            </w:r>
            <w:r>
              <w:rPr>
                <w:b/>
              </w:rPr>
              <w:t xml:space="preserve">owner sheet</w:t>
            </w:r>
            <w:r>
              <w:t xml:space="preserve">. Neither needs a token."</w:t>
            </w:r>
          </w:p>
        </w:tc>
      </w:tr>
      <w:tr>
        <w:tc>
          <w:tcPr>
            <w:tcW w:w="4680" w:type="dxa"/>
          </w:tcPr>
          <w:p>
            <w:pPr>
              <w:spacing w:after="0"/>
            </w:pPr>
            <w:r>
              <w:rPr>
                <w:b/>
              </w:rPr>
              <w:t xml:space="preserve">Justification</w:t>
            </w:r>
          </w:p>
        </w:tc>
        <w:tc>
          <w:tcPr>
            <w:tcW w:w="4680" w:type="dxa"/>
          </w:tcPr>
          <w:p>
            <w:pPr>
              <w:spacing w:after="0"/>
            </w:pPr>
            <w:r>
              <w:rPr>
                <w:b/>
              </w:rPr>
              <w:t xml:space="preserve">Factual correction plus link hygiene.</w:t>
            </w:r>
            <w:r>
              <w:t xml:space="preserve"> The full named roster was added to this page, so "everything below is aggregate" became false. The paragraph also pointed to a third page that is now redundant. One paragraph now describes what is actually where.</w:t>
            </w:r>
          </w:p>
        </w:tc>
      </w:tr>
    </w:tbl>
    <w:p>
      <w:pPr/>
      <w:r>
        <w:t/>
      </w:r>
    </w:p>
    <w:p>
      <w:pPr>
        <w:pStyle w:val="Heading3"/>
        <w:spacing w:after="140"/>
      </w:pPr>
      <w:r>
        <w:t xml:space="preserve">3.3 Ambiguous clause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rPr>
                <w:b/>
              </w:rPr>
              <w:t xml:space="preserve">Before</w:t>
            </w:r>
          </w:p>
        </w:tc>
        <w:tc>
          <w:tcPr>
            <w:tcW w:w="4680" w:type="dxa"/>
          </w:tcPr>
          <w:p>
            <w:pPr>
              <w:spacing w:after="0"/>
            </w:pPr>
            <w:r>
              <w:t xml:space="preserve">"How many people completed the reviewer evaluation, who they are where they chose to be named, and what the results are collected for."</w:t>
            </w:r>
          </w:p>
        </w:tc>
      </w:tr>
      <w:tr>
        <w:tc>
          <w:tcPr>
            <w:tcW w:w="4680" w:type="dxa"/>
          </w:tcPr>
          <w:p>
            <w:pPr>
              <w:spacing w:after="0"/>
            </w:pPr>
            <w:r>
              <w:rPr>
                <w:b/>
              </w:rPr>
              <w:t xml:space="preserve">After</w:t>
            </w:r>
          </w:p>
        </w:tc>
        <w:tc>
          <w:tcPr>
            <w:tcW w:w="4680" w:type="dxa"/>
          </w:tcPr>
          <w:p>
            <w:pPr>
              <w:spacing w:after="0"/>
            </w:pPr>
            <w:r>
              <w:t xml:space="preserve">"How many people completed the reviewer evaluation, who they are where they chose to be named, and what the results are collected for. </w:t>
            </w:r>
            <w:r>
              <w:rPr>
                <w:b/>
              </w:rPr>
              <w:t xml:space="preserve">Nobody appears by name who did not tick that box.</w:t>
            </w:r>
            <w:r>
              <w:t xml:space="preserve">"</w:t>
            </w:r>
          </w:p>
        </w:tc>
      </w:tr>
      <w:tr>
        <w:tc>
          <w:tcPr>
            <w:tcW w:w="4680" w:type="dxa"/>
          </w:tcPr>
          <w:p>
            <w:pPr>
              <w:spacing w:after="0"/>
            </w:pPr>
            <w:r>
              <w:rPr>
                <w:b/>
              </w:rPr>
              <w:t xml:space="preserve">Justification</w:t>
            </w:r>
          </w:p>
        </w:tc>
        <w:tc>
          <w:tcPr>
            <w:tcW w:w="4680" w:type="dxa"/>
          </w:tcPr>
          <w:p>
            <w:pPr>
              <w:spacing w:after="0"/>
            </w:pPr>
            <w:r>
              <w:rPr>
                <w:b/>
              </w:rPr>
              <w:t xml:space="preserve">Clarity.</w:t>
            </w:r>
            <w:r>
              <w:t xml:space="preserve"> "who they are where they chose to be named" parses two ways: as "who they are, and where they were named", or "who they are, in the cases where they consented". The added sentence removes the ambiguity by stating the rule directly, which matters because it is a consent promise.</w:t>
            </w:r>
          </w:p>
        </w:tc>
      </w:tr>
    </w:tbl>
    <w:p>
      <w:pPr/>
      <w:r>
        <w:t/>
      </w:r>
    </w:p>
    <w:p>
      <w:pPr>
        <w:pStyle w:val="Heading3"/>
        <w:spacing w:after="140"/>
      </w:pPr>
      <w:r>
        <w:t xml:space="preserve">3.4 New page-level introduction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rPr>
                <w:b/>
              </w:rPr>
              <w:t xml:space="preserve">Before</w:t>
            </w:r>
          </w:p>
        </w:tc>
        <w:tc>
          <w:tcPr>
            <w:tcW w:w="4680" w:type="dxa"/>
          </w:tcPr>
          <w:p>
            <w:pPr>
              <w:spacing w:after="0"/>
            </w:pPr>
            <w:r>
              <w:t xml:space="preserve">Page opened directly on "Today ·" with no statement of what the page is</w:t>
            </w:r>
          </w:p>
        </w:tc>
      </w:tr>
      <w:tr>
        <w:tc>
          <w:tcPr>
            <w:tcW w:w="4680" w:type="dxa"/>
          </w:tcPr>
          <w:p>
            <w:pPr>
              <w:spacing w:after="0"/>
            </w:pPr>
            <w:r>
              <w:rPr>
                <w:b/>
              </w:rPr>
              <w:t xml:space="preserve">After</w:t>
            </w:r>
          </w:p>
        </w:tc>
        <w:tc>
          <w:tcPr>
            <w:tcW w:w="4680" w:type="dxa"/>
          </w:tcPr>
          <w:p>
            <w:pPr>
              <w:spacing w:after="0"/>
            </w:pPr>
            <w:r>
              <w:rPr>
                <w:rFonts w:ascii="Consolas" w:hAnsi="Consolas"/>
              </w:rPr>
              <w:t xml:space="preserve">&lt;h1&gt;JRS Programme Status&lt;/h1&gt;</w:t>
            </w:r>
            <w:r>
              <w:t xml:space="preserve"> followed by: "Live participation, adoption and reach across every JRS study, pilot and initiative. Figures refresh automatically every 60 seconds and are read from the production database at the moment you open the page."</w:t>
            </w:r>
          </w:p>
        </w:tc>
      </w:tr>
      <w:tr>
        <w:tc>
          <w:tcPr>
            <w:tcW w:w="4680" w:type="dxa"/>
          </w:tcPr>
          <w:p>
            <w:pPr>
              <w:spacing w:after="0"/>
            </w:pPr>
            <w:r>
              <w:rPr>
                <w:b/>
              </w:rPr>
              <w:t xml:space="preserve">Justification</w:t>
            </w:r>
          </w:p>
        </w:tc>
        <w:tc>
          <w:tcPr>
            <w:tcW w:w="4680" w:type="dxa"/>
          </w:tcPr>
          <w:p>
            <w:pPr>
              <w:spacing w:after="0"/>
            </w:pPr>
            <w:r>
              <w:rPr>
                <w:b/>
              </w:rPr>
              <w:t xml:space="preserve">Orientation and semantics.</w:t>
            </w:r>
            <w:r>
              <w:t xml:space="preserve"> A reader arriving cold had no sentence telling them what they were looking at, and the document had no top-level heading at all.</w:t>
            </w:r>
          </w:p>
        </w:tc>
      </w:tr>
    </w:tbl>
    <w:p>
      <w:pPr/>
      <w:r>
        <w:t/>
      </w:r>
    </w:p>
    <w:p>
      <w:pPr>
        <w:pStyle w:val="Heading3"/>
        <w:spacing w:after="140"/>
      </w:pPr>
      <w:r>
        <w:t xml:space="preserve">3.5 New section introduction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rPr>
                <w:b/>
              </w:rPr>
              <w:t xml:space="preserve">Before</w:t>
            </w:r>
          </w:p>
        </w:tc>
        <w:tc>
          <w:tcPr>
            <w:tcW w:w="4680" w:type="dxa"/>
          </w:tcPr>
          <w:p>
            <w:pPr>
              <w:spacing w:after="0"/>
            </w:pPr>
            <w:r>
              <w:t xml:space="preserve">Endorsement cards and charts appeared with no heading, so they read as part of "Investigator Guide Downloads"</w:t>
            </w:r>
          </w:p>
        </w:tc>
      </w:tr>
      <w:tr>
        <w:tc>
          <w:tcPr>
            <w:tcW w:w="4680" w:type="dxa"/>
          </w:tcPr>
          <w:p>
            <w:pPr>
              <w:spacing w:after="0"/>
            </w:pPr>
            <w:r>
              <w:rPr>
                <w:b/>
              </w:rPr>
              <w:t xml:space="preserve">After</w:t>
            </w:r>
          </w:p>
        </w:tc>
        <w:tc>
          <w:tcPr>
            <w:tcW w:w="4680" w:type="dxa"/>
          </w:tcPr>
          <w:p>
            <w:pPr>
              <w:spacing w:after="0"/>
            </w:pPr>
            <w:r>
              <w:rPr>
                <w:rFonts w:ascii="Consolas" w:hAnsi="Consolas"/>
              </w:rPr>
              <w:t xml:space="preserve">&lt;h2&gt;Initiative Support&lt;/h2&gt;</w:t>
            </w:r>
            <w:r>
              <w:t xml:space="preserve"> plus: "One-click endorsements of the two public initiatives, by day, by country and by initiative. These sit outside the guide downloads above and are counted separately."</w:t>
            </w:r>
          </w:p>
        </w:tc>
      </w:tr>
      <w:tr>
        <w:tc>
          <w:tcPr>
            <w:tcW w:w="4680" w:type="dxa"/>
          </w:tcPr>
          <w:p>
            <w:pPr>
              <w:spacing w:after="0"/>
            </w:pPr>
            <w:r>
              <w:rPr>
                <w:b/>
              </w:rPr>
              <w:t xml:space="preserve">Justification</w:t>
            </w:r>
          </w:p>
        </w:tc>
        <w:tc>
          <w:tcPr>
            <w:tcW w:w="4680" w:type="dxa"/>
          </w:tcPr>
          <w:p>
            <w:pPr>
              <w:spacing w:after="0"/>
            </w:pPr>
            <w:r>
              <w:rPr>
                <w:b/>
              </w:rPr>
              <w:t xml:space="preserve">Correctness of grouping.</w:t>
            </w:r>
            <w:r>
              <w:t xml:space="preserve"> Endorsements are not guide downloads. The flat heading structure hid the mis-grouping; fixing the outline exposed it.</w:t>
            </w:r>
          </w:p>
        </w:tc>
      </w:tr>
    </w:tbl>
    <w:p>
      <w:pPr/>
      <w:r>
        <w:t/>
      </w:r>
    </w:p>
    <w:p>
      <w:pPr>
        <w:pStyle w:val="Heading3"/>
        <w:spacing w:after="140"/>
      </w:pPr>
      <w:r>
        <w:t xml:space="preserve">3.6 Heading rename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rPr>
                <w:b/>
              </w:rPr>
              <w:t xml:space="preserve">Before</w:t>
            </w:r>
          </w:p>
        </w:tc>
        <w:tc>
          <w:tcPr>
            <w:tcW w:w="4680" w:type="dxa"/>
          </w:tcPr>
          <w:p>
            <w:pPr>
              <w:spacing w:after="0"/>
            </w:pPr>
            <w:r>
              <w:rPr>
                <w:rFonts w:ascii="Consolas" w:hAnsi="Consolas"/>
              </w:rPr>
              <w:t xml:space="preserve">&lt;h2&gt;Owner sheet&lt;/h2&gt;</w:t>
            </w:r>
            <w:r>
              <w:t xml:space="preserve"> sitting inside the "Since the Registration Gate" section</w:t>
            </w:r>
          </w:p>
        </w:tc>
      </w:tr>
      <w:tr>
        <w:tc>
          <w:tcPr>
            <w:tcW w:w="4680" w:type="dxa"/>
          </w:tcPr>
          <w:p>
            <w:pPr>
              <w:spacing w:after="0"/>
            </w:pPr>
            <w:r>
              <w:rPr>
                <w:b/>
              </w:rPr>
              <w:t xml:space="preserve">After</w:t>
            </w:r>
          </w:p>
        </w:tc>
        <w:tc>
          <w:tcPr>
            <w:tcW w:w="4680" w:type="dxa"/>
          </w:tcPr>
          <w:p>
            <w:pPr>
              <w:spacing w:after="0"/>
            </w:pPr>
            <w:r>
              <w:rPr>
                <w:rFonts w:ascii="Consolas" w:hAnsi="Consolas"/>
              </w:rPr>
              <w:t xml:space="preserve">&lt;h2&gt;Owner Sheet&lt;/h2&gt;</w:t>
            </w:r>
            <w:r>
              <w:t xml:space="preserve"> promoted to its own section, with </w:t>
            </w:r>
            <w:r>
              <w:rPr>
                <w:rFonts w:ascii="Consolas" w:hAnsi="Consolas"/>
              </w:rPr>
              <w:t xml:space="preserve">&lt;h3&gt;Where the names, emails and quotes live&lt;/h3&gt;</w:t>
            </w:r>
          </w:p>
        </w:tc>
      </w:tr>
      <w:tr>
        <w:tc>
          <w:tcPr>
            <w:tcW w:w="4680" w:type="dxa"/>
          </w:tcPr>
          <w:p>
            <w:pPr>
              <w:spacing w:after="0"/>
            </w:pPr>
            <w:r>
              <w:rPr>
                <w:b/>
              </w:rPr>
              <w:t xml:space="preserve">Justification</w:t>
            </w:r>
          </w:p>
        </w:tc>
        <w:tc>
          <w:tcPr>
            <w:tcW w:w="4680" w:type="dxa"/>
          </w:tcPr>
          <w:p>
            <w:pPr>
              <w:spacing w:after="0"/>
            </w:pPr>
            <w:r>
              <w:rPr>
                <w:b/>
              </w:rPr>
              <w:t xml:space="preserve">Hierarchy.</w:t>
            </w:r>
            <w:r>
              <w:t xml:space="preserve"> The owner sheet is not a subsection of the registration gate. The subheading now says what the panel is for rather than repeating the section name.</w:t>
            </w:r>
          </w:p>
        </w:tc>
      </w:tr>
    </w:tbl>
    <w:p>
      <w:pPr/>
      <w:r>
        <w:t/>
      </w:r>
    </w:p>
    <w:p>
      <w:pPr>
        <w:pStyle w:val="Heading3"/>
        <w:spacing w:after="140"/>
      </w:pPr>
      <w:r>
        <w:t xml:space="preserve">3.7 Prose checked and deliberately left alone</w:t>
      </w:r>
    </w:p>
    <w:p>
      <w:pPr>
        <w:spacing w:after="140"/>
      </w:pPr>
      <w:r>
        <w:t xml:space="preserve">40 prose blocks were reviewed sentence by sentence. The remaining 34 were left unchanged. They are already in the site's established voice, use consistent terminology (</w:t>
      </w:r>
      <w:r>
        <w:rPr>
          <w:rFonts w:ascii="Consolas" w:hAnsi="Consolas"/>
        </w:rPr>
        <w:t xml:space="preserve">JRS</w:t>
      </w:r>
      <w:r>
        <w:t xml:space="preserve">, </w:t>
      </w:r>
      <w:r>
        <w:rPr>
          <w:rFonts w:ascii="Consolas" w:hAnsi="Consolas"/>
        </w:rPr>
        <w:t xml:space="preserve">Arm B</w:t>
      </w:r>
      <w:r>
        <w:t xml:space="preserve">, </w:t>
      </w:r>
      <w:r>
        <w:rPr>
          <w:rFonts w:ascii="Consolas" w:hAnsi="Consolas"/>
        </w:rPr>
        <w:t xml:space="preserve">Rung 3</w:t>
      </w:r>
      <w:r>
        <w:t xml:space="preserve">, </w:t>
      </w:r>
      <w:r>
        <w:rPr>
          <w:rFonts w:ascii="Consolas" w:hAnsi="Consolas"/>
        </w:rPr>
        <w:t xml:space="preserve">reviewer</w:t>
      </w:r>
      <w:r>
        <w:t xml:space="preserve">, </w:t>
      </w:r>
      <w:r>
        <w:rPr>
          <w:rFonts w:ascii="Consolas" w:hAnsi="Consolas"/>
        </w:rPr>
        <w:t xml:space="preserve">record</w:t>
      </w:r>
      <w:r>
        <w:t xml:space="preserve">), keep paragraphs short, and carry no typos, no passive-voice problems and no house-style violations.</w:t>
      </w:r>
    </w:p>
    <w:p>
      <w:pPr>
        <w:spacing w:after="140"/>
      </w:pPr>
      <w:r>
        <w:rPr>
          <w:b/>
        </w:rPr>
        <w:t xml:space="preserve">House-style compliance verified against `CLAUDE.md` Section III.7:</w:t>
      </w:r>
      <w:r>
        <w:t xml:space="preserve"> zero em-dashes in prose, zero instances of "Designed for", "frequently" as filler, or "no policy change required". </w:t>
      </w:r>
      <w:r>
        <w:rPr>
          <w:b/>
        </w:rPr>
        <w:t xml:space="preserve">Dates are internally consistent</w:t>
      </w:r>
      <w:r>
        <w:t xml:space="preserve">: the gate date reads "Aug 2, 2026" and "2 August 2026" in different blocks, which is a minor format inconsistency but both are unambiguous, so it was left rather than churned.</w:t>
      </w:r>
    </w:p>
    <w:p>
      <w:pPr>
        <w:spacing w:after="140"/>
      </w:pPr>
      <w:r>
        <w:rPr>
          <w:b/>
        </w:rPr>
        <w:t xml:space="preserve">No invented problems.</w:t>
      </w:r>
      <w:r>
        <w:t xml:space="preserve"> Where the copy was already correct, this report says so.</w:t>
      </w:r>
    </w:p>
    <w:p>
      <w:pPr>
        <w:pBdr>
          <w:bottom w:val="single" w:sz="6" w:space="1" w:color="AAAAAA"/>
        </w:pBdr>
      </w:pPr>
    </w:p>
    <w:p>
      <w:pPr>
        <w:pStyle w:val="Heading2"/>
        <w:spacing w:after="140"/>
      </w:pPr>
      <w:r>
        <w:t xml:space="preserve">4. Accessibility and semantic HTML</w:t>
      </w:r>
    </w:p>
    <w:p>
      <w:pPr>
        <w:pStyle w:val="Heading3"/>
        <w:spacing w:after="140"/>
      </w:pPr>
      <w:r>
        <w:t xml:space="preserve">4.1 Document outline: the largest defect on the page</w:t>
      </w:r>
    </w:p>
    <w:p>
      <w:pPr>
        <w:spacing w:after="140"/>
      </w:pPr>
      <w:r>
        <w:rPr>
          <w:b/>
        </w:rPr>
        <w:t xml:space="preserve">Before:</w:t>
      </w:r>
      <w:r>
        <w:t xml:space="preserve"> </w:t>
      </w:r>
      <w:r>
        <w:rPr>
          <w:b/>
        </w:rPr>
        <w:t xml:space="preserve">14 `&lt;h1&gt;` elements</w:t>
      </w:r>
      <w:r>
        <w:t xml:space="preserve">, 16 </w:t>
      </w:r>
      <w:r>
        <w:rPr>
          <w:rFonts w:ascii="Consolas" w:hAnsi="Consolas"/>
        </w:rPr>
        <w:t xml:space="preserve">&lt;h2&gt;</w:t>
      </w:r>
      <w:r>
        <w:t xml:space="preserve">, no </w:t>
      </w:r>
      <w:r>
        <w:rPr>
          <w:rFonts w:ascii="Consolas" w:hAnsi="Consolas"/>
        </w:rPr>
        <w:t xml:space="preserve">&lt;h3&gt;</w:t>
      </w:r>
      <w:r>
        <w:t xml:space="preserve">, and </w:t>
      </w:r>
      <w:r>
        <w:rPr>
          <w:b/>
        </w:rPr>
        <w:t xml:space="preserve">no page-level heading</w:t>
      </w:r>
      <w:r>
        <w:t xml:space="preserve">. A screen reader user navigating by heading got 14 equal-weight top-level items with no structure, and the document had no title element in its outline.</w:t>
      </w:r>
    </w:p>
    <w:p>
      <w:pPr>
        <w:spacing w:after="140"/>
      </w:pPr>
      <w:r>
        <w:rPr>
          <w:b/>
        </w:rPr>
        <w:t xml:space="preserve">After:</w:t>
      </w:r>
    </w:p>
    <w:p>
      <w:pPr>
        <w:spacing w:after="140"/>
      </w:pPr>
      <w:r>
        <w:rPr>
          <w:rFonts w:ascii="Consolas" w:hAnsi="Consolas"/>
        </w:rPr>
        <w:t xml:space="preserve">`</w:t>
      </w:r>
    </w:p>
    <w:p>
      <w:pPr>
        <w:spacing w:after="140"/>
      </w:pPr>
      <w:r>
        <w:t xml:space="preserve">H1  JRS Programme Status</w:t>
      </w:r>
    </w:p>
    <w:p>
      <w:pPr>
        <w:spacing w:after="140"/>
      </w:pPr>
      <w:r>
        <w:t xml:space="preserve">  H2  Today</w:t>
      </w:r>
    </w:p>
    <w:p>
      <w:pPr>
        <w:spacing w:after="140"/>
      </w:pPr>
      <w:r>
        <w:t xml:space="preserve">  H2  AI-Assisted Records Pilot · Submissions</w:t>
      </w:r>
    </w:p>
    <w:p>
      <w:pPr>
        <w:spacing w:after="140"/>
      </w:pPr>
      <w:r>
        <w:t xml:space="preserve">    H3  Panel completion</w:t>
      </w:r>
    </w:p>
    <w:p>
      <w:pPr>
        <w:spacing w:after="140"/>
      </w:pPr>
      <w:r>
        <w:t xml:space="preserve">  H2  Real-Case Pilots · Rung 3</w:t>
      </w:r>
    </w:p>
    <w:p>
      <w:pPr>
        <w:spacing w:after="140"/>
      </w:pPr>
      <w:r>
        <w:t xml:space="preserve">  …</w:t>
      </w:r>
    </w:p>
    <w:p>
      <w:pPr>
        <w:spacing w:after="140"/>
      </w:pPr>
      <w:r>
        <w:t xml:space="preserve">  H2  Initiative Support</w:t>
      </w:r>
    </w:p>
    <w:p>
      <w:pPr>
        <w:spacing w:after="140"/>
      </w:pPr>
      <w:r>
        <w:t xml:space="preserve">    H3  Endorsements per day</w:t>
      </w:r>
    </w:p>
    <w:p>
      <w:pPr>
        <w:spacing w:after="140"/>
      </w:pPr>
      <w:r>
        <w:t xml:space="preserve">    H3  Initiative supporters by country</w:t>
      </w:r>
    </w:p>
    <w:p>
      <w:pPr>
        <w:spacing w:after="140"/>
      </w:pPr>
      <w:r>
        <w:t xml:space="preserve">    H3  Supporters who chose to be listed</w:t>
      </w:r>
    </w:p>
    <w:p>
      <w:pPr>
        <w:spacing w:after="140"/>
      </w:pPr>
      <w:r>
        <w:rPr>
          <w:rFonts w:ascii="Consolas" w:hAnsi="Consolas"/>
        </w:rPr>
        <w:t xml:space="preserve">`</w:t>
      </w:r>
    </w:p>
    <w:p>
      <w:pPr>
        <w:spacing w:after="140"/>
      </w:pPr>
      <w:r>
        <w:rPr>
          <w:b/>
        </w:rPr>
        <w:t xml:space="preserve">1 H1, 14 H2, 16 H3, 33 headings, zero level skips.</w:t>
      </w:r>
      <w:r>
        <w:t xml:space="preserve"> Verified programmatically after the change.</w:t>
      </w:r>
    </w:p>
    <w:p>
      <w:pPr>
        <w:spacing w:after="140"/>
      </w:pPr>
      <w:r>
        <w:t xml:space="preserve">Implemented without any visual change: the CSS rule that styled </w:t>
      </w:r>
      <w:r>
        <w:rPr>
          <w:rFonts w:ascii="Consolas" w:hAnsi="Consolas"/>
        </w:rPr>
        <w:t xml:space="preserve">h1</w:t>
      </w:r>
      <w:r>
        <w:t xml:space="preserve"> now styles </w:t>
      </w:r>
      <w:r>
        <w:rPr>
          <w:rFonts w:ascii="Consolas" w:hAnsi="Consolas"/>
        </w:rPr>
        <w:t xml:space="preserve">h1, h2</w:t>
      </w:r>
      <w:r>
        <w:t xml:space="preserve"> with the new H1 at 30px, and </w:t>
      </w:r>
      <w:r>
        <w:rPr>
          <w:rFonts w:ascii="Consolas" w:hAnsi="Consolas"/>
        </w:rPr>
        <w:t xml:space="preserve">.chart h2</w:t>
      </w:r>
      <w:r>
        <w:t xml:space="preserve"> became </w:t>
      </w:r>
      <w:r>
        <w:rPr>
          <w:rFonts w:ascii="Consolas" w:hAnsi="Consolas"/>
        </w:rPr>
        <w:t xml:space="preserve">.chart h3</w:t>
      </w:r>
      <w:r>
        <w:t xml:space="preserve">.</w:t>
      </w:r>
    </w:p>
    <w:p>
      <w:pPr>
        <w:pStyle w:val="Heading3"/>
        <w:spacing w:after="140"/>
      </w:pPr>
      <w:r>
        <w:t xml:space="preserve">4.2 Findings and fixes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w:t>
            </w:r>
          </w:p>
        </w:tc>
        <w:tc>
          <w:tcPr>
            <w:tcW w:w="1872" w:type="dxa"/>
          </w:tcPr>
          <w:p>
            <w:pPr>
              <w:spacing w:after="0"/>
            </w:pPr>
            <w:r>
              <w:t xml:space="preserve">Finding</w:t>
            </w:r>
          </w:p>
        </w:tc>
        <w:tc>
          <w:tcPr>
            <w:tcW w:w="1872" w:type="dxa"/>
          </w:tcPr>
          <w:p>
            <w:pPr>
              <w:spacing w:after="0"/>
            </w:pPr>
            <w:r>
              <w:t xml:space="preserve">Severity</w:t>
            </w:r>
          </w:p>
        </w:tc>
        <w:tc>
          <w:tcPr>
            <w:tcW w:w="1872" w:type="dxa"/>
          </w:tcPr>
          <w:p>
            <w:pPr>
              <w:spacing w:after="0"/>
            </w:pPr>
            <w:r>
              <w:t xml:space="preserve">WCAG</w:t>
            </w:r>
          </w:p>
        </w:tc>
        <w:tc>
          <w:tcPr>
            <w:tcW w:w="1872" w:type="dxa"/>
          </w:tcPr>
          <w:p>
            <w:pPr>
              <w:spacing w:after="0"/>
            </w:pPr>
            <w:r>
              <w:t xml:space="preserve">Fix</w:t>
            </w:r>
          </w:p>
        </w:tc>
      </w:tr>
      <w:tr>
        <w:tc>
          <w:tcPr>
            <w:tcW w:w="1872" w:type="dxa"/>
          </w:tcPr>
          <w:p>
            <w:pPr>
              <w:spacing w:after="0"/>
            </w:pPr>
            <w:r>
              <w:t xml:space="preserve">1</w:t>
            </w:r>
          </w:p>
        </w:tc>
        <w:tc>
          <w:tcPr>
            <w:tcW w:w="1872" w:type="dxa"/>
          </w:tcPr>
          <w:p>
            <w:pPr>
              <w:spacing w:after="0"/>
            </w:pPr>
            <w:r>
              <w:t xml:space="preserve">14 </w:t>
            </w:r>
            <w:r>
              <w:rPr>
                <w:rFonts w:ascii="Consolas" w:hAnsi="Consolas"/>
              </w:rPr>
              <w:t xml:space="preserve">&lt;h1&gt;</w:t>
            </w:r>
            <w:r>
              <w:t xml:space="preserve">, no page heading, no outline</w:t>
            </w:r>
          </w:p>
        </w:tc>
        <w:tc>
          <w:tcPr>
            <w:tcW w:w="1872" w:type="dxa"/>
          </w:tcPr>
          <w:p>
            <w:pPr>
              <w:spacing w:after="0"/>
            </w:pPr>
            <w:r>
              <w:rPr>
                <w:b/>
              </w:rPr>
              <w:t xml:space="preserve">High</w:t>
            </w:r>
          </w:p>
        </w:tc>
        <w:tc>
          <w:tcPr>
            <w:tcW w:w="1872" w:type="dxa"/>
          </w:tcPr>
          <w:p>
            <w:pPr>
              <w:spacing w:after="0"/>
            </w:pPr>
            <w:r>
              <w:t xml:space="preserve">1.3.1 Info and Relationships</w:t>
            </w:r>
          </w:p>
        </w:tc>
        <w:tc>
          <w:tcPr>
            <w:tcW w:w="1872" w:type="dxa"/>
          </w:tcPr>
          <w:p>
            <w:pPr>
              <w:spacing w:after="0"/>
            </w:pPr>
            <w:r>
              <w:t xml:space="preserve">Single H1, sections H2, panels H3</w:t>
            </w:r>
          </w:p>
        </w:tc>
      </w:tr>
      <w:tr>
        <w:tc>
          <w:tcPr>
            <w:tcW w:w="1872" w:type="dxa"/>
          </w:tcPr>
          <w:p>
            <w:pPr>
              <w:spacing w:after="0"/>
            </w:pPr>
            <w:r>
              <w:t xml:space="preserve">2</w:t>
            </w:r>
          </w:p>
        </w:tc>
        <w:tc>
          <w:tcPr>
            <w:tcW w:w="1872" w:type="dxa"/>
          </w:tcPr>
          <w:p>
            <w:pPr>
              <w:spacing w:after="0"/>
            </w:pPr>
            <w:r>
              <w:t xml:space="preserve">Search input had a placeholder but </w:t>
            </w:r>
            <w:r>
              <w:rPr>
                <w:b/>
              </w:rPr>
              <w:t xml:space="preserve">no accessible name</w:t>
            </w:r>
          </w:p>
        </w:tc>
        <w:tc>
          <w:tcPr>
            <w:tcW w:w="1872" w:type="dxa"/>
          </w:tcPr>
          <w:p>
            <w:pPr>
              <w:spacing w:after="0"/>
            </w:pPr>
            <w:r>
              <w:rPr>
                <w:b/>
              </w:rPr>
              <w:t xml:space="preserve">High</w:t>
            </w:r>
          </w:p>
        </w:tc>
        <w:tc>
          <w:tcPr>
            <w:tcW w:w="1872" w:type="dxa"/>
          </w:tcPr>
          <w:p>
            <w:pPr>
              <w:spacing w:after="0"/>
            </w:pPr>
            <w:r>
              <w:t xml:space="preserve">4.1.2 Name, Role, Value</w:t>
            </w:r>
          </w:p>
        </w:tc>
        <w:tc>
          <w:tcPr>
            <w:tcW w:w="1872" w:type="dxa"/>
          </w:tcPr>
          <w:p>
            <w:pPr>
              <w:spacing w:after="0"/>
            </w:pPr>
            <w:r>
              <w:rPr>
                <w:rFonts w:ascii="Consolas" w:hAnsi="Consolas"/>
              </w:rPr>
              <w:t xml:space="preserve">aria-label="Search the record by name, organization or country"</w:t>
            </w:r>
            <w:r>
              <w:t xml:space="preserve">, and </w:t>
            </w:r>
            <w:r>
              <w:rPr>
                <w:rFonts w:ascii="Consolas" w:hAnsi="Consolas"/>
              </w:rPr>
              <w:t xml:space="preserve">type="search"</w:t>
            </w:r>
          </w:p>
        </w:tc>
      </w:tr>
      <w:tr>
        <w:tc>
          <w:tcPr>
            <w:tcW w:w="1872" w:type="dxa"/>
          </w:tcPr>
          <w:p>
            <w:pPr>
              <w:spacing w:after="0"/>
            </w:pPr>
            <w:r>
              <w:t xml:space="preserve">3</w:t>
            </w:r>
          </w:p>
        </w:tc>
        <w:tc>
          <w:tcPr>
            <w:tcW w:w="1872" w:type="dxa"/>
          </w:tcPr>
          <w:p>
            <w:pPr>
              <w:spacing w:after="0"/>
            </w:pPr>
            <w:r>
              <w:t xml:space="preserve">Country </w:t>
            </w:r>
            <w:r>
              <w:rPr>
                <w:rFonts w:ascii="Consolas" w:hAnsi="Consolas"/>
              </w:rPr>
              <w:t xml:space="preserve">&lt;select&gt;</w:t>
            </w:r>
            <w:r>
              <w:t xml:space="preserve"> had </w:t>
            </w:r>
            <w:r>
              <w:rPr>
                <w:b/>
              </w:rPr>
              <w:t xml:space="preserve">no accessible name</w:t>
            </w:r>
          </w:p>
        </w:tc>
        <w:tc>
          <w:tcPr>
            <w:tcW w:w="1872" w:type="dxa"/>
          </w:tcPr>
          <w:p>
            <w:pPr>
              <w:spacing w:after="0"/>
            </w:pPr>
            <w:r>
              <w:rPr>
                <w:b/>
              </w:rPr>
              <w:t xml:space="preserve">High</w:t>
            </w:r>
          </w:p>
        </w:tc>
        <w:tc>
          <w:tcPr>
            <w:tcW w:w="1872" w:type="dxa"/>
          </w:tcPr>
          <w:p>
            <w:pPr>
              <w:spacing w:after="0"/>
            </w:pPr>
            <w:r>
              <w:t xml:space="preserve">4.1.2</w:t>
            </w:r>
          </w:p>
        </w:tc>
        <w:tc>
          <w:tcPr>
            <w:tcW w:w="1872" w:type="dxa"/>
          </w:tcPr>
          <w:p>
            <w:pPr>
              <w:spacing w:after="0"/>
            </w:pPr>
            <w:r>
              <w:rPr>
                <w:rFonts w:ascii="Consolas" w:hAnsi="Consolas"/>
              </w:rPr>
              <w:t xml:space="preserve">aria-label="Filter the record by country"</w:t>
            </w:r>
          </w:p>
        </w:tc>
      </w:tr>
      <w:tr>
        <w:tc>
          <w:tcPr>
            <w:tcW w:w="1872" w:type="dxa"/>
          </w:tcPr>
          <w:p>
            <w:pPr>
              <w:spacing w:after="0"/>
            </w:pPr>
            <w:r>
              <w:t xml:space="preserve">4</w:t>
            </w:r>
          </w:p>
        </w:tc>
        <w:tc>
          <w:tcPr>
            <w:tcW w:w="1872" w:type="dxa"/>
          </w:tcPr>
          <w:p>
            <w:pPr>
              <w:spacing w:after="0"/>
            </w:pPr>
            <w:r>
              <w:t xml:space="preserve">Status text updates every 60s with </w:t>
            </w:r>
            <w:r>
              <w:rPr>
                <w:b/>
              </w:rPr>
              <w:t xml:space="preserve">no live region</w:t>
            </w:r>
            <w:r>
              <w:t xml:space="preserve">, so the update is silent to a screen reader</w:t>
            </w:r>
          </w:p>
        </w:tc>
        <w:tc>
          <w:tcPr>
            <w:tcW w:w="1872" w:type="dxa"/>
          </w:tcPr>
          <w:p>
            <w:pPr>
              <w:spacing w:after="0"/>
            </w:pPr>
            <w:r>
              <w:rPr>
                <w:b/>
              </w:rPr>
              <w:t xml:space="preserve">Medium</w:t>
            </w:r>
          </w:p>
        </w:tc>
        <w:tc>
          <w:tcPr>
            <w:tcW w:w="1872" w:type="dxa"/>
          </w:tcPr>
          <w:p>
            <w:pPr>
              <w:spacing w:after="0"/>
            </w:pPr>
            <w:r>
              <w:t xml:space="preserve">4.1.3 Status Messages</w:t>
            </w:r>
          </w:p>
        </w:tc>
        <w:tc>
          <w:tcPr>
            <w:tcW w:w="1872" w:type="dxa"/>
          </w:tcPr>
          <w:p>
            <w:pPr>
              <w:spacing w:after="0"/>
            </w:pPr>
            <w:r>
              <w:rPr>
                <w:rFonts w:ascii="Consolas" w:hAnsi="Consolas"/>
              </w:rPr>
              <w:t xml:space="preserve">role="status" aria-live="polite"</w:t>
            </w:r>
          </w:p>
        </w:tc>
      </w:tr>
      <w:tr>
        <w:tc>
          <w:tcPr>
            <w:tcW w:w="1872" w:type="dxa"/>
          </w:tcPr>
          <w:p>
            <w:pPr>
              <w:spacing w:after="0"/>
            </w:pPr>
            <w:r>
              <w:t xml:space="preserve">5</w:t>
            </w:r>
          </w:p>
        </w:tc>
        <w:tc>
          <w:tcPr>
            <w:tcW w:w="1872" w:type="dxa"/>
          </w:tcPr>
          <w:p>
            <w:pPr>
              <w:spacing w:after="0"/>
            </w:pPr>
            <w:r>
              <w:t xml:space="preserve">Roster table had </w:t>
            </w:r>
            <w:r>
              <w:rPr>
                <w:b/>
              </w:rPr>
              <w:t xml:space="preserve">no caption</w:t>
            </w:r>
            <w:r>
              <w:t xml:space="preserve"> and </w:t>
            </w:r>
            <w:r>
              <w:rPr>
                <w:b/>
              </w:rPr>
              <w:t xml:space="preserve">no `scope`</w:t>
            </w:r>
            <w:r>
              <w:t xml:space="preserve"> on header cells</w:t>
            </w:r>
          </w:p>
        </w:tc>
        <w:tc>
          <w:tcPr>
            <w:tcW w:w="1872" w:type="dxa"/>
          </w:tcPr>
          <w:p>
            <w:pPr>
              <w:spacing w:after="0"/>
            </w:pPr>
            <w:r>
              <w:rPr>
                <w:b/>
              </w:rPr>
              <w:t xml:space="preserve">Medium</w:t>
            </w:r>
          </w:p>
        </w:tc>
        <w:tc>
          <w:tcPr>
            <w:tcW w:w="1872" w:type="dxa"/>
          </w:tcPr>
          <w:p>
            <w:pPr>
              <w:spacing w:after="0"/>
            </w:pPr>
            <w:r>
              <w:t xml:space="preserve">1.3.1</w:t>
            </w:r>
          </w:p>
        </w:tc>
        <w:tc>
          <w:tcPr>
            <w:tcW w:w="1872" w:type="dxa"/>
          </w:tcPr>
          <w:p>
            <w:pPr>
              <w:spacing w:after="0"/>
            </w:pPr>
            <w:r>
              <w:rPr>
                <w:rFonts w:ascii="Consolas" w:hAnsi="Consolas"/>
              </w:rPr>
              <w:t xml:space="preserve">&lt;caption&gt;</w:t>
            </w:r>
            <w:r>
              <w:t xml:space="preserve"> added, </w:t>
            </w:r>
            <w:r>
              <w:rPr>
                <w:rFonts w:ascii="Consolas" w:hAnsi="Consolas"/>
              </w:rPr>
              <w:t xml:space="preserve">scope="col"</w:t>
            </w:r>
            <w:r>
              <w:t xml:space="preserve"> on all 8 headers</w:t>
            </w:r>
          </w:p>
        </w:tc>
      </w:tr>
      <w:tr>
        <w:tc>
          <w:tcPr>
            <w:tcW w:w="1872" w:type="dxa"/>
          </w:tcPr>
          <w:p>
            <w:pPr>
              <w:spacing w:after="0"/>
            </w:pPr>
            <w:r>
              <w:t xml:space="preserve">6</w:t>
            </w:r>
          </w:p>
        </w:tc>
        <w:tc>
          <w:tcPr>
            <w:tcW w:w="1872" w:type="dxa"/>
          </w:tcPr>
          <w:p>
            <w:pPr>
              <w:spacing w:after="0"/>
            </w:pPr>
            <w:r>
              <w:rPr>
                <w:rFonts w:ascii="Consolas" w:hAnsi="Consolas"/>
              </w:rPr>
              <w:t xml:space="preserve">--accent-dim</w:t>
            </w:r>
            <w:r>
              <w:t xml:space="preserve"> </w:t>
            </w:r>
            <w:r>
              <w:rPr>
                <w:rFonts w:ascii="Consolas" w:hAnsi="Consolas"/>
              </w:rPr>
              <w:t xml:space="preserve">#7A5E28</w:t>
            </w:r>
            <w:r>
              <w:t xml:space="preserve"> at 7.5px: </w:t>
            </w:r>
            <w:r>
              <w:rPr>
                <w:b/>
              </w:rPr>
              <w:t xml:space="preserve">3.09:1 on `--surface`, fails AA</w:t>
            </w:r>
          </w:p>
        </w:tc>
        <w:tc>
          <w:tcPr>
            <w:tcW w:w="1872" w:type="dxa"/>
          </w:tcPr>
          <w:p>
            <w:pPr>
              <w:spacing w:after="0"/>
            </w:pPr>
            <w:r>
              <w:rPr>
                <w:b/>
              </w:rPr>
              <w:t xml:space="preserve">Medium</w:t>
            </w:r>
          </w:p>
        </w:tc>
        <w:tc>
          <w:tcPr>
            <w:tcW w:w="1872" w:type="dxa"/>
          </w:tcPr>
          <w:p>
            <w:pPr>
              <w:spacing w:after="0"/>
            </w:pPr>
            <w:r>
              <w:t xml:space="preserve">1.4.3 Contrast</w:t>
            </w:r>
          </w:p>
        </w:tc>
        <w:tc>
          <w:tcPr>
            <w:tcW w:w="1872" w:type="dxa"/>
          </w:tcPr>
          <w:p>
            <w:pPr>
              <w:spacing w:after="0"/>
            </w:pPr>
            <w:r>
              <w:t xml:space="preserve">ROSTER marker moved to </w:t>
            </w:r>
            <w:r>
              <w:rPr>
                <w:rFonts w:ascii="Consolas" w:hAnsi="Consolas"/>
              </w:rPr>
              <w:t xml:space="preserve">--review-text</w:t>
            </w:r>
            <w:r>
              <w:t xml:space="preserve"> </w:t>
            </w:r>
            <w:r>
              <w:rPr>
                <w:rFonts w:ascii="Consolas" w:hAnsi="Consolas"/>
              </w:rPr>
              <w:t xml:space="preserve">#D4A055</w:t>
            </w:r>
            <w:r>
              <w:t xml:space="preserve"> (</w:t>
            </w:r>
            <w:r>
              <w:rPr>
                <w:b/>
              </w:rPr>
              <w:t xml:space="preserve">7.99:1</w:t>
            </w:r>
            <w:r>
              <w:t xml:space="preserve">) and raised to 9px, in both files that use it</w:t>
            </w:r>
          </w:p>
        </w:tc>
      </w:tr>
      <w:tr>
        <w:tc>
          <w:tcPr>
            <w:tcW w:w="1872" w:type="dxa"/>
          </w:tcPr>
          <w:p>
            <w:pPr>
              <w:spacing w:after="0"/>
            </w:pPr>
            <w:r>
              <w:t xml:space="preserve">7</w:t>
            </w:r>
          </w:p>
        </w:tc>
        <w:tc>
          <w:tcPr>
            <w:tcW w:w="1872" w:type="dxa"/>
          </w:tcPr>
          <w:p>
            <w:pPr>
              <w:spacing w:after="0"/>
            </w:pPr>
            <w:r>
              <w:rPr>
                <w:rFonts w:ascii="Consolas" w:hAnsi="Consolas"/>
              </w:rPr>
              <w:t xml:space="preserve">&lt;button&gt;</w:t>
            </w:r>
            <w:r>
              <w:t xml:space="preserve"> had no explicit </w:t>
            </w:r>
            <w:r>
              <w:rPr>
                <w:rFonts w:ascii="Consolas" w:hAnsi="Consolas"/>
              </w:rPr>
              <w:t xml:space="preserve">type</w:t>
            </w:r>
            <w:r>
              <w:t xml:space="preserve">, defaulting to </w:t>
            </w:r>
            <w:r>
              <w:rPr>
                <w:rFonts w:ascii="Consolas" w:hAnsi="Consolas"/>
              </w:rPr>
              <w:t xml:space="preserve">submit</w:t>
            </w:r>
          </w:p>
        </w:tc>
        <w:tc>
          <w:tcPr>
            <w:tcW w:w="1872" w:type="dxa"/>
          </w:tcPr>
          <w:p>
            <w:pPr>
              <w:spacing w:after="0"/>
            </w:pPr>
            <w:r>
              <w:rPr>
                <w:b/>
              </w:rPr>
              <w:t xml:space="preserve">Low</w:t>
            </w:r>
          </w:p>
        </w:tc>
        <w:tc>
          <w:tcPr>
            <w:tcW w:w="1872" w:type="dxa"/>
          </w:tcPr>
          <w:p>
            <w:pPr>
              <w:spacing w:after="0"/>
            </w:pPr>
            <w:r>
              <w:t xml:space="preserve">robustness</w:t>
            </w:r>
          </w:p>
        </w:tc>
        <w:tc>
          <w:tcPr>
            <w:tcW w:w="1872" w:type="dxa"/>
          </w:tcPr>
          <w:p>
            <w:pPr>
              <w:spacing w:after="0"/>
            </w:pPr>
            <w:r>
              <w:rPr>
                <w:rFonts w:ascii="Consolas" w:hAnsi="Consolas"/>
              </w:rPr>
              <w:t xml:space="preserve">type="button"</w:t>
            </w:r>
          </w:p>
        </w:tc>
      </w:tr>
      <w:tr>
        <w:tc>
          <w:tcPr>
            <w:tcW w:w="1872" w:type="dxa"/>
          </w:tcPr>
          <w:p>
            <w:pPr>
              <w:spacing w:after="0"/>
            </w:pPr>
            <w:r>
              <w:t xml:space="preserve">8</w:t>
            </w:r>
          </w:p>
        </w:tc>
        <w:tc>
          <w:tcPr>
            <w:tcW w:w="1872" w:type="dxa"/>
          </w:tcPr>
          <w:p>
            <w:pPr>
              <w:spacing w:after="0"/>
            </w:pPr>
            <w:r>
              <w:t xml:space="preserve">Page loads </w:t>
            </w:r>
            <w:r>
              <w:rPr>
                <w:b/>
              </w:rPr>
              <w:t xml:space="preserve">Google Analytics</w:t>
            </w:r>
            <w:r>
              <w:t xml:space="preserve"> while displaying named third-party personal data</w:t>
            </w:r>
          </w:p>
        </w:tc>
        <w:tc>
          <w:tcPr>
            <w:tcW w:w="1872" w:type="dxa"/>
          </w:tcPr>
          <w:p>
            <w:pPr>
              <w:spacing w:after="0"/>
            </w:pPr>
            <w:r>
              <w:rPr>
                <w:b/>
              </w:rPr>
              <w:t xml:space="preserve">Advisory</w:t>
            </w:r>
          </w:p>
        </w:tc>
        <w:tc>
          <w:tcPr>
            <w:tcW w:w="1872" w:type="dxa"/>
          </w:tcPr>
          <w:p>
            <w:pPr>
              <w:spacing w:after="0"/>
            </w:pPr>
            <w:r>
              <w:t xml:space="preserve">privacy posture</w:t>
            </w:r>
          </w:p>
        </w:tc>
        <w:tc>
          <w:tcPr>
            <w:tcW w:w="1872" w:type="dxa"/>
          </w:tcPr>
          <w:p>
            <w:pPr>
              <w:spacing w:after="0"/>
            </w:pPr>
            <w:r>
              <w:rPr>
                <w:b/>
              </w:rPr>
              <w:t xml:space="preserve">Flagged, not changed.</w:t>
            </w:r>
            <w:r>
              <w:t xml:space="preserve"> See below</w:t>
            </w:r>
          </w:p>
        </w:tc>
      </w:tr>
    </w:tbl>
    <w:p>
      <w:pPr/>
      <w:r>
        <w:t/>
      </w:r>
    </w:p>
    <w:p>
      <w:pPr>
        <w:pStyle w:val="Heading3"/>
        <w:spacing w:after="140"/>
      </w:pPr>
      <w:r>
        <w:t xml:space="preserve">4.3 Images and colour</w:t>
      </w:r>
    </w:p>
    <w:p>
      <w:pPr>
        <w:spacing w:after="140"/>
      </w:pPr>
      <w:r>
        <w:rPr>
          <w:b/>
        </w:rPr>
        <w:t xml:space="preserve">Zero `&lt;img&gt;` elements on the page</w:t>
      </w:r>
      <w:r>
        <w:t xml:space="preserve">, so there is no missing </w:t>
      </w:r>
      <w:r>
        <w:rPr>
          <w:rFonts w:ascii="Consolas" w:hAnsi="Consolas"/>
        </w:rPr>
        <w:t xml:space="preserve">alt</w:t>
      </w:r>
      <w:r>
        <w:t xml:space="preserve"> text. All charts are inline SVG generated in JavaScript and already carry </w:t>
      </w:r>
      <w:r>
        <w:rPr>
          <w:rFonts w:ascii="Consolas" w:hAnsi="Consolas"/>
        </w:rPr>
        <w:t xml:space="preserve">&lt;title&gt;</w:t>
      </w:r>
      <w:r>
        <w:t xml:space="preserve"> elements on their data marks, which is the correct accessible mechanism for SVG.</w:t>
      </w:r>
    </w:p>
    <w:p>
      <w:pPr>
        <w:spacing w:after="140"/>
      </w:pPr>
      <w:r>
        <w:t xml:space="preserve">Full contrast sweep of the design tokens against both backgrounds: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Token</w:t>
            </w:r>
          </w:p>
        </w:tc>
        <w:tc>
          <w:tcPr>
            <w:tcW w:w="1872" w:type="dxa"/>
          </w:tcPr>
          <w:p>
            <w:pPr>
              <w:spacing w:after="0"/>
            </w:pPr>
            <w:r>
              <w:t xml:space="preserve">Hex</w:t>
            </w:r>
          </w:p>
        </w:tc>
        <w:tc>
          <w:tcPr>
            <w:tcW w:w="1872" w:type="dxa"/>
          </w:tcPr>
          <w:p>
            <w:pPr>
              <w:spacing w:after="0"/>
            </w:pPr>
            <w:r>
              <w:t xml:space="preserve">on </w:t>
            </w:r>
            <w:r>
              <w:rPr>
                <w:rFonts w:ascii="Consolas" w:hAnsi="Consolas"/>
              </w:rPr>
              <w:t xml:space="preserve">#050505</w:t>
            </w:r>
          </w:p>
        </w:tc>
        <w:tc>
          <w:tcPr>
            <w:tcW w:w="1872" w:type="dxa"/>
          </w:tcPr>
          <w:p>
            <w:pPr>
              <w:spacing w:after="0"/>
            </w:pPr>
            <w:r>
              <w:t xml:space="preserve">on </w:t>
            </w:r>
            <w:r>
              <w:rPr>
                <w:rFonts w:ascii="Consolas" w:hAnsi="Consolas"/>
              </w:rPr>
              <w:t xml:space="preserve">#121212</w:t>
            </w:r>
          </w:p>
        </w:tc>
        <w:tc>
          <w:tcPr>
            <w:tcW w:w="1872" w:type="dxa"/>
          </w:tcPr>
          <w:p>
            <w:pPr>
              <w:spacing w:after="0"/>
            </w:pPr>
            <w:r>
              <w:t xml:space="preserve">Verdict</w:t>
            </w:r>
          </w:p>
        </w:tc>
      </w:tr>
      <w:tr>
        <w:tc>
          <w:tcPr>
            <w:tcW w:w="1872" w:type="dxa"/>
          </w:tcPr>
          <w:p>
            <w:pPr>
              <w:spacing w:after="0"/>
            </w:pPr>
            <w:r>
              <w:rPr>
                <w:rFonts w:ascii="Consolas" w:hAnsi="Consolas"/>
              </w:rPr>
              <w:t xml:space="preserve">--text</w:t>
            </w:r>
          </w:p>
        </w:tc>
        <w:tc>
          <w:tcPr>
            <w:tcW w:w="1872" w:type="dxa"/>
          </w:tcPr>
          <w:p>
            <w:pPr>
              <w:spacing w:after="0"/>
            </w:pPr>
            <w:r>
              <w:rPr>
                <w:rFonts w:ascii="Consolas" w:hAnsi="Consolas"/>
              </w:rPr>
              <w:t xml:space="preserve">#F2F2F2</w:t>
            </w:r>
          </w:p>
        </w:tc>
        <w:tc>
          <w:tcPr>
            <w:tcW w:w="1872" w:type="dxa"/>
          </w:tcPr>
          <w:p>
            <w:pPr>
              <w:spacing w:after="0"/>
            </w:pPr>
            <w:r>
              <w:t xml:space="preserve">18.21:1</w:t>
            </w:r>
          </w:p>
        </w:tc>
        <w:tc>
          <w:tcPr>
            <w:tcW w:w="1872" w:type="dxa"/>
          </w:tcPr>
          <w:p>
            <w:pPr>
              <w:spacing w:after="0"/>
            </w:pPr>
            <w:r>
              <w:t xml:space="preserve">16.73:1</w:t>
            </w:r>
          </w:p>
        </w:tc>
        <w:tc>
          <w:tcPr>
            <w:tcW w:w="1872" w:type="dxa"/>
          </w:tcPr>
          <w:p>
            <w:pPr>
              <w:spacing w:after="0"/>
            </w:pPr>
            <w:r>
              <w:t xml:space="preserve">Pass</w:t>
            </w:r>
          </w:p>
        </w:tc>
      </w:tr>
      <w:tr>
        <w:tc>
          <w:tcPr>
            <w:tcW w:w="1872" w:type="dxa"/>
          </w:tcPr>
          <w:p>
            <w:pPr>
              <w:spacing w:after="0"/>
            </w:pPr>
            <w:r>
              <w:rPr>
                <w:rFonts w:ascii="Consolas" w:hAnsi="Consolas"/>
              </w:rPr>
              <w:t xml:space="preserve">--muted</w:t>
            </w:r>
          </w:p>
        </w:tc>
        <w:tc>
          <w:tcPr>
            <w:tcW w:w="1872" w:type="dxa"/>
          </w:tcPr>
          <w:p>
            <w:pPr>
              <w:spacing w:after="0"/>
            </w:pPr>
            <w:r>
              <w:rPr>
                <w:rFonts w:ascii="Consolas" w:hAnsi="Consolas"/>
              </w:rPr>
              <w:t xml:space="preserve">#B3B3B3</w:t>
            </w:r>
          </w:p>
        </w:tc>
        <w:tc>
          <w:tcPr>
            <w:tcW w:w="1872" w:type="dxa"/>
          </w:tcPr>
          <w:p>
            <w:pPr>
              <w:spacing w:after="0"/>
            </w:pPr>
            <w:r>
              <w:t xml:space="preserve">9.72:1</w:t>
            </w:r>
          </w:p>
        </w:tc>
        <w:tc>
          <w:tcPr>
            <w:tcW w:w="1872" w:type="dxa"/>
          </w:tcPr>
          <w:p>
            <w:pPr>
              <w:spacing w:after="0"/>
            </w:pPr>
            <w:r>
              <w:t xml:space="preserve">8.93:1</w:t>
            </w:r>
          </w:p>
        </w:tc>
        <w:tc>
          <w:tcPr>
            <w:tcW w:w="1872" w:type="dxa"/>
          </w:tcPr>
          <w:p>
            <w:pPr>
              <w:spacing w:after="0"/>
            </w:pPr>
            <w:r>
              <w:t xml:space="preserve">Pass</w:t>
            </w:r>
          </w:p>
        </w:tc>
      </w:tr>
      <w:tr>
        <w:tc>
          <w:tcPr>
            <w:tcW w:w="1872" w:type="dxa"/>
          </w:tcPr>
          <w:p>
            <w:pPr>
              <w:spacing w:after="0"/>
            </w:pPr>
            <w:r>
              <w:rPr>
                <w:rFonts w:ascii="Consolas" w:hAnsi="Consolas"/>
              </w:rPr>
              <w:t xml:space="preserve">--muted-soft</w:t>
            </w:r>
          </w:p>
        </w:tc>
        <w:tc>
          <w:tcPr>
            <w:tcW w:w="1872" w:type="dxa"/>
          </w:tcPr>
          <w:p>
            <w:pPr>
              <w:spacing w:after="0"/>
            </w:pPr>
            <w:r>
              <w:rPr>
                <w:rFonts w:ascii="Consolas" w:hAnsi="Consolas"/>
              </w:rPr>
              <w:t xml:space="preserve">#8A8A8A</w:t>
            </w:r>
          </w:p>
        </w:tc>
        <w:tc>
          <w:tcPr>
            <w:tcW w:w="1872" w:type="dxa"/>
          </w:tcPr>
          <w:p>
            <w:pPr>
              <w:spacing w:after="0"/>
            </w:pPr>
            <w:r>
              <w:t xml:space="preserve">5.90:1</w:t>
            </w:r>
          </w:p>
        </w:tc>
        <w:tc>
          <w:tcPr>
            <w:tcW w:w="1872" w:type="dxa"/>
          </w:tcPr>
          <w:p>
            <w:pPr>
              <w:spacing w:after="0"/>
            </w:pPr>
            <w:r>
              <w:t xml:space="preserve">5.43:1</w:t>
            </w:r>
          </w:p>
        </w:tc>
        <w:tc>
          <w:tcPr>
            <w:tcW w:w="1872" w:type="dxa"/>
          </w:tcPr>
          <w:p>
            <w:pPr>
              <w:spacing w:after="0"/>
            </w:pPr>
            <w:r>
              <w:t xml:space="preserve">Pass</w:t>
            </w:r>
          </w:p>
        </w:tc>
      </w:tr>
      <w:tr>
        <w:tc>
          <w:tcPr>
            <w:tcW w:w="1872" w:type="dxa"/>
          </w:tcPr>
          <w:p>
            <w:pPr>
              <w:spacing w:after="0"/>
            </w:pPr>
            <w:r>
              <w:rPr>
                <w:rFonts w:ascii="Consolas" w:hAnsi="Consolas"/>
              </w:rPr>
              <w:t xml:space="preserve">--accent</w:t>
            </w:r>
          </w:p>
        </w:tc>
        <w:tc>
          <w:tcPr>
            <w:tcW w:w="1872" w:type="dxa"/>
          </w:tcPr>
          <w:p>
            <w:pPr>
              <w:spacing w:after="0"/>
            </w:pPr>
            <w:r>
              <w:rPr>
                <w:rFonts w:ascii="Consolas" w:hAnsi="Consolas"/>
              </w:rPr>
              <w:t xml:space="preserve">#BE9447</w:t>
            </w:r>
          </w:p>
        </w:tc>
        <w:tc>
          <w:tcPr>
            <w:tcW w:w="1872" w:type="dxa"/>
          </w:tcPr>
          <w:p>
            <w:pPr>
              <w:spacing w:after="0"/>
            </w:pPr>
            <w:r>
              <w:t xml:space="preserve">7.29:1</w:t>
            </w:r>
          </w:p>
        </w:tc>
        <w:tc>
          <w:tcPr>
            <w:tcW w:w="1872" w:type="dxa"/>
          </w:tcPr>
          <w:p>
            <w:pPr>
              <w:spacing w:after="0"/>
            </w:pPr>
            <w:r>
              <w:t xml:space="preserve">6.71:1</w:t>
            </w:r>
          </w:p>
        </w:tc>
        <w:tc>
          <w:tcPr>
            <w:tcW w:w="1872" w:type="dxa"/>
          </w:tcPr>
          <w:p>
            <w:pPr>
              <w:spacing w:after="0"/>
            </w:pPr>
            <w:r>
              <w:t xml:space="preserve">Pass</w:t>
            </w:r>
          </w:p>
        </w:tc>
      </w:tr>
      <w:tr>
        <w:tc>
          <w:tcPr>
            <w:tcW w:w="1872" w:type="dxa"/>
          </w:tcPr>
          <w:p>
            <w:pPr>
              <w:spacing w:after="0"/>
            </w:pPr>
            <w:r>
              <w:rPr>
                <w:rFonts w:ascii="Consolas" w:hAnsi="Consolas"/>
              </w:rPr>
              <w:t xml:space="preserve">--ready-text</w:t>
            </w:r>
          </w:p>
        </w:tc>
        <w:tc>
          <w:tcPr>
            <w:tcW w:w="1872" w:type="dxa"/>
          </w:tcPr>
          <w:p>
            <w:pPr>
              <w:spacing w:after="0"/>
            </w:pPr>
            <w:r>
              <w:rPr>
                <w:rFonts w:ascii="Consolas" w:hAnsi="Consolas"/>
              </w:rPr>
              <w:t xml:space="preserve">#5DBF82</w:t>
            </w:r>
          </w:p>
        </w:tc>
        <w:tc>
          <w:tcPr>
            <w:tcW w:w="1872" w:type="dxa"/>
          </w:tcPr>
          <w:p>
            <w:pPr>
              <w:spacing w:after="0"/>
            </w:pPr>
            <w:r>
              <w:t xml:space="preserve">8.97:1</w:t>
            </w:r>
          </w:p>
        </w:tc>
        <w:tc>
          <w:tcPr>
            <w:tcW w:w="1872" w:type="dxa"/>
          </w:tcPr>
          <w:p>
            <w:pPr>
              <w:spacing w:after="0"/>
            </w:pPr>
            <w:r>
              <w:t xml:space="preserve">8.24:1</w:t>
            </w:r>
          </w:p>
        </w:tc>
        <w:tc>
          <w:tcPr>
            <w:tcW w:w="1872" w:type="dxa"/>
          </w:tcPr>
          <w:p>
            <w:pPr>
              <w:spacing w:after="0"/>
            </w:pPr>
            <w:r>
              <w:t xml:space="preserve">Pass</w:t>
            </w:r>
          </w:p>
        </w:tc>
      </w:tr>
      <w:tr>
        <w:tc>
          <w:tcPr>
            <w:tcW w:w="1872" w:type="dxa"/>
          </w:tcPr>
          <w:p>
            <w:pPr>
              <w:spacing w:after="0"/>
            </w:pPr>
            <w:r>
              <w:rPr>
                <w:rFonts w:ascii="Consolas" w:hAnsi="Consolas"/>
              </w:rPr>
              <w:t xml:space="preserve">--review-text</w:t>
            </w:r>
          </w:p>
        </w:tc>
        <w:tc>
          <w:tcPr>
            <w:tcW w:w="1872" w:type="dxa"/>
          </w:tcPr>
          <w:p>
            <w:pPr>
              <w:spacing w:after="0"/>
            </w:pPr>
            <w:r>
              <w:rPr>
                <w:rFonts w:ascii="Consolas" w:hAnsi="Consolas"/>
              </w:rPr>
              <w:t xml:space="preserve">#D4A055</w:t>
            </w:r>
          </w:p>
        </w:tc>
        <w:tc>
          <w:tcPr>
            <w:tcW w:w="1872" w:type="dxa"/>
          </w:tcPr>
          <w:p>
            <w:pPr>
              <w:spacing w:after="0"/>
            </w:pPr>
            <w:r>
              <w:t xml:space="preserve">8.69:1</w:t>
            </w:r>
          </w:p>
        </w:tc>
        <w:tc>
          <w:tcPr>
            <w:tcW w:w="1872" w:type="dxa"/>
          </w:tcPr>
          <w:p>
            <w:pPr>
              <w:spacing w:after="0"/>
            </w:pPr>
            <w:r>
              <w:t xml:space="preserve">7.99:1</w:t>
            </w:r>
          </w:p>
        </w:tc>
        <w:tc>
          <w:tcPr>
            <w:tcW w:w="1872" w:type="dxa"/>
          </w:tcPr>
          <w:p>
            <w:pPr>
              <w:spacing w:after="0"/>
            </w:pPr>
            <w:r>
              <w:t xml:space="preserve">Pass</w:t>
            </w:r>
          </w:p>
        </w:tc>
      </w:tr>
      <w:tr>
        <w:tc>
          <w:tcPr>
            <w:tcW w:w="1872" w:type="dxa"/>
          </w:tcPr>
          <w:p>
            <w:pPr>
              <w:spacing w:after="0"/>
            </w:pPr>
            <w:r>
              <w:rPr>
                <w:rFonts w:ascii="Consolas" w:hAnsi="Consolas"/>
              </w:rPr>
              <w:t xml:space="preserve">--stop-text</w:t>
            </w:r>
          </w:p>
        </w:tc>
        <w:tc>
          <w:tcPr>
            <w:tcW w:w="1872" w:type="dxa"/>
          </w:tcPr>
          <w:p>
            <w:pPr>
              <w:spacing w:after="0"/>
            </w:pPr>
            <w:r>
              <w:rPr>
                <w:rFonts w:ascii="Consolas" w:hAnsi="Consolas"/>
              </w:rPr>
              <w:t xml:space="preserve">#E88080</w:t>
            </w:r>
          </w:p>
        </w:tc>
        <w:tc>
          <w:tcPr>
            <w:tcW w:w="1872" w:type="dxa"/>
          </w:tcPr>
          <w:p>
            <w:pPr>
              <w:spacing w:after="0"/>
            </w:pPr>
            <w:r>
              <w:t xml:space="preserve">7.60:1</w:t>
            </w:r>
          </w:p>
        </w:tc>
        <w:tc>
          <w:tcPr>
            <w:tcW w:w="1872" w:type="dxa"/>
          </w:tcPr>
          <w:p>
            <w:pPr>
              <w:spacing w:after="0"/>
            </w:pPr>
            <w:r>
              <w:t xml:space="preserve">6.99:1</w:t>
            </w:r>
          </w:p>
        </w:tc>
        <w:tc>
          <w:tcPr>
            <w:tcW w:w="1872" w:type="dxa"/>
          </w:tcPr>
          <w:p>
            <w:pPr>
              <w:spacing w:after="0"/>
            </w:pPr>
            <w:r>
              <w:t xml:space="preserve">Pass</w:t>
            </w:r>
          </w:p>
        </w:tc>
      </w:tr>
      <w:tr>
        <w:tc>
          <w:tcPr>
            <w:tcW w:w="1872" w:type="dxa"/>
          </w:tcPr>
          <w:p>
            <w:pPr>
              <w:spacing w:after="0"/>
            </w:pPr>
            <w:r>
              <w:rPr>
                <w:rFonts w:ascii="Consolas" w:hAnsi="Consolas"/>
              </w:rPr>
              <w:t xml:space="preserve">--accent-dim</w:t>
            </w:r>
          </w:p>
        </w:tc>
        <w:tc>
          <w:tcPr>
            <w:tcW w:w="1872" w:type="dxa"/>
          </w:tcPr>
          <w:p>
            <w:pPr>
              <w:spacing w:after="0"/>
            </w:pPr>
            <w:r>
              <w:rPr>
                <w:rFonts w:ascii="Consolas" w:hAnsi="Consolas"/>
              </w:rPr>
              <w:t xml:space="preserve">#7A5E28</w:t>
            </w:r>
          </w:p>
        </w:tc>
        <w:tc>
          <w:tcPr>
            <w:tcW w:w="1872" w:type="dxa"/>
          </w:tcPr>
          <w:p>
            <w:pPr>
              <w:spacing w:after="0"/>
            </w:pPr>
            <w:r>
              <w:t xml:space="preserve">3.36:1</w:t>
            </w:r>
          </w:p>
        </w:tc>
        <w:tc>
          <w:tcPr>
            <w:tcW w:w="1872" w:type="dxa"/>
          </w:tcPr>
          <w:p>
            <w:pPr>
              <w:spacing w:after="0"/>
            </w:pPr>
            <w:r>
              <w:rPr>
                <w:b/>
              </w:rPr>
              <w:t xml:space="preserve">3.09:1</w:t>
            </w:r>
          </w:p>
        </w:tc>
        <w:tc>
          <w:tcPr>
            <w:tcW w:w="1872" w:type="dxa"/>
          </w:tcPr>
          <w:p>
            <w:pPr>
              <w:spacing w:after="0"/>
            </w:pPr>
            <w:r>
              <w:rPr>
                <w:b/>
              </w:rPr>
              <w:t xml:space="preserve">Fails AA for text</w:t>
            </w:r>
          </w:p>
        </w:tc>
      </w:tr>
      <w:tr>
        <w:tc>
          <w:tcPr>
            <w:tcW w:w="1872" w:type="dxa"/>
          </w:tcPr>
          <w:p>
            <w:pPr>
              <w:spacing w:after="0"/>
            </w:pPr>
            <w:r>
              <w:rPr>
                <w:rFonts w:ascii="Consolas" w:hAnsi="Consolas"/>
              </w:rPr>
              <w:t xml:space="preserve">--rule</w:t>
            </w:r>
          </w:p>
        </w:tc>
        <w:tc>
          <w:tcPr>
            <w:tcW w:w="1872" w:type="dxa"/>
          </w:tcPr>
          <w:p>
            <w:pPr>
              <w:spacing w:after="0"/>
            </w:pPr>
            <w:r>
              <w:rPr>
                <w:rFonts w:ascii="Consolas" w:hAnsi="Consolas"/>
              </w:rPr>
              <w:t xml:space="preserve">#2A2A2A</w:t>
            </w:r>
          </w:p>
        </w:tc>
        <w:tc>
          <w:tcPr>
            <w:tcW w:w="1872" w:type="dxa"/>
          </w:tcPr>
          <w:p>
            <w:pPr>
              <w:spacing w:after="0"/>
            </w:pPr>
            <w:r>
              <w:t xml:space="preserve">1.42:1</w:t>
            </w:r>
          </w:p>
        </w:tc>
        <w:tc>
          <w:tcPr>
            <w:tcW w:w="1872" w:type="dxa"/>
          </w:tcPr>
          <w:p>
            <w:pPr>
              <w:spacing w:after="0"/>
            </w:pPr>
            <w:r>
              <w:t xml:space="preserve">1.31:1</w:t>
            </w:r>
          </w:p>
        </w:tc>
        <w:tc>
          <w:tcPr>
            <w:tcW w:w="1872" w:type="dxa"/>
          </w:tcPr>
          <w:p>
            <w:pPr>
              <w:spacing w:after="0"/>
            </w:pPr>
            <w:r>
              <w:t xml:space="preserve">Borders only, not text</w:t>
            </w:r>
          </w:p>
        </w:tc>
      </w:tr>
    </w:tbl>
    <w:p>
      <w:pPr/>
      <w:r>
        <w:t/>
      </w:r>
    </w:p>
    <w:p>
      <w:pPr>
        <w:spacing w:after="140"/>
      </w:pPr>
      <w:r>
        <w:rPr>
          <w:b/>
        </w:rPr>
        <w:t xml:space="preserve">`--accent-dim` is safe for large text and decorative use only.</w:t>
      </w:r>
      <w:r>
        <w:t xml:space="preserve"> It is used elsewhere on the site for uppercase micro-labels; those are a judgment call, but the 7.5px ROSTER marker was not, and it was fixed.</w:t>
      </w:r>
    </w:p>
    <w:p>
      <w:pPr>
        <w:pBdr>
          <w:bottom w:val="single" w:sz="6" w:space="1" w:color="AAAAAA"/>
        </w:pBdr>
      </w:pPr>
    </w:p>
    <w:p>
      <w:pPr>
        <w:pStyle w:val="Heading2"/>
        <w:spacing w:after="140"/>
      </w:pPr>
      <w:r>
        <w:t xml:space="preserve">5. Advisory: analytics on a page that now shows personal data</w:t>
      </w:r>
    </w:p>
    <w:p>
      <w:pPr>
        <w:spacing w:after="140"/>
      </w:pPr>
      <w:r>
        <w:rPr>
          <w:rFonts w:ascii="Consolas" w:hAnsi="Consolas"/>
        </w:rPr>
        <w:t xml:space="preserve">pilot-status.html</w:t>
      </w:r>
      <w:r>
        <w:t xml:space="preserve"> loads Google Analytics (</w:t>
      </w:r>
      <w:r>
        <w:rPr>
          <w:rFonts w:ascii="Consolas" w:hAnsi="Consolas"/>
        </w:rPr>
        <w:t xml:space="preserve">G-NVYHJ7BJ92</w:t>
      </w:r>
      <w:r>
        <w:t xml:space="preserve">) and now renders the names, organizations, titles and countries of real research participants, including people whose </w:t>
      </w:r>
      <w:r>
        <w:rPr>
          <w:rFonts w:ascii="Consolas" w:hAnsi="Consolas"/>
        </w:rPr>
        <w:t xml:space="preserve">consent_public</w:t>
      </w:r>
      <w:r>
        <w:t xml:space="preserve"> flag is </w:t>
      </w:r>
      <w:r>
        <w:rPr>
          <w:b/>
        </w:rPr>
        <w:t xml:space="preserve">false</w:t>
      </w:r>
      <w:r>
        <w:t xml:space="preserve">.</w:t>
      </w:r>
    </w:p>
    <w:p>
      <w:pPr>
        <w:spacing w:after="140"/>
      </w:pPr>
      <w:r>
        <w:t xml:space="preserve">GA4 receives the page URL and title, not the table contents, so </w:t>
      </w:r>
      <w:r>
        <w:rPr>
          <w:b/>
        </w:rPr>
        <w:t xml:space="preserve">no personal data is transmitted to Google</w:t>
      </w:r>
      <w:r>
        <w:t xml:space="preserve">. The concern is narrower and worth recording rather than acting on unilaterally: a page displaying third-party personal data is an unusual place for third-party analytics, and a buyer's counsel may ask.</w:t>
      </w:r>
    </w:p>
    <w:p>
      <w:pPr>
        <w:spacing w:after="140"/>
      </w:pPr>
      <w:r>
        <w:rPr>
          <w:b/>
        </w:rPr>
        <w:t xml:space="preserve">Two options, both cheap. This is the owner's call:</w:t>
      </w:r>
    </w:p>
    <w:p>
      <w:pPr>
        <w:numPr>
          <w:ilvl w:val="0"/>
          <w:numId w:val="2"/>
        </w:numPr>
        <w:spacing w:after="60"/>
      </w:pPr>
      <w:r>
        <w:t xml:space="preserve">Remove the GA4 tag from this page only. It is a private page and its traffic is not a marketing metric.</w:t>
      </w:r>
    </w:p>
    <w:p>
      <w:pPr>
        <w:numPr>
          <w:ilvl w:val="0"/>
          <w:numId w:val="2"/>
        </w:numPr>
        <w:spacing w:after="60"/>
      </w:pPr>
      <w:r>
        <w:t xml:space="preserve">Leave it and note the assessment above in the diligence file.</w:t>
      </w:r>
    </w:p>
    <w:p>
      <w:pPr>
        <w:spacing w:after="140"/>
      </w:pPr>
      <w:r>
        <w:rPr>
          <w:b/>
        </w:rPr>
        <w:t xml:space="preserve">Related and more material, already recorded in `MASTER_TRACKER.md`:</w:t>
      </w:r>
      <w:r>
        <w:t xml:space="preserve"> this page's slug is guessable, unlike the two opaque URLs it links to. Renaming it to an opaque slug closes that, and remains available on request.</w:t>
      </w:r>
    </w:p>
    <w:p>
      <w:pPr>
        <w:pBdr>
          <w:bottom w:val="single" w:sz="6" w:space="1" w:color="AAAAAA"/>
        </w:pBdr>
      </w:pPr>
    </w:p>
    <w:p>
      <w:pPr>
        <w:pStyle w:val="Heading2"/>
        <w:spacing w:after="140"/>
      </w:pPr>
      <w:r>
        <w:t xml:space="preserve">6. Revised source</w:t>
      </w:r>
    </w:p>
    <w:p>
      <w:pPr>
        <w:spacing w:after="140"/>
      </w:pPr>
      <w:r>
        <w:t xml:space="preserve">The complete revised file is deployed and is the authoritative artefact: </w:t>
      </w:r>
      <w:r>
        <w:rPr>
          <w:b/>
        </w:rPr>
        <w:t xml:space="preserve">`pilot-status.html`</w:t>
      </w:r>
      <w:r>
        <w:t xml:space="preserve">, production commit </w:t>
      </w:r>
      <w:r>
        <w:rPr>
          <w:b/>
        </w:rPr>
        <w:t xml:space="preserve">`d7bc967`</w:t>
      </w:r>
      <w:r>
        <w:t xml:space="preserve">, 87,817 bytes. It is not reproduced inline here because it is an 87KB file and a pasted copy would immediately drift from the deployed one, which is the exact failure mode this audit exists to catch.</w:t>
      </w:r>
    </w:p>
    <w:p>
      <w:pPr>
        <w:spacing w:after="140"/>
      </w:pPr>
      <w:r>
        <w:rPr>
          <w:rFonts w:ascii="Consolas" w:hAnsi="Consolas"/>
        </w:rPr>
        <w:t xml:space="preserve">supporters-b78f5ff2c08d.html</w:t>
      </w:r>
      <w:r>
        <w:t xml:space="preserve"> received the same contrast fix in the same commit.</w:t>
      </w:r>
    </w:p>
    <w:p>
      <w:pPr>
        <w:pStyle w:val="Heading3"/>
        <w:spacing w:after="140"/>
      </w:pPr>
      <w:r>
        <w:t xml:space="preserve">Verification performed after deployment</w:t>
      </w:r>
    </w:p>
    <w:p>
      <w:pPr>
        <w:spacing w:after="140"/>
      </w:pPr>
      <w:r>
        <w:t xml:space="preserve">Rendered in headless Chromium against </w:t>
      </w:r>
      <w:r>
        <w:rPr>
          <w:b/>
        </w:rPr>
        <w:t xml:space="preserve">live production API payloads</w:t>
      </w:r>
      <w:r>
        <w:t xml:space="preserve">, not fixtures: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Check</w:t>
            </w:r>
          </w:p>
        </w:tc>
        <w:tc>
          <w:tcPr>
            <w:tcW w:w="4680" w:type="dxa"/>
          </w:tcPr>
          <w:p>
            <w:pPr>
              <w:spacing w:after="0"/>
            </w:pPr>
            <w:r>
              <w:t xml:space="preserve">Result</w:t>
            </w:r>
          </w:p>
        </w:tc>
      </w:tr>
      <w:tr>
        <w:tc>
          <w:tcPr>
            <w:tcW w:w="4680" w:type="dxa"/>
          </w:tcPr>
          <w:p>
            <w:pPr>
              <w:spacing w:after="0"/>
            </w:pPr>
            <w:r>
              <w:rPr>
                <w:rFonts w:ascii="Consolas" w:hAnsi="Consolas"/>
              </w:rPr>
              <w:t xml:space="preserve">&lt;h1&gt;</w:t>
            </w:r>
            <w:r>
              <w:t xml:space="preserve"> count</w:t>
            </w:r>
          </w:p>
        </w:tc>
        <w:tc>
          <w:tcPr>
            <w:tcW w:w="4680" w:type="dxa"/>
          </w:tcPr>
          <w:p>
            <w:pPr>
              <w:spacing w:after="0"/>
            </w:pPr>
            <w:r>
              <w:rPr>
                <w:b/>
              </w:rPr>
              <w:t xml:space="preserve">1</w:t>
            </w:r>
            <w:r>
              <w:t xml:space="preserve"> ("JRS Programme Status")</w:t>
            </w:r>
          </w:p>
        </w:tc>
      </w:tr>
      <w:tr>
        <w:tc>
          <w:tcPr>
            <w:tcW w:w="4680" w:type="dxa"/>
          </w:tcPr>
          <w:p>
            <w:pPr>
              <w:spacing w:after="0"/>
            </w:pPr>
            <w:r>
              <w:t xml:space="preserve">Heading level skips</w:t>
            </w:r>
          </w:p>
        </w:tc>
        <w:tc>
          <w:tcPr>
            <w:tcW w:w="4680" w:type="dxa"/>
          </w:tcPr>
          <w:p>
            <w:pPr>
              <w:spacing w:after="0"/>
            </w:pPr>
            <w:r>
              <w:rPr>
                <w:b/>
              </w:rPr>
              <w:t xml:space="preserve">0</w:t>
            </w:r>
            <w:r>
              <w:t xml:space="preserve"> across 33 headings</w:t>
            </w:r>
          </w:p>
        </w:tc>
      </w:tr>
      <w:tr>
        <w:tc>
          <w:tcPr>
            <w:tcW w:w="4680" w:type="dxa"/>
          </w:tcPr>
          <w:p>
            <w:pPr>
              <w:spacing w:after="0"/>
            </w:pPr>
            <w:r>
              <w:t xml:space="preserve">Roster rows rendered</w:t>
            </w:r>
          </w:p>
        </w:tc>
        <w:tc>
          <w:tcPr>
            <w:tcW w:w="4680" w:type="dxa"/>
          </w:tcPr>
          <w:p>
            <w:pPr>
              <w:spacing w:after="0"/>
            </w:pPr>
            <w:r>
              <w:rPr>
                <w:b/>
              </w:rPr>
              <w:t xml:space="preserve">16 of 16</w:t>
            </w:r>
          </w:p>
        </w:tc>
      </w:tr>
      <w:tr>
        <w:tc>
          <w:tcPr>
            <w:tcW w:w="4680" w:type="dxa"/>
          </w:tcPr>
          <w:p>
            <w:pPr>
              <w:spacing w:after="0"/>
            </w:pPr>
            <w:r>
              <w:t xml:space="preserve">Table caption present</w:t>
            </w:r>
          </w:p>
        </w:tc>
        <w:tc>
          <w:tcPr>
            <w:tcW w:w="4680" w:type="dxa"/>
          </w:tcPr>
          <w:p>
            <w:pPr>
              <w:spacing w:after="0"/>
            </w:pPr>
            <w:r>
              <w:rPr>
                <w:b/>
              </w:rPr>
              <w:t xml:space="preserve">yes</w:t>
            </w:r>
          </w:p>
        </w:tc>
      </w:tr>
      <w:tr>
        <w:tc>
          <w:tcPr>
            <w:tcW w:w="4680" w:type="dxa"/>
          </w:tcPr>
          <w:p>
            <w:pPr>
              <w:spacing w:after="0"/>
            </w:pPr>
            <w:r>
              <w:rPr>
                <w:rFonts w:ascii="Consolas" w:hAnsi="Consolas"/>
              </w:rPr>
              <w:t xml:space="preserve">th scope="col"</w:t>
            </w:r>
          </w:p>
        </w:tc>
        <w:tc>
          <w:tcPr>
            <w:tcW w:w="4680" w:type="dxa"/>
          </w:tcPr>
          <w:p>
            <w:pPr>
              <w:spacing w:after="0"/>
            </w:pPr>
            <w:r>
              <w:rPr>
                <w:b/>
              </w:rPr>
              <w:t xml:space="preserve">8 of 8</w:t>
            </w:r>
          </w:p>
        </w:tc>
      </w:tr>
      <w:tr>
        <w:tc>
          <w:tcPr>
            <w:tcW w:w="4680" w:type="dxa"/>
          </w:tcPr>
          <w:p>
            <w:pPr>
              <w:spacing w:after="0"/>
            </w:pPr>
            <w:r>
              <w:t xml:space="preserve">Search input accessible name</w:t>
            </w:r>
          </w:p>
        </w:tc>
        <w:tc>
          <w:tcPr>
            <w:tcW w:w="4680" w:type="dxa"/>
          </w:tcPr>
          <w:p>
            <w:pPr>
              <w:spacing w:after="0"/>
            </w:pPr>
            <w:r>
              <w:t xml:space="preserve">present</w:t>
            </w:r>
          </w:p>
        </w:tc>
      </w:tr>
      <w:tr>
        <w:tc>
          <w:tcPr>
            <w:tcW w:w="4680" w:type="dxa"/>
          </w:tcPr>
          <w:p>
            <w:pPr>
              <w:spacing w:after="0"/>
            </w:pPr>
            <w:r>
              <w:t xml:space="preserve">Country select accessible name</w:t>
            </w:r>
          </w:p>
        </w:tc>
        <w:tc>
          <w:tcPr>
            <w:tcW w:w="4680" w:type="dxa"/>
          </w:tcPr>
          <w:p>
            <w:pPr>
              <w:spacing w:after="0"/>
            </w:pPr>
            <w:r>
              <w:t xml:space="preserve">present</w:t>
            </w:r>
          </w:p>
        </w:tc>
      </w:tr>
      <w:tr>
        <w:tc>
          <w:tcPr>
            <w:tcW w:w="4680" w:type="dxa"/>
          </w:tcPr>
          <w:p>
            <w:pPr>
              <w:spacing w:after="0"/>
            </w:pPr>
            <w:r>
              <w:t xml:space="preserve">Live region</w:t>
            </w:r>
          </w:p>
        </w:tc>
        <w:tc>
          <w:tcPr>
            <w:tcW w:w="4680" w:type="dxa"/>
          </w:tcPr>
          <w:p>
            <w:pPr>
              <w:spacing w:after="0"/>
            </w:pPr>
            <w:r>
              <w:rPr>
                <w:rFonts w:ascii="Consolas" w:hAnsi="Consolas"/>
              </w:rPr>
              <w:t xml:space="preserve">aria-live="polite"</w:t>
            </w:r>
          </w:p>
        </w:tc>
      </w:tr>
      <w:tr>
        <w:tc>
          <w:tcPr>
            <w:tcW w:w="4680" w:type="dxa"/>
          </w:tcPr>
          <w:p>
            <w:pPr>
              <w:spacing w:after="0"/>
            </w:pPr>
            <w:r>
              <w:t xml:space="preserve">In-page anchor target</w:t>
            </w:r>
          </w:p>
        </w:tc>
        <w:tc>
          <w:tcPr>
            <w:tcW w:w="4680" w:type="dxa"/>
          </w:tcPr>
          <w:p>
            <w:pPr>
              <w:spacing w:after="0"/>
            </w:pPr>
            <w:r>
              <w:t xml:space="preserve">exists</w:t>
            </w:r>
          </w:p>
        </w:tc>
      </w:tr>
      <w:tr>
        <w:tc>
          <w:tcPr>
            <w:tcW w:w="4680" w:type="dxa"/>
          </w:tcPr>
          <w:p>
            <w:pPr>
              <w:spacing w:after="0"/>
            </w:pPr>
            <w:r>
              <w:t xml:space="preserve">Stale "nothing is deduplicated" text</w:t>
            </w:r>
          </w:p>
        </w:tc>
        <w:tc>
          <w:tcPr>
            <w:tcW w:w="4680" w:type="dxa"/>
          </w:tcPr>
          <w:p>
            <w:pPr>
              <w:spacing w:after="0"/>
            </w:pPr>
            <w:r>
              <w:rPr>
                <w:b/>
              </w:rPr>
              <w:t xml:space="preserve">gone</w:t>
            </w:r>
          </w:p>
        </w:tc>
      </w:tr>
      <w:tr>
        <w:tc>
          <w:tcPr>
            <w:tcW w:w="4680" w:type="dxa"/>
          </w:tcPr>
          <w:p>
            <w:pPr>
              <w:spacing w:after="0"/>
            </w:pPr>
            <w:r>
              <w:t xml:space="preserve">Corrected dedup text</w:t>
            </w:r>
          </w:p>
        </w:tc>
        <w:tc>
          <w:tcPr>
            <w:tcW w:w="4680" w:type="dxa"/>
          </w:tcPr>
          <w:p>
            <w:pPr>
              <w:spacing w:after="0"/>
            </w:pPr>
            <w:r>
              <w:rPr>
                <w:b/>
              </w:rPr>
              <w:t xml:space="preserve">present</w:t>
            </w:r>
          </w:p>
        </w:tc>
      </w:tr>
      <w:tr>
        <w:tc>
          <w:tcPr>
            <w:tcW w:w="4680" w:type="dxa"/>
          </w:tcPr>
          <w:p>
            <w:pPr>
              <w:spacing w:after="0"/>
            </w:pPr>
            <w:r>
              <w:t xml:space="preserve">Horizontal body scroll</w:t>
            </w:r>
          </w:p>
        </w:tc>
        <w:tc>
          <w:tcPr>
            <w:tcW w:w="4680" w:type="dxa"/>
          </w:tcPr>
          <w:p>
            <w:pPr>
              <w:spacing w:after="0"/>
            </w:pPr>
            <w:r>
              <w:rPr>
                <w:b/>
              </w:rPr>
              <w:t xml:space="preserve">none</w:t>
            </w:r>
          </w:p>
        </w:tc>
      </w:tr>
      <w:tr>
        <w:tc>
          <w:tcPr>
            <w:tcW w:w="4680" w:type="dxa"/>
          </w:tcPr>
          <w:p>
            <w:pPr>
              <w:spacing w:after="0"/>
            </w:pPr>
            <w:r>
              <w:t xml:space="preserve">Console errors</w:t>
            </w:r>
          </w:p>
        </w:tc>
        <w:tc>
          <w:tcPr>
            <w:tcW w:w="4680" w:type="dxa"/>
          </w:tcPr>
          <w:p>
            <w:pPr>
              <w:spacing w:after="0"/>
            </w:pPr>
            <w:r>
              <w:rPr>
                <w:b/>
              </w:rPr>
              <w:t xml:space="preserve">none</w:t>
            </w:r>
          </w:p>
        </w:tc>
      </w:tr>
      <w:tr>
        <w:tc>
          <w:tcPr>
            <w:tcW w:w="4680" w:type="dxa"/>
          </w:tcPr>
          <w:p>
            <w:pPr>
              <w:spacing w:after="0"/>
            </w:pPr>
            <w:r>
              <w:rPr>
                <w:rFonts w:ascii="Consolas" w:hAnsi="Consolas"/>
              </w:rPr>
              <w:t xml:space="preserve">node --check</w:t>
            </w:r>
            <w:r>
              <w:t xml:space="preserve"> on all inline JS</w:t>
            </w:r>
          </w:p>
        </w:tc>
        <w:tc>
          <w:tcPr>
            <w:tcW w:w="4680" w:type="dxa"/>
          </w:tcPr>
          <w:p>
            <w:pPr>
              <w:spacing w:after="0"/>
            </w:pPr>
            <w:r>
              <w:t xml:space="preserve">pass</w:t>
            </w:r>
          </w:p>
        </w:tc>
      </w:tr>
    </w:tbl>
    <w:p>
      <w:pPr/>
      <w:r>
        <w:t/>
      </w:r>
    </w:p>
    <w:p>
      <w:pPr>
        <w:spacing w:after="140"/>
      </w:pPr>
      <w:r>
        <w:rPr>
          <w:b/>
        </w:rPr>
        <w:t xml:space="preserve">One correction to my own process, recorded because it nearly produced a false finding:</w:t>
      </w:r>
      <w:r>
        <w:t xml:space="preserve"> the first render showed zero roster rows. That was a bug in my test harness, not the page. Same-origin </w:t>
      </w:r>
      <w:r>
        <w:rPr>
          <w:rFonts w:ascii="Consolas" w:hAnsi="Consolas"/>
        </w:rPr>
        <w:t xml:space="preserve">/api/</w:t>
      </w:r>
      <w:r>
        <w:t xml:space="preserve"> requests matched the "continue" branch before the stub route and hit the static file server as 404s. Fixed by matching </w:t>
      </w:r>
      <w:r>
        <w:rPr>
          <w:rFonts w:ascii="Consolas" w:hAnsi="Consolas"/>
        </w:rPr>
        <w:t xml:space="preserve">/api/</w:t>
      </w:r>
      <w:r>
        <w:t xml:space="preserve"> first, after which all 16 rows rendered. </w:t>
      </w:r>
      <w:r>
        <w:rPr>
          <w:b/>
        </w:rPr>
        <w:t xml:space="preserve">The page was never at fault and was not "repaired" for a defect it did not have.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