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Follow-ups to the three Broida referrals</w:t>
      </w:r>
    </w:p>
    <w:p>
      <w:pPr>
        <w:spacing w:after="140"/>
      </w:pPr>
      <w:r>
        <w:rPr>
          <w:b/>
        </w:rPr>
        <w:t xml:space="preserve">Prepared 2026-08-13. The July emails got no response from any of the three. This diagnoses why and replaces the ask.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Why there was no response, and why it is not a demand signal</w:t>
      </w:r>
    </w:p>
    <w:p>
      <w:pPr>
        <w:spacing w:after="140"/>
      </w:pPr>
      <w:r>
        <w:t xml:space="preserve">All three July emails closed with the same line:</w:t>
      </w:r>
    </w:p>
    <w:p>
      <w:pPr>
        <w:spacing w:after="140"/>
      </w:pPr>
      <w:r>
        <w:t xml:space="preserve">&gt; </w:t>
      </w:r>
      <w:r>
        <w:rPr>
          <w:i/>
        </w:rPr>
        <w:t xml:space="preserve">"I'm not after anything here. I respect what you do and wanted to put this in your hands as a thank-you to the field. Use it or not, **no reply needed**."</w:t>
      </w:r>
    </w:p>
    <w:p>
      <w:pPr>
        <w:spacing w:after="140"/>
      </w:pPr>
      <w:r>
        <w:rPr>
          <w:b/>
        </w:rPr>
        <w:t xml:space="preserve">You told them not to reply. They didn't.</w:t>
      </w:r>
      <w:r>
        <w:t xml:space="preserve"> Three non-responses to an email that asked for nothing and explicitly waived a reply is not evidence that nobody wants this. It is the email doing exactly what it said.</w:t>
      </w:r>
    </w:p>
    <w:p>
      <w:pPr>
        <w:spacing w:after="140"/>
      </w:pPr>
      <w:r>
        <w:rPr>
          <w:b/>
        </w:rPr>
        <w:t xml:space="preserve">Second problem: the ask did not match the referral.</w:t>
      </w:r>
      <w:r>
        <w:t xml:space="preserve"> Peter Broida's words were that these organizations </w:t>
      </w:r>
      <w:r>
        <w:rPr>
          <w:i/>
        </w:rPr>
        <w:t xml:space="preserve">"might well be interested in having you as a trainer."</w:t>
      </w:r>
      <w:r>
        <w:t xml:space="preserve"> The emails offered free guides and a training link. </w:t>
      </w:r>
      <w:r>
        <w:rPr>
          <w:b/>
        </w:rPr>
        <w:t xml:space="preserve">Nobody asked to be a trainer.</w:t>
      </w:r>
      <w:r>
        <w:t xml:space="preserve"> The door he opened was never walked through.</w:t>
      </w:r>
    </w:p>
    <w:p>
      <w:pPr>
        <w:spacing w:after="140"/>
      </w:pPr>
      <w:r>
        <w:rPr>
          <w:b/>
        </w:rPr>
        <w:t xml:space="preserve">Third: two of the three went to a general inbox</w:t>
      </w:r>
      <w:r>
        <w:t xml:space="preserve"> (</w:t>
      </w:r>
      <w:r>
        <w:rPr>
          <w:rFonts w:ascii="Consolas" w:hAnsi="Consolas"/>
        </w:rPr>
        <w:t xml:space="preserve">info@feltg.com</w:t>
      </w:r>
      <w:r>
        <w:t xml:space="preserve">, </w:t>
      </w:r>
      <w:r>
        <w:rPr>
          <w:rFonts w:ascii="Consolas" w:hAnsi="Consolas"/>
        </w:rPr>
        <w:t xml:space="preserve">conferences@lrp.com</w:t>
      </w:r>
      <w:r>
        <w:t xml:space="preserve">) rather than to the named person.</w:t>
      </w:r>
    </w:p>
    <w:p>
      <w:pPr>
        <w:spacing w:after="140"/>
      </w:pPr>
      <w:r>
        <w:rPr>
          <w:b/>
        </w:rPr>
        <w:t xml:space="preserve">Conclusion: the silence tells you nothing about demand.</w:t>
      </w:r>
      <w:r>
        <w:t xml:space="preserve"> You have not yet run the test.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What changed since July, and why writing again is legitimate</w:t>
      </w:r>
    </w:p>
    <w:p>
      <w:pPr>
        <w:spacing w:after="140"/>
      </w:pPr>
      <w:r>
        <w:t xml:space="preserve">You now have something you did not have on 16 July: </w:t>
      </w:r>
      <w:r>
        <w:rPr>
          <w:b/>
        </w:rPr>
        <w:t xml:space="preserve">"When the Record Cannot Speak for Itself" was accepted by CEP Magazine (SCCE) and publishes in the November issue.</w:t>
      </w:r>
      <w:r>
        <w:t xml:space="preserve"> It cleared editorial review on 21 July and is with the copy editors.</w:t>
      </w:r>
    </w:p>
    <w:p>
      <w:pPr>
        <w:spacing w:after="140"/>
      </w:pPr>
      <w:r>
        <w:t xml:space="preserve">That is a real, checkable, third-party editorial credential, and it is a clean reason to write again without repeating yourself.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The rules for these three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Short.</w:t>
      </w:r>
      <w:r>
        <w:t xml:space="preserve"> Six lines. The July emails were long; these are not.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One ask, and it is the ask Broida teed up: a slot as a trainer.</w:t>
      </w:r>
      <w:r>
        <w:t xml:space="preserve"> Not a donation.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Named person, not a general inbox.</w:t>
      </w:r>
      <w:r>
        <w:t xml:space="preserve"> Where there is no public address, use LinkedIn or the phone.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No free-materials pitch.</w:t>
      </w:r>
      <w:r>
        <w:t xml:space="preserve"> They already have the links. Repeating the gift makes it a sales drip, which the data-use commitment of 2026-07-15 rules out.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Do not attribute an opinion to Peter.</w:t>
      </w:r>
      <w:r>
        <w:t xml:space="preserve"> He is a connector only, and he has twice disclaimed endorsement.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Send individually, typed, not pasted.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1. FELTG, Deborah J. Hopkins</w:t>
      </w:r>
    </w:p>
    <w:p>
      <w:pPr>
        <w:spacing w:after="140"/>
      </w:pPr>
      <w:r>
        <w:rPr>
          <w:b/>
        </w:rPr>
        <w:t xml:space="preserve">To:</w:t>
      </w:r>
      <w:r>
        <w:t xml:space="preserve"> Deborah Hopkins directly. If no direct address is public, send via LinkedIn.</w:t>
      </w:r>
    </w:p>
    <w:p>
      <w:pPr>
        <w:spacing w:after="140"/>
      </w:pPr>
      <w:r>
        <w:rPr>
          <w:b/>
        </w:rPr>
        <w:t xml:space="preserve">Subject:</w:t>
      </w:r>
      <w:r>
        <w:t xml:space="preserve"> Guest session on AI-drafted records</w:t>
      </w:r>
    </w:p>
    <w:p>
      <w:pPr>
        <w:spacing w:after="140"/>
      </w:pPr>
      <w:r>
        <w:t xml:space="preserve">Dear Ms. Hopkins,</w:t>
      </w:r>
    </w:p>
    <w:p>
      <w:pPr>
        <w:spacing w:after="140"/>
      </w:pPr>
      <w:r>
        <w:t xml:space="preserve">I wrote in July after Peter Broida suggested I get in touch, and I closed that note by saying no reply was needed, which in hindsight was not a fair thing to send a busy person.</w:t>
      </w:r>
    </w:p>
    <w:p>
      <w:pPr>
        <w:spacing w:after="140"/>
      </w:pPr>
      <w:r>
        <w:t xml:space="preserve">So, plainly: </w:t>
      </w:r>
      <w:r>
        <w:rPr>
          <w:b/>
        </w:rPr>
        <w:t xml:space="preserve">would FELTG consider a guest session on what AI-assisted drafting is doing to the defensibility of investigative records?</w:t>
      </w:r>
      <w:r>
        <w:t xml:space="preserve"> Forty-five minutes, built to sit inside your existing accountability and discipline material rather than beside it.</w:t>
      </w:r>
    </w:p>
    <w:p>
      <w:pPr>
        <w:spacing w:after="140"/>
      </w:pPr>
      <w:r>
        <w:t xml:space="preserve">The short version of the problem: an AI-drafted record can be complete on its face and still leave a reviewer unable to reconstruct why the decision was made. That is the gap that surfaces at the MSPB, and it is not what current documentation training is aimed at.</w:t>
      </w:r>
    </w:p>
    <w:p>
      <w:pPr>
        <w:spacing w:after="140"/>
      </w:pPr>
      <w:r>
        <w:t xml:space="preserve">I have an article on it coming in CEP Magazine in November, and an international panel of 32 reviewers has stress-tested the method.</w:t>
      </w:r>
    </w:p>
    <w:p>
      <w:pPr>
        <w:spacing w:after="140"/>
      </w:pPr>
      <w:r>
        <w:t xml:space="preserve">Happy to send an outline, or to talk for twenty minutes if that is easier.</w:t>
      </w:r>
    </w:p>
    <w:p>
      <w:pPr>
        <w:spacing w:after="140"/>
      </w:pPr>
      <w:r>
        <w:t xml:space="preserve">Phillip Wikes</w:t>
      </w:r>
    </w:p>
    <w:p>
      <w:pPr>
        <w:spacing w:after="140"/>
      </w:pPr>
      <w:r>
        <w:t xml:space="preserve">info@jrsstandard.com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2. Gilbert Training Group, Gary M. Gilbert</w:t>
      </w:r>
    </w:p>
    <w:p>
      <w:pPr>
        <w:spacing w:after="140"/>
      </w:pPr>
      <w:r>
        <w:rPr>
          <w:b/>
        </w:rPr>
        <w:t xml:space="preserve">To:</w:t>
      </w:r>
      <w:r>
        <w:t xml:space="preserve"> contact form at gilberttraininggroup.com/contact-us, or 301-608-0880.</w:t>
      </w:r>
    </w:p>
    <w:p>
      <w:pPr>
        <w:spacing w:after="140"/>
      </w:pPr>
      <w:r>
        <w:rPr>
          <w:b/>
        </w:rPr>
        <w:t xml:space="preserve">Subject:</w:t>
      </w:r>
      <w:r>
        <w:t xml:space="preserve"> Guest session for your investigator training</w:t>
      </w:r>
    </w:p>
    <w:p>
      <w:pPr>
        <w:spacing w:after="140"/>
      </w:pPr>
      <w:r>
        <w:t xml:space="preserve">Dear Judge Gilbert,</w:t>
      </w:r>
    </w:p>
    <w:p>
      <w:pPr>
        <w:spacing w:after="140"/>
      </w:pPr>
      <w:r>
        <w:t xml:space="preserve">I wrote in July on Peter Broida's suggestion and told you no reply was needed, which was not a useful way to start.</w:t>
      </w:r>
    </w:p>
    <w:p>
      <w:pPr>
        <w:spacing w:after="140"/>
      </w:pPr>
      <w:r>
        <w:t xml:space="preserve">Directly, then: </w:t>
      </w:r>
      <w:r>
        <w:rPr>
          <w:b/>
        </w:rPr>
        <w:t xml:space="preserve">would your training group have room for a guest session on AI-drafted investigative records and whether they hold up on review?</w:t>
      </w:r>
    </w:p>
    <w:p>
      <w:pPr>
        <w:spacing w:after="140"/>
      </w:pPr>
      <w:r>
        <w:t xml:space="preserve">Coming from the EEOC bench you will have seen records that read as complete and still could not show why the finding was reached. AI-assisted drafting is making that failure more common and harder to spot, because the output reads well.</w:t>
      </w:r>
    </w:p>
    <w:p>
      <w:pPr>
        <w:spacing w:after="140"/>
      </w:pPr>
      <w:r>
        <w:t xml:space="preserve">I ran a 24-record study on it with 32 reviewers across 16 countries. An article is out in CEP Magazine in November.</w:t>
      </w:r>
    </w:p>
    <w:p>
      <w:pPr>
        <w:spacing w:after="140"/>
      </w:pPr>
      <w:r>
        <w:t xml:space="preserve">Twenty minutes on the phone if it is worth a look.</w:t>
      </w:r>
    </w:p>
    <w:p>
      <w:pPr>
        <w:spacing w:after="140"/>
      </w:pPr>
      <w:r>
        <w:t xml:space="preserve">Phillip Wikes</w:t>
      </w:r>
    </w:p>
    <w:p>
      <w:pPr>
        <w:spacing w:after="140"/>
      </w:pPr>
      <w:r>
        <w:t xml:space="preserve">info@jrsstandard.com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LRP, Seth Supran</w:t>
      </w:r>
    </w:p>
    <w:p>
      <w:pPr>
        <w:spacing w:after="140"/>
      </w:pPr>
      <w:r>
        <w:rPr>
          <w:b/>
        </w:rPr>
        <w:t xml:space="preserve">To:</w:t>
      </w:r>
      <w:r>
        <w:t xml:space="preserve"> Seth Supran, Editorial Director, Federal Products.</w:t>
      </w:r>
    </w:p>
    <w:p>
      <w:pPr>
        <w:spacing w:after="140"/>
      </w:pPr>
      <w:r>
        <w:rPr>
          <w:b/>
        </w:rPr>
        <w:t xml:space="preserve">Subject:</w:t>
      </w:r>
      <w:r>
        <w:t xml:space="preserve"> Session proposal for FDR Training</w:t>
      </w:r>
    </w:p>
    <w:p>
      <w:pPr>
        <w:spacing w:after="140"/>
      </w:pPr>
      <w:r>
        <w:t xml:space="preserve">Dear Mr. Supran,</w:t>
      </w:r>
    </w:p>
    <w:p>
      <w:pPr>
        <w:spacing w:after="140"/>
      </w:pPr>
      <w:r>
        <w:t xml:space="preserve">I wrote in July on Peter Broida's suggestion, and ended by saying no reply was needed. Correcting that.</w:t>
      </w:r>
    </w:p>
    <w:p>
      <w:pPr>
        <w:spacing w:after="140"/>
      </w:pPr>
      <w:r>
        <w:rPr>
          <w:b/>
        </w:rPr>
        <w:t xml:space="preserve">I would like to propose a session for FDR Training on AI-drafted records and defensibility</w:t>
      </w:r>
      <w:r>
        <w:t xml:space="preserve">, and I am asking what your proposal process and timing look like.</w:t>
      </w:r>
    </w:p>
    <w:p>
      <w:pPr>
        <w:spacing w:after="140"/>
      </w:pPr>
      <w:r>
        <w:t xml:space="preserve">The session: how to tell, before a record is finalized, whether a reader could reconstruct the basis for the decision from the file alone. It is a growing problem specifically because AI-assisted drafts read as complete.</w:t>
      </w:r>
    </w:p>
    <w:p>
      <w:pPr>
        <w:spacing w:after="140"/>
      </w:pPr>
      <w:r>
        <w:t xml:space="preserve">Basis for it: a 24-record study, 32 reviewers across 16 countries, scored against a key fixed before scoring. Article in CEP Magazine, November.</w:t>
      </w:r>
    </w:p>
    <w:p>
      <w:pPr>
        <w:spacing w:after="140"/>
      </w:pPr>
      <w:r>
        <w:t xml:space="preserve">If sessions are set further out than that, I would rather know and come back at the right time.</w:t>
      </w:r>
    </w:p>
    <w:p>
      <w:pPr>
        <w:spacing w:after="140"/>
      </w:pPr>
      <w:r>
        <w:t xml:space="preserve">Phillip Wikes</w:t>
      </w:r>
    </w:p>
    <w:p>
      <w:pPr>
        <w:spacing w:after="140"/>
      </w:pPr>
      <w:r>
        <w:t xml:space="preserve">info@jrsstandard.com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If these also go quiet</w:t>
      </w:r>
    </w:p>
    <w:p>
      <w:pPr>
        <w:spacing w:after="140"/>
      </w:pPr>
      <w:r>
        <w:rPr>
          <w:b/>
        </w:rPr>
        <w:t xml:space="preserve">Three follow-ups with a real ask, all silent, IS a demand signal.</w:t>
      </w:r>
      <w:r>
        <w:t xml:space="preserve"> The July round was not, because it asked for nothing.</w:t>
      </w:r>
    </w:p>
    <w:p>
      <w:pPr>
        <w:spacing w:after="140"/>
      </w:pPr>
      <w:r>
        <w:t xml:space="preserve">Send these, then wait three weeks. If nothing comes back: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federal training channel is closed for now.</w:t>
      </w:r>
      <w:r>
        <w:t xml:space="preserve"> Stop spending time on it and record that as a measured result, not a guess.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Shift to litigation support</w:t>
      </w:r>
      <w:r>
        <w:t xml:space="preserve">, where the buyer has a live matter and a deadline rather than a curriculum calendar.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Do not send a third round.</w:t>
      </w:r>
      <w:r>
        <w:t xml:space="preserve"> Two unanswered approaches is the limit before it costs you the Broida relationship by association.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Outstanding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Direct email for Deborah Hopkins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`[REQUIRES USER INPUT]`</w:t>
            </w:r>
            <w:r>
              <w:t xml:space="preserve">: not public; LinkedIn is the fallback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Whether FDR Training's proposal window is open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`REQUIRES EXTERNAL VERIFICATION`</w:t>
            </w:r>
            <w:r>
              <w:t xml:space="preserve">: the email asks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Result of this round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Record in the tracker either way, including silence</w:t>
            </w:r>
          </w:p>
        </w:tc>
      </w:tr>
    </w:tbl>
    <w:p>
      <w:pPr/>
      <w:r>
        <w:t/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