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Kyle McMullan, revised 2026-08-24</w:t>
      </w:r>
    </w:p>
    <w:p>
      <w:pPr>
        <w:spacing w:after="140"/>
      </w:pPr>
      <w:r>
        <w:rPr>
          <w:b/>
        </w:rPr>
        <w:t xml:space="preserve">His message (2026-08-24, 8:20 am):</w:t>
      </w:r>
      <w:r>
        <w:t xml:space="preserve"> takes option 2. Control section stays in Phillip's words, his name comes off the byline. He gives his reasons plainly, supplies the acknowledgement wording he wants, and separates two things he says are worth doing regardless of his involvement from the reasons he is declining.</w:t>
      </w:r>
    </w:p>
    <w:p>
      <w:pPr>
        <w:spacing w:after="140"/>
      </w:pPr>
      <w:r>
        <w:rPr>
          <w:b/>
        </w:rPr>
        <w:t xml:space="preserve">Verified before writing this reply, not assumed.</w:t>
      </w:r>
      <w:r>
        <w:t xml:space="preserve"> </w:t>
      </w:r>
      <w:r>
        <w:rPr>
          <w:rFonts w:ascii="Consolas" w:hAnsi="Consolas"/>
        </w:rPr>
        <w:t xml:space="preserve">scripts/verify_kyle_requests.py</w:t>
      </w:r>
      <w:r>
        <w:t xml:space="preserve"> checks all seven of his points against the rendered </w:t>
      </w:r>
      <w:r>
        <w:rPr>
          <w:rFonts w:ascii="Consolas" w:hAnsi="Consolas"/>
        </w:rPr>
        <w:t xml:space="preserve">.docx</w:t>
      </w:r>
      <w:r>
        <w:t xml:space="preserve">: 30 checks, 0 failed. Every one was already in the built document, so the reply reports fact rather than intention.</w:t>
      </w:r>
    </w:p>
    <w:p>
      <w:pPr>
        <w:spacing w:after="140"/>
      </w:pPr>
      <w:r>
        <w:rPr>
          <w:b/>
        </w:rPr>
        <w:t xml:space="preserve">Two corrections to the previous version of this draft.</w:t>
      </w:r>
    </w:p>
    <w:p>
      <w:pPr>
        <w:numPr>
          <w:ilvl w:val="0"/>
          <w:numId w:val="3"/>
        </w:numPr>
        <w:spacing w:after="60"/>
      </w:pPr>
      <w:r>
        <w:t xml:space="preserve">It quoted an acknowledgement clause that is not in the paper. The paper reads "His</w:t>
      </w:r>
    </w:p>
    <w:p>
      <w:pPr>
        <w:spacing w:after="140"/>
      </w:pPr>
      <w:r>
        <w:t xml:space="preserve">comments did not extend to the study, its data or its findings." The earlier draft claimed it read "He did not review the study and does not endorse its findings." Telling a reviewer his non-endorsement is worded one way when the file says another is exactly the failure this article is about.</w:t>
      </w:r>
    </w:p>
    <w:p>
      <w:pPr>
        <w:numPr>
          <w:ilvl w:val="0"/>
          <w:numId w:val="4"/>
        </w:numPr>
        <w:spacing w:after="60"/>
      </w:pPr>
      <w:r>
        <w:t xml:space="preserve">It spelled "organisation" in a passage quoting the paper, which uses "organization."</w:t>
      </w:r>
    </w:p>
    <w:p>
      <w:pPr>
        <w:spacing w:after="140"/>
      </w:pPr>
      <w:r>
        <w:rPr>
          <w:b/>
        </w:rPr>
        <w:t xml:space="preserve">Added this version:</w:t>
      </w:r>
      <w:r>
        <w:t xml:space="preserve"> the request that he complete his detection-study contributor link, which is a separate study from the ISACA article and needs his own decision on naming.</w:t>
      </w:r>
    </w:p>
    <w:p>
      <w:pPr>
        <w:spacing w:after="140"/>
      </w:pPr>
      <w:r>
        <w:rPr>
          <w:b/>
        </w:rPr>
        <w:t xml:space="preserve">What the reply still does not do:</w:t>
      </w:r>
      <w:r>
        <w:t xml:space="preserve"> press him to reconsider, express disappointment, or leave the door ajar in a way that puts the decision back on him.</w:t>
      </w:r>
    </w:p>
    <w:p>
      <w:pPr>
        <w:pBdr>
          <w:bottom w:val="single" w:sz="6" w:space="1" w:color="AAAAAA"/>
        </w:pBdr>
      </w:pPr>
    </w:p>
    <w:p>
      <w:pPr>
        <w:pStyle w:val="Heading2"/>
        <w:spacing w:after="140"/>
      </w:pPr>
      <w:r>
        <w:t xml:space="preserve">Send this</w:t>
      </w:r>
    </w:p>
    <w:p>
      <w:pPr>
        <w:spacing w:after="140"/>
      </w:pPr>
      <w:r>
        <w:rPr>
          <w:rFonts w:ascii="Consolas" w:hAnsi="Consolas"/>
        </w:rPr>
        <w:t xml:space="preserve">`</w:t>
      </w:r>
      <w:r>
        <w:t xml:space="preserve"> Subject: All of it applied, and one link when you have a minute</w:t>
      </w:r>
    </w:p>
    <w:p>
      <w:pPr>
        <w:spacing w:after="140"/>
      </w:pPr>
      <w:r>
        <w:t xml:space="preserve">Hi Kyle,</w:t>
      </w:r>
    </w:p>
    <w:p>
      <w:pPr>
        <w:spacing w:after="140"/>
      </w:pPr>
      <w:r>
        <w:t xml:space="preserve">Option 2 it is, and your reasoning is right. You cannot stand behind data you have not seen, and I should not have put you in a position where that was the ask. No hesitation from me on any of it.</w:t>
      </w:r>
    </w:p>
    <w:p>
      <w:pPr>
        <w:spacing w:after="140"/>
      </w:pPr>
      <w:r>
        <w:t xml:space="preserve">Your acknowledgement line goes in close to exactly as you wrote it, with one change you did not ask for: the paper now has two authors, so it reads "The authors thank Kyle McMullan for comments on audit practice." I added a second sentence to close the inference you flagged, and I want you to see the exact wording rather than my summary of it:</w:t>
      </w:r>
    </w:p>
    <w:p>
      <w:pPr>
        <w:spacing w:after="140"/>
      </w:pPr>
      <w:r>
        <w:t xml:space="preserve">The authors thank Kyle McMullan for comments on audit practice. His comments did not extend to the study, its data or its findings.</w:t>
      </w:r>
    </w:p>
    <w:p>
      <w:pPr>
        <w:spacing w:after="140"/>
      </w:pPr>
      <w:r>
        <w:t xml:space="preserve">If you would rather that second sentence read differently, say so and it changes.</w:t>
      </w:r>
    </w:p>
    <w:p>
      <w:pPr>
        <w:spacing w:after="140"/>
      </w:pPr>
      <w:r>
        <w:t xml:space="preserve">Everything you raised is applied.</w:t>
      </w:r>
    </w:p>
    <w:p>
      <w:pPr>
        <w:spacing w:after="140"/>
      </w:pPr>
      <w:r>
        <w:t xml:space="preserve">The title. Gone. It framed the piece as a test of AI-assisted records when nothing in the corpus is shown to be AI-drafted, and as you say, the Supreme Court and FLRA matters predate generative drafting. The opening now states that the corpus was not selected for AI involvement, that no case in it is shown to have been AI-drafted, that it spans 1973 to 2026 with most of it predating generative drafting, and that the AI point is a forward-looking concern and not a finding of this study.</w:t>
      </w:r>
    </w:p>
    <w:p>
      <w:pPr>
        <w:spacing w:after="140"/>
      </w:pPr>
      <w:r>
        <w:t xml:space="preserve">The circularity. This was the important one. It is now raised in the body where the design is described, not conceded in an endnote. It says the decision narrates the outcome and characterizes the employer's evidence, so the reviewer worked from a source already containing the outcome being assessed, and that the ordering rests on the protocol rather than on a system record. Then, in terms: "The objection is not answered here and must not be treated as answered." Both readings are stated, a real documentation deficiency the adjudicator also noticed, and reviewer influence from information in the decision, without picking the flattering one. Three designs that would separate them are named: independent timestamping, a second blinded reader, or employer records obtained before adjudication.</w:t>
      </w:r>
    </w:p>
    <w:p>
      <w:pPr>
        <w:spacing w:after="140"/>
      </w:pPr>
      <w:r>
        <w:t xml:space="preserve">The caseload point. You were reading my covering note, and my note was wrong, not the article. The article describes 22 screened matters from 22 published decisions, two excluded and 20 analyzed, each one cited in Appendix A. Nobody reviewed their own files. I wrote the note carelessly and it created an inconsistency that was not in the paper.</w:t>
      </w:r>
    </w:p>
    <w:p>
      <w:pPr>
        <w:spacing w:after="140"/>
      </w:pPr>
      <w:r>
        <w:t xml:space="preserve">The disclaimer. Now reads "not drawn from, and do not describe, any client engagement, examination, or the records of any organization." Your version. Mine left the inference open and I did not see it until you said so.</w:t>
      </w:r>
    </w:p>
    <w:p>
      <w:pPr>
        <w:spacing w:after="140"/>
      </w:pPr>
      <w:r>
        <w:t xml:space="preserve">The sample size. Removed. It now says this study cannot establish a periodic control sample size, because the 20 analyzed matters were the whole analyzed corpus rather than a sample drawn against a stated tolerable error and confidence level, and it sends the reader to whatever sampling standard their function already applies.</w:t>
      </w:r>
    </w:p>
    <w:p>
      <w:pPr>
        <w:spacing w:after="140"/>
      </w:pPr>
      <w:r>
        <w:t xml:space="preserve">And the third line, which I would have got wrong in front of exactly the wrong audience. The section no longer says this is not third-line work. It says the third line can provide independent testing of the control environment, and that running the five conditions across a population of closed files yields a measured rate of records that cannot carry their own reasoning, broken out by decision type and business unit. Third line diagnoses, first and second line prevent, and the diagnosis informs where the preventive controls go.</w:t>
      </w:r>
    </w:p>
    <w:p>
      <w:pPr>
        <w:spacing w:after="140"/>
      </w:pPr>
      <w:r>
        <w:t xml:space="preserve">One separate thing, unrelated to the ISACA article.</w:t>
      </w:r>
    </w:p>
    <w:p>
      <w:pPr>
        <w:spacing w:after="140"/>
      </w:pPr>
      <w:r>
        <w:t xml:space="preserve">You completed the detection panel for the international study, which is a different piece of work with a different author group. Before that one goes out I need your own decision on how you are named in it, rather than my assumption. Your link:</w:t>
      </w:r>
    </w:p>
    <w:p>
      <w:pPr>
        <w:spacing w:after="140"/>
      </w:pPr>
      <w:r>
        <w:t xml:space="preserve">https://www.jrsstandard.com/contributor.html?k=xoam4zq6yh</w:t>
      </w:r>
    </w:p>
    <w:p>
      <w:pPr>
        <w:spacing w:after="140"/>
      </w:pPr>
      <w:r>
        <w:t xml:space="preserve">It takes about a minute. You choose how you are credited, correct your title and organisation if they are wrong on file, and set a permission for how your contribution may be used. If I do not hear from you by September 5, 2026, I will use what is on file, which is Chief Audit Executive with no organisation listed. If you would rather be left out of that one entirely, the form takes that answer too and I will not ask again.</w:t>
      </w:r>
    </w:p>
    <w:p>
      <w:pPr>
        <w:spacing w:after="140"/>
      </w:pPr>
      <w:r>
        <w:t xml:space="preserve">I would like to take you up on reading a later draft of the ISACA piece, if the offer still stands once it is closer to submission. No obligation either way.</w:t>
      </w:r>
    </w:p>
    <w:p>
      <w:pPr>
        <w:spacing w:after="140"/>
      </w:pPr>
      <w:r>
        <w:t xml:space="preserve">Thank you, genuinely. Every comment you made found something real.</w:t>
      </w:r>
    </w:p>
    <w:p>
      <w:pPr>
        <w:spacing w:after="140"/>
      </w:pPr>
      <w:r>
        <w:t xml:space="preserve">Best, Phillip Wikes Creator, Justification Review Standard (JRS) info@jrsstandard.com </w:t>
      </w:r>
      <w:r>
        <w:rPr>
          <w:rFonts w:ascii="Consolas" w:hAnsi="Consolas"/>
        </w:rPr>
        <w:t xml:space="preserve">`</w:t>
      </w:r>
    </w:p>
    <w:p>
      <w:pPr>
        <w:pBdr>
          <w:bottom w:val="single" w:sz="6" w:space="1" w:color="AAAAAA"/>
        </w:pBdr>
      </w:pPr>
    </w:p>
    <w:p>
      <w:pPr>
        <w:pStyle w:val="Heading2"/>
        <w:spacing w:after="140"/>
      </w:pPr>
      <w:r>
        <w:t xml:space="preserve">Notes on the choices</w:t>
      </w:r>
    </w:p>
    <w:p>
      <w:pPr>
        <w:spacing w:after="140"/>
      </w:pPr>
      <w:r>
        <w:rPr>
          <w:b/>
        </w:rPr>
        <w:t xml:space="preserve">"You cannot stand behind data you have not seen" is his sentence, given back as agreement.</w:t>
      </w:r>
      <w:r>
        <w:t xml:space="preserve"> Conceding it immediately closes the subject rather than negotiating it.</w:t>
      </w:r>
    </w:p>
    <w:p>
      <w:pPr>
        <w:spacing w:after="140"/>
      </w:pPr>
      <w:r>
        <w:rPr>
          <w:b/>
        </w:rPr>
        <w:t xml:space="preserve">The acknowledgement is quoted verbatim rather than summarized, and the change from "the author" to "the authors" is flagged as a change he did not ask for.</w:t>
      </w:r>
      <w:r>
        <w:t xml:space="preserve"> He wrote the singular; the paper has two authors. Silently altering a person's own requested wording is the small version of the thing he declined the byline over.</w:t>
      </w:r>
    </w:p>
    <w:p>
      <w:pPr>
        <w:spacing w:after="140"/>
      </w:pPr>
      <w:r>
        <w:rPr>
          <w:b/>
        </w:rPr>
        <w:t xml:space="preserve">The caseload inconsistency is taken as Phillip's error, because it was.</w:t>
      </w:r>
      <w:r>
        <w:t xml:space="preserve"> The article never said anyone reviewed their own files. The covering note did. Correcting the note rather than defending the paper is the honest split.</w:t>
      </w:r>
    </w:p>
    <w:p>
      <w:pPr>
        <w:spacing w:after="140"/>
      </w:pPr>
      <w:r>
        <w:rPr>
          <w:b/>
        </w:rPr>
        <w:t xml:space="preserve">The detection-study link is kept clearly separate from the ISACA article</w:t>
      </w:r>
      <w:r>
        <w:t xml:space="preserve">, with its own paragraph, its own reason, and an explicit route to being omitted. He has just declined one credit; the ask must not read as re-approaching the same decision from another angle.</w:t>
      </w:r>
    </w:p>
    <w:p>
      <w:pPr>
        <w:spacing w:after="140"/>
      </w:pPr>
      <w:r>
        <w:rPr>
          <w:b/>
        </w:rPr>
        <w:t xml:space="preserve">The September 5 deadline and the on-file default are stated</w:t>
      </w:r>
      <w:r>
        <w:t xml:space="preserve">, so silence has a known consequence rather than an assumed one.</w:t>
      </w:r>
    </w:p>
    <w:p>
      <w:pPr>
        <w:spacing w:after="140"/>
      </w:pPr>
      <w:r>
        <w:rPr>
          <w:b/>
        </w:rPr>
        <w:t xml:space="preserve">Zero em-dashes, per CLAUDE.md III.7.</w:t>
      </w:r>
      <w:r>
        <w:t xml:space="preserve"> Verified by </w:t>
      </w:r>
      <w:r>
        <w:rPr>
          <w:rFonts w:ascii="Consolas" w:hAnsi="Consolas"/>
        </w:rPr>
        <w:t xml:space="preserve">scripts/verify_kyle_requests.py</w:t>
      </w:r>
      <w:r>
        <w:t xml:space="preserve"> for the article side and by inspection here.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