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Assessing Documentation Quality in Public-Records Determinations: Preliminary Evidence from 32 Public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This study examines whether a structured documentation-quality read can distinguish between public-records sources according to the extent to which the basis for a determination can be reconstructed from the published record. Thirty-two public-records cases from four document classes and two states were reviewed between June and August 2026. Each source was classified as Ready, Needs work, or Gap, with the basis for the classification recorded before the documented outcome was consulted.</w:t>
      </w:r>
    </w:p>
    <w:p w14:paraId="084B26B5" w14:textId="77777777" w:rsidR="0019445B" w:rsidRDefault="00000000">
      <w:pPr>
        <w:spacing w:after="140"/>
      </w:pPr>
      <w:r>
        <w:t xml:space="preserve">The read agreed with independent government auditors in every case where both instruments were available. All five compliance audits in the sample received a Gap read, and in all five the </w:t>
      </w:r>
      <w:r>
        <w:lastRenderedPageBreak/>
        <w:t>state or city Comptroller had separately recorded that the agency could not evidence its own FOIL responses.</w:t>
      </w:r>
    </w:p>
    <w:p w14:paraId="4618AF2B" w14:textId="77777777" w:rsidR="0019445B" w:rsidRDefault="00000000">
      <w:pPr>
        <w:spacing w:after="140"/>
      </w:pPr>
      <w:r>
        <w:t xml:space="preserve">The read tracked </w:t>
      </w:r>
      <w:proofErr w:type="spellStart"/>
      <w:r>
        <w:t>reconstructability</w:t>
      </w:r>
      <w:proofErr w:type="spellEnd"/>
      <w:r>
        <w:t xml:space="preserve"> rather than outcome. Of the 7 Needs work cases carrying a contemporaneous note, 6 state that the underlying record-level basis could not be rebuilt from the source, against none of the 17 noted Ready cases, and eleven of those 17 Ready notes state the opposite outright (Fisher's exact, two-sided, p = 0.0000520). Three case-level sources carry no note and are excluded from that coding rather than assigned one.</w:t>
      </w:r>
    </w:p>
    <w:p w14:paraId="3C04CE0D" w14:textId="77777777" w:rsidR="0019445B" w:rsidRDefault="00000000">
      <w:pPr>
        <w:spacing w:after="140"/>
      </w:pPr>
      <w:r>
        <w:t xml:space="preserve">The read separated document classes by how much basis each one exposes. Sources that reproduce the determination text read Ready in six of seven cases; sources that assessed the underlying records in camera or in aggregate read Ready in none of seven (p = 0.00466). Gap reads concentrate entirely in </w:t>
      </w:r>
      <w:proofErr w:type="spellStart"/>
      <w:r>
        <w:t>programme</w:t>
      </w:r>
      <w:proofErr w:type="spellEnd"/>
      <w:r>
        <w:t>-level audits, five of five, against none of twenty-seven case-level sources (p = 0.0000050).</w:t>
      </w:r>
    </w:p>
    <w:p>
      <w:pPr>
        <w:spacing w:after="140"/>
      </w:pPr>
      <w:r>
        <w:t xml:space="preserve">A fourth analysis, testing the read against whether the agency prevailed on appeal, is null (p = 1.000). Given the first three findings that is the expected relationship: reconstructability and appellate disposition measure different things, and published decisions are selected for contested legal questions rather than for thin files.</w:t>
      </w:r>
    </w:p>
    <w:p w14:paraId="7FB1BF77" w14:textId="77777777" w:rsidR="0019445B" w:rsidRDefault="00000000">
      <w:pPr>
        <w:spacing w:after="140"/>
      </w:pPr>
      <w:r>
        <w:t xml:space="preserve">A blind second read of 10 of the 32 cases by an independent reviewer agreed with the original on 7, 70.0 percent, Cohen's kappa 0.474 unweighted and 0.559 linear weighted, </w:t>
      </w:r>
      <w:proofErr w:type="spellStart"/>
      <w:r>
        <w:t>Gwet's</w:t>
      </w:r>
      <w:proofErr w:type="spellEnd"/>
      <w:r>
        <w:t xml:space="preserve"> AC1 0.582. All 3 disagreements were between adjacent categories. Reader dependence is therefore estimated on a subset rather than removed.</w:t>
      </w:r>
    </w:p>
    <w:p w14:paraId="610B277F" w14:textId="77777777" w:rsidR="0019445B" w:rsidRDefault="00000000">
      <w:pPr>
        <w:spacing w:after="140"/>
      </w:pPr>
      <w:r>
        <w:t xml:space="preserve">The pilot contributes a working protocol for measuring documentation quality in a public-records </w:t>
      </w:r>
      <w:proofErr w:type="spellStart"/>
      <w:r>
        <w:t>programme</w:t>
      </w:r>
      <w:proofErr w:type="spellEnd"/>
      <w:r>
        <w:t xml:space="preserve">, a completed and citable 32-case set, and preliminary evidence that the read responds to the </w:t>
      </w:r>
      <w:proofErr w:type="spellStart"/>
      <w:r>
        <w:t>reconstructability</w:t>
      </w:r>
      <w:proofErr w:type="spellEnd"/>
      <w:r>
        <w:t xml:space="preserve"> property it is designed to assess.</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 second read, its per-case answers and every coefficient reported in Section 5.6 are held in Blind_Recheck_RESULT_2026-08-28.json.</w:t>
      </w:r>
    </w:p>
    <w:p w14:paraId="3BF8339C" w14:textId="77777777" w:rsidR="0019445B" w:rsidRDefault="00000000">
      <w:pPr>
        <w:spacing w:after="140"/>
      </w:pPr>
      <w:r>
        <w:rPr>
          <w:b/>
        </w:rPr>
        <w:t>Keywords:</w:t>
      </w:r>
      <w:r>
        <w:t xml:space="preserve"> FOIA; FOIL; public records; documentation quality; decision defensibility; records governance; administrative review; convergent validity.</w:t>
      </w:r>
    </w:p>
    <w:p w14:paraId="3BE0A9D6" w14:textId="77777777" w:rsidR="0019445B" w:rsidRDefault="0019445B">
      <w:pPr>
        <w:pBdr>
          <w:bottom w:val="single" w:sz="6" w:space="1" w:color="AAAAAA"/>
        </w:pBdr>
      </w:pPr>
    </w:p>
    <w:p w14:paraId="34E03921" w14:textId="77777777" w:rsidR="0019445B" w:rsidRDefault="00000000">
      <w:pPr>
        <w:pStyle w:val="Heading2"/>
        <w:spacing w:after="140"/>
      </w:pPr>
      <w:r>
        <w:t>1. Introduction</w:t>
      </w:r>
    </w:p>
    <w:p>
      <w:pPr>
        <w:spacing w:after="140"/>
      </w:pPr>
      <w:r>
        <w:t xml:space="preserve">This pilot provides initial evidence regarding the behavior of the documentation read across public-records materials. It does not establish full instrument validity.</w:t>
      </w:r>
    </w:p>
    <w:p w14:paraId="18FC7E48" w14:textId="77777777" w:rsidR="0019445B" w:rsidRDefault="00000000">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w:t>
      </w:r>
      <w:proofErr w:type="spellStart"/>
      <w:r>
        <w:t>programme</w:t>
      </w:r>
      <w:proofErr w:type="spellEnd"/>
      <w:r>
        <w:t>. None of them re-interview the officer's memory. They read the record.</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records-management and FOIA research addresses many aspects of access, compliance, technology, and decision-making. Less attention has been given to a narrower record-level question: whether a later reviewer can reconstruct the basis for a determination from the documentation available to them. Two agencies can run the same case-management system and produce determinations of very different defensibility. This pilot tests an instrument aimed at that gap: a structured read of the record, applied without regard to the workflow or the tool that produced it.</w:t>
      </w:r>
    </w:p>
    <w:p w14:paraId="21722D3B" w14:textId="77777777" w:rsidR="0019445B" w:rsidRDefault="00000000">
      <w:pPr>
        <w:pStyle w:val="Heading2"/>
        <w:spacing w:after="140"/>
      </w:pPr>
      <w:r>
        <w:t>2.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14:paraId="6AE824A0" w14:textId="77777777" w:rsidR="0019445B" w:rsidRDefault="00000000">
      <w:pPr>
        <w:pStyle w:val="Heading2"/>
        <w:spacing w:after="140"/>
      </w:pPr>
      <w:r>
        <w:lastRenderedPageBreak/>
        <w:t>3. The instrument</w:t>
      </w:r>
    </w:p>
    <w:p w14:paraId="66D1F407" w14:textId="77777777" w:rsidR="0019445B" w:rsidRDefault="00000000">
      <w:pPr>
        <w:spacing w:after="140"/>
      </w:pPr>
      <w:r>
        <w:t xml:space="preserve">The Justification Review Standard (JRS) asks one question of a record: can a later, independent reviewer rebuild how the conclusion was reached from the record alone? Five conditions carry that question. </w:t>
      </w:r>
      <w:proofErr w:type="spellStart"/>
      <w:r>
        <w:t>Reconstructability</w:t>
      </w:r>
      <w:proofErr w:type="spellEnd"/>
      <w:r>
        <w:t>,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pPr>
        <w:spacing w:after="140"/>
      </w:pPr>
      <w:r>
        <w:t xml:space="preserve">The five conditions are not treated as independent additive scores. They provide a structured basis for an overall record-level judgment. A Ready classification indicates that the material available to the reviewer permits reconstruction of the basis for the determination. Needs work indicates that part of the basis can be reconstructed but material gaps remain. Gap indicates that the available source does not provide a sufficient record-level basis from which the determination can be independently reconstructed.</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4. Methods</w:t>
      </w:r>
    </w:p>
    <w:p w14:paraId="538E82C2" w14:textId="77777777" w:rsidR="0019445B" w:rsidRDefault="00000000">
      <w:pPr>
        <w:pStyle w:val="Heading3"/>
        <w:spacing w:after="140"/>
      </w:pPr>
      <w:r>
        <w:t>4.1 Design</w:t>
      </w:r>
    </w:p>
    <w:p w14:paraId="1D3B2C9D" w14:textId="77777777" w:rsidR="0019445B" w:rsidRDefault="00000000">
      <w:pPr>
        <w:spacing w:after="140"/>
      </w:pPr>
      <w:r>
        <w:t xml:space="preserve">Retrospective and </w:t>
      </w:r>
      <w:proofErr w:type="gramStart"/>
      <w:r>
        <w:t>records-based</w:t>
      </w:r>
      <w:proofErr w:type="gramEnd"/>
      <w:r>
        <w:t xml:space="preserve">. Each case pairs a real public determination or audit, in which the sufficiency of the record was at issue, with its documented outcome. Two things </w:t>
      </w:r>
      <w:proofErr w:type="gramStart"/>
      <w:r>
        <w:t>are recorded first,</w:t>
      </w:r>
      <w:proofErr w:type="gramEnd"/>
      <w:r>
        <w:t xml:space="preserve">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14:paraId="022B383D" w14:textId="77777777" w:rsidR="0019445B" w:rsidRDefault="00000000">
      <w:pPr>
        <w:pStyle w:val="Heading3"/>
        <w:spacing w:after="140"/>
      </w:pPr>
      <w:r>
        <w:t>4.2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pPr>
        <w:spacing w:after="140"/>
      </w:pPr>
      <w:r>
        <w:t xml:space="preserve">The sample was designed to test the feasibility and behavior of the review protocol across contrasting public sources, not to estimate the prevalence of documentation-quality classifications across public-records programs.</w:t>
      </w:r>
    </w:p>
    <w:p w14:paraId="14119438" w14:textId="77777777" w:rsidR="0019445B" w:rsidRDefault="00000000">
      <w:pPr>
        <w:pStyle w:val="Heading3"/>
        <w:spacing w:after="140"/>
      </w:pPr>
      <w:r>
        <w:t>4.3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4.4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4.5 Analyses</w:t>
      </w:r>
    </w:p>
    <w:p w14:paraId="15B47805" w14:textId="77777777" w:rsidR="0019445B" w:rsidRDefault="00000000">
      <w:pPr>
        <w:spacing w:after="140"/>
      </w:pPr>
      <w:r>
        <w:t>Five analyses, in the order reported.</w:t>
      </w:r>
    </w:p>
    <w:p w14:paraId="476D15A2" w14:textId="77777777" w:rsidR="0019445B" w:rsidRDefault="00000000">
      <w:pPr>
        <w:spacing w:after="140"/>
      </w:pPr>
      <w:r>
        <w:t>External concordance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The five-case comparison provides initial external concordance evidence. The complete agreement is notable, but the subset is too small to support broad generalization.</w:t>
      </w:r>
    </w:p>
    <w:p w14:paraId="3EE3BC12" w14:textId="77777777" w:rsidR="0019445B" w:rsidRDefault="00000000">
      <w:pPr>
        <w:spacing w:after="140"/>
      </w:pPr>
      <w:r>
        <w:t>The reconstructability analysis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14:paraId="41B2DEAC" w14:textId="77777777" w:rsidR="0019445B" w:rsidRDefault="00000000">
      <w:pPr>
        <w:spacing w:after="140"/>
      </w:pPr>
      <w:r>
        <w:t>The structural analysis tests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7 treats that as a limitation.</w:t>
      </w:r>
    </w:p>
    <w:p w14:paraId="50B48E87" w14:textId="77777777" w:rsidR="0019445B" w:rsidRDefault="00000000">
      <w:pPr>
        <w:pStyle w:val="Heading3"/>
        <w:spacing w:after="140"/>
      </w:pPr>
      <w:r>
        <w:t>4.6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5. Results</w:t>
      </w:r>
    </w:p>
    <w:p w14:paraId="490699FA" w14:textId="77777777" w:rsidR="0019445B" w:rsidRDefault="00000000">
      <w:pPr>
        <w:pStyle w:val="Heading3"/>
        <w:spacing w:after="140"/>
      </w:pPr>
      <w:r>
        <w:t>5.1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14:paraId="7A9B5A0B" w14:textId="77777777" w:rsidR="0019445B" w:rsidRDefault="00000000">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w:t>
      </w:r>
      <w:r>
        <w:lastRenderedPageBreak/>
        <w:t>contemporaneous basis note, mean length 211 characters. That answers the first research question and supplies the applied case set the field did not previously have.</w:t>
      </w:r>
    </w:p>
    <w:p w14:paraId="34DA5FC4" w14:textId="77777777" w:rsidR="0019445B" w:rsidRDefault="00000000">
      <w:pPr>
        <w:pStyle w:val="Heading3"/>
        <w:spacing w:after="140"/>
      </w:pPr>
      <w:r>
        <w:t>5.2 External concordance with independent audit findings</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14:paraId="57363ADF" w14:textId="77777777" w:rsidR="0019445B" w:rsidRDefault="00000000">
      <w:pPr>
        <w:spacing w:after="140"/>
      </w:pPr>
      <w:r>
        <w:t>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14:paraId="567D7113" w14:textId="77777777" w:rsidR="0019445B" w:rsidRDefault="00000000">
      <w:pPr>
        <w:spacing w:after="140"/>
      </w:pPr>
      <w:r>
        <w:t xml:space="preserve">Concordance is five of five. Two instruments built with no knowledge of each other, a documentation read applied to the source and a government audit applied to the </w:t>
      </w:r>
      <w:proofErr w:type="spellStart"/>
      <w:r>
        <w:t>programme</w:t>
      </w:r>
      <w:proofErr w:type="spellEnd"/>
      <w:r>
        <w:t>, reached the same conclusion in every case where both were available.</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pPr>
        <w:pStyle w:val="Heading3"/>
        <w:spacing w:after="140"/>
      </w:pPr>
      <w:r>
        <w:t xml:space="preserve">5.3 Alignment with reconstructability</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14:paraId="72C05FD2" w14:textId="77777777" w:rsidR="0019445B" w:rsidRDefault="00000000">
      <w:pPr>
        <w:spacing w:after="140"/>
      </w:pPr>
      <w:r>
        <w:t xml:space="preserve">The construct comparison is restricted to the 27 case-level sources classified Ready or Needs work; the 5 </w:t>
      </w:r>
      <w:proofErr w:type="spellStart"/>
      <w:r>
        <w:t>programme</w:t>
      </w:r>
      <w:proofErr w:type="spellEnd"/>
      <w:r>
        <w:t xml:space="preserve">-level audit sources classified Gap are analyzed separately in Section 5.2. It is further restricted to the 24 of those 27 that carry a note, because a case with no note cannot be coded for what its note states, and counting it as not stating a </w:t>
      </w:r>
      <w:proofErr w:type="spellStart"/>
      <w:r>
        <w:t>reconstructability</w:t>
      </w:r>
      <w:proofErr w:type="spellEnd"/>
      <w:r>
        <w:t xml:space="preserve">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association is consistent with the interpretation that the reads responded to the presence or absence of a rebuildable basis, which is the property the instrument is intended to assess, rather than to who won or to what kind of case it was.The coding is post-hoc, which is why it is reported as construct evidence rather than as a confirmatory test, and the contemporaneous notes are what make it checkable by anyone re-reading the case set.</w:t>
      </w:r>
    </w:p>
    <w:p w14:paraId="2C48B78C" w14:textId="77777777" w:rsidR="0019445B" w:rsidRDefault="00000000">
      <w:pPr>
        <w:pStyle w:val="Heading3"/>
        <w:spacing w:after="140"/>
      </w:pPr>
      <w:r>
        <w:t>5.4 Structural differentiation across source types</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14:paraId="78E49332" w14:textId="77777777" w:rsidR="0019445B" w:rsidRDefault="00000000">
      <w:pPr>
        <w:spacing w:after="140"/>
      </w:pPr>
      <w:r>
        <w:t xml:space="preserve">The instrument separates document classes by how much </w:t>
      </w:r>
      <w:proofErr w:type="spellStart"/>
      <w:r>
        <w:t>reconstructable</w:t>
      </w:r>
      <w:proofErr w:type="spellEnd"/>
      <w:r>
        <w:t xml:space="preserv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14:paraId="73EFE314" w14:textId="77777777" w:rsidR="0019445B" w:rsidRDefault="00000000">
      <w:pPr>
        <w:pStyle w:val="Heading3"/>
        <w:spacing w:after="140"/>
      </w:pPr>
      <w:r>
        <w:t>5.5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5.3 and 5.4,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 The null association is consistent with the distinction between documentation reconstructability and appellate disposition. Published appellate decisions are selected because a legal dispute reached review and therefore cannot be treated as representative of the documentation quality of public-records determinations generally.</w:t>
      </w:r>
    </w:p>
    <w:p w14:paraId="79A0CF37" w14:textId="77777777" w:rsidR="0019445B" w:rsidRDefault="00000000">
      <w:pPr>
        <w:pStyle w:val="Heading3"/>
        <w:spacing w:after="140"/>
      </w:pPr>
      <w:r>
        <w:t>5.6 Blind second read</w:t>
      </w:r>
    </w:p>
    <w:p>
      <w:pPr>
        <w:spacing w:after="140"/>
      </w:pPr>
      <w:r>
        <w:t xml:space="preserve">The single Gap case included in the blind second-read subset was classified identically by both reviewers. Because only one Gap case was included, this observation cannot support a category-specific reliability estimate. The figures below are preliminary inter-reader reproducibility evidence and do not show that reader dependence has been resolved.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14:paraId="424007CE" w14:textId="77777777" w:rsidR="0019445B" w:rsidRDefault="00000000">
      <w:pPr>
        <w:spacing w:after="140"/>
      </w:pPr>
      <w:r>
        <w:t xml:space="preserve">Two further coefficients are reported because the unweighted figure is not the only defensible one for this scale, and reporting only the most </w:t>
      </w:r>
      <w:proofErr w:type="spellStart"/>
      <w:r>
        <w:t>favourable</w:t>
      </w:r>
      <w:proofErr w:type="spellEnd"/>
      <w:r>
        <w:t xml:space="preserve"> of the three would be a choice made after seeing the data. The scale is ordinal, Ready to Needs work to Gap, and </w:t>
      </w:r>
      <w:r>
        <w:rPr>
          <w:b/>
        </w:rPr>
        <w:t>all 3 disagreements were between adjacent categories; none was a Ready against a Gap.</w:t>
      </w:r>
      <w:r>
        <w:t xml:space="preserve"> Linear weighted kappa, which credits an adjacent disagreement more than a distant one, is 0.559. </w:t>
      </w:r>
      <w:proofErr w:type="spellStart"/>
      <w:r>
        <w:t>Gwet's</w:t>
      </w:r>
      <w:proofErr w:type="spellEnd"/>
      <w:r>
        <w:t xml:space="preserve"> AC1, which does not collapse when one category holds most of the margin, as Ready does here at 6 of 10, is 0.582. All three rest on 10 cases and none of them should be read as a stable estimate.</w:t>
      </w:r>
    </w:p>
    <w:p w14:paraId="2D785223" w14:textId="77777777" w:rsidR="0019445B" w:rsidRDefault="00000000">
      <w:pPr>
        <w:spacing w:after="140"/>
      </w:pPr>
      <w:r>
        <w:lastRenderedPageBreak/>
        <w:t xml:space="preserve">The disagreements are not symmetric: the second reader was stricter than the original on 2 cases and more lenient on 1. They were case 1, read Ready </w:t>
      </w:r>
      <w:proofErr w:type="gramStart"/>
      <w:r>
        <w:t>originally</w:t>
      </w:r>
      <w:proofErr w:type="gramEnd"/>
      <w:r>
        <w:t xml:space="preserve"> and Needs work on re-read; case 4, read Ready </w:t>
      </w:r>
      <w:proofErr w:type="gramStart"/>
      <w:r>
        <w:t>originally</w:t>
      </w:r>
      <w:proofErr w:type="gramEnd"/>
      <w:r>
        <w:t xml:space="preserve">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14:paraId="7BF3DC8E" w14:textId="77777777" w:rsidR="0019445B" w:rsidRDefault="00000000">
      <w:pPr>
        <w:pStyle w:val="Heading2"/>
        <w:spacing w:after="140"/>
      </w:pPr>
      <w:r>
        <w:t>6. Discussion</w:t>
      </w:r>
    </w:p>
    <w:p w14:paraId="55613D9A" w14:textId="77777777" w:rsidR="0019445B" w:rsidRDefault="00000000">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w:t>
      </w:r>
      <w:proofErr w:type="spellStart"/>
      <w:r>
        <w:t>reconstructability</w:t>
      </w:r>
      <w:proofErr w:type="spellEnd"/>
      <w:r>
        <w:t xml:space="preserve">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pPr>
        <w:spacing w:after="140"/>
      </w:pPr>
      <w:r>
        <w:t xml:space="preserve">Reviewability is a property of the record, measurable regardless of the software or system that produced it. That is what makes a documentation-quality read portable across agencies and across workflows, and Section 5.2 shows it lands where a professional auditor lands.</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14:paraId="4914191C" w14:textId="77777777" w:rsidR="0019445B" w:rsidRDefault="00000000">
      <w:pPr>
        <w:spacing w:after="140"/>
      </w:pPr>
      <w:r>
        <w:t>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pPr>
        <w:spacing w:after="140"/>
      </w:pPr>
      <w:r>
        <w:t xml:space="preserve">A separate study is examining whether the relationship between documentation quality and adjudicative outcome differs in a corpus not selected through publication or appellate review. Those results are reported separately.</w:t>
      </w:r>
    </w:p>
    <w:p w14:paraId="231411F4" w14:textId="77777777" w:rsidR="0019445B" w:rsidRDefault="00000000">
      <w:pPr>
        <w:pStyle w:val="Heading2"/>
        <w:spacing w:after="140"/>
      </w:pPr>
      <w:r>
        <w:t>7. Limitations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14:paraId="57F58B34" w14:textId="77777777" w:rsidR="0019445B" w:rsidRDefault="00000000">
      <w:pPr>
        <w:spacing w:after="140"/>
      </w:pPr>
      <w:r>
        <w:t>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14:paraId="01EA3FE8" w14:textId="77777777" w:rsidR="0019445B" w:rsidRDefault="00000000">
      <w:pPr>
        <w:spacing w:after="140"/>
      </w:pPr>
      <w:r>
        <w:t>The note coding in Section 5.3 is post-hoc rather than pre-</w:t>
      </w:r>
      <w:proofErr w:type="gramStart"/>
      <w:r>
        <w:t>registered, and</w:t>
      </w:r>
      <w:proofErr w:type="gramEnd"/>
      <w:r>
        <w:t xml:space="preserve">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14:paraId="79FC3096" w14:textId="77777777" w:rsidR="0019445B" w:rsidRDefault="00000000">
      <w:pPr>
        <w:spacing w:after="140"/>
      </w:pPr>
      <w:r>
        <w:t>The external-concordance result rests on five audits, and in this corpus document class and read are not independent, which bounds Sections 5.2 and 5.4 to the readings given there.</w:t>
      </w:r>
    </w:p>
    <w:p w14:paraId="5AE0E97F" w14:textId="77777777" w:rsidR="0019445B" w:rsidRDefault="00000000">
      <w:pPr>
        <w:spacing w:after="140"/>
      </w:pPr>
      <w:r>
        <w:t>The corpus is two states, New York and Connecticut. Generalization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8. Conclusion</w:t>
      </w:r>
    </w:p>
    <w:p>
      <w:pPr>
        <w:spacing w:after="140"/>
      </w:pPr>
      <w:r>
        <w:t xml:space="preserve">The drafting tool and the technology stack will keep changing. The evidentiary test does not. A public-records determination whose basis cannot be reconstructed from the documentation available to a later reviewer carries a material reviewability and defensibility risk.</w:t>
      </w:r>
    </w:p>
    <w:p w14:paraId="54863C6A" w14:textId="77777777" w:rsidR="0019445B" w:rsidRDefault="00000000">
      <w:pPr>
        <w:spacing w:after="140"/>
      </w:pPr>
      <w:r>
        <w:t xml:space="preserve">This pilot delivers a working protocol, a completed and citable 32-case set spanning four document classes, two states and twenty-one years of decisions, agreement with independent </w:t>
      </w:r>
      <w:r>
        <w:lastRenderedPageBreak/>
        <w:t xml:space="preserve">government auditors in every case where both instruments were available, and two independent lines of evidence that the read tracks </w:t>
      </w:r>
      <w:proofErr w:type="spellStart"/>
      <w:r>
        <w:t>reconstructability</w:t>
      </w:r>
      <w:proofErr w:type="spellEnd"/>
      <w:r>
        <w:t xml:space="preserve"> rather than outcome.</w:t>
      </w:r>
    </w:p>
    <w:p>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w:t>
      </w:r>
    </w:p>
    <w:p>
      <w:pPr>
        <w:spacing w:after="140"/>
      </w:pPr>
      <w:r>
        <w:t xml:space="preserve">The pilot provides initial evidence that a structured documentation read can be applied consistently enough to warrant further study, and that its classifications show meaningful alignment with reconstructability-related characteristics and with independent audit findings in this corpus. Larger studies using independent reviewers, broader populations, and external comparison measures are required before stronger validation claims can be made.</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