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Times New Roman" w:cs="Times New Roman" w:eastAsia="Times New Roman" w:hAnsi="Times New Roman"/>
          <w:b/>
          <w:bCs/>
          <w:sz w:val="30"/>
          <w:szCs w:val="30"/>
        </w:rPr>
        <w:t xml:space="preserve">Reliability and Reproducibility of a Record-Level Review Standard: Rungs 1 and 2 of a Staged Evidence Program</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Authors</w:t>
      </w:r>
    </w:p>
    <w:p>
      <w:pPr>
        <w:spacing w:after="160" w:line="276"/>
      </w:pPr>
      <w:r>
        <w:rPr>
          <w:rFonts w:ascii="Times New Roman" w:cs="Times New Roman" w:eastAsia="Times New Roman" w:hAnsi="Times New Roman"/>
          <w:sz w:val="24"/>
          <w:szCs w:val="24"/>
        </w:rPr>
        <w:t xml:space="preserve">Phillip Wikes (corresponding author)</w:t>
      </w:r>
    </w:p>
    <w:p>
      <w:pPr>
        <w:spacing w:after="160" w:line="276"/>
      </w:pPr>
      <w:r>
        <w:rPr>
          <w:rFonts w:ascii="Times New Roman" w:cs="Times New Roman" w:eastAsia="Times New Roman" w:hAnsi="Times New Roman"/>
          <w:sz w:val="24"/>
          <w:szCs w:val="24"/>
        </w:rPr>
        <w:t xml:space="preserve">Ubayet Hossain, FRM</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Affiliations</w:t>
      </w:r>
    </w:p>
    <w:p>
      <w:pPr>
        <w:spacing w:after="160" w:line="276"/>
      </w:pPr>
      <w:r>
        <w:rPr>
          <w:rFonts w:ascii="Times New Roman" w:cs="Times New Roman" w:eastAsia="Times New Roman" w:hAnsi="Times New Roman"/>
          <w:sz w:val="24"/>
          <w:szCs w:val="24"/>
        </w:rPr>
        <w:t xml:space="preserve">1. Creator, Justification Review Standard (JRS); formerly Lead Civil Rights Officer, Maryland Commission on Civil Rights, Baltimore, Maryland, USA.</w:t>
      </w:r>
    </w:p>
    <w:p>
      <w:pPr>
        <w:spacing w:after="160" w:line="276"/>
      </w:pPr>
      <w:r>
        <w:rPr>
          <w:rFonts w:ascii="Times New Roman" w:cs="Times New Roman" w:eastAsia="Times New Roman" w:hAnsi="Times New Roman"/>
          <w:sz w:val="24"/>
          <w:szCs w:val="24"/>
        </w:rPr>
        <w:t xml:space="preserve">2. Associate Director (Model Validation), KPMG India.</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Corresponding author: </w:t>
      </w:r>
      <w:r>
        <w:rPr>
          <w:rFonts w:ascii="Times New Roman" w:cs="Times New Roman" w:eastAsia="Times New Roman" w:hAnsi="Times New Roman"/>
          <w:sz w:val="24"/>
          <w:szCs w:val="24"/>
        </w:rPr>
        <w:t xml:space="preserve">Phillip Wikes. Email: info@jrsstandard.com</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Author contributions (CRediT). </w:t>
      </w:r>
      <w:r>
        <w:rPr>
          <w:rFonts w:ascii="Times New Roman" w:cs="Times New Roman" w:eastAsia="Times New Roman" w:hAnsi="Times New Roman"/>
          <w:sz w:val="24"/>
          <w:szCs w:val="24"/>
        </w:rPr>
        <w:t xml:space="preserve">Phillip Wikes: Conceptualization, Methodology, Investigation, Data curation, Formal analysis, Writing - original draft, Writing - review and editing. Ubayet Hossain: Methodology, Formal analysis, Validation, Writing - review and editing.</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Acknowledgments. </w:t>
      </w:r>
      <w:r>
        <w:rPr>
          <w:rFonts w:ascii="Times New Roman" w:cs="Times New Roman" w:eastAsia="Times New Roman" w:hAnsi="Times New Roman"/>
          <w:sz w:val="24"/>
          <w:szCs w:val="24"/>
        </w:rPr>
        <w:t xml:space="preserve">The proportionality principle referenced in the standard was surfaced by pilot reviewer Saurabh Nanda, General Manager and APAC Business Leader (Align Technology), and is credited with permission. Statistical analyses were completed before interpretation of study findings.</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Declaration of competing interest. </w:t>
      </w:r>
      <w:r>
        <w:rPr>
          <w:rFonts w:ascii="Times New Roman" w:cs="Times New Roman" w:eastAsia="Times New Roman" w:hAnsi="Times New Roman"/>
          <w:sz w:val="24"/>
          <w:szCs w:val="24"/>
        </w:rPr>
        <w:t xml:space="preserve">Phillip Wikes is the creator of the Justification Review Standard and has a commercial interest in its adoption. Ubayet Hossain contributed the reliability methodology and served as an unpaid methodological reviewer. The study design, pre-registered thresholds, and analysis procedures were fixed in advance to constrain this interest, and all reported figures are computed from the study database.</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Constructed study records, the de-identified rater label data, and the deterministic analysis script that computes the agreement coefficients and their confidence intervals are available from the corresponding author on reasonable request.</w:t>
      </w:r>
    </w:p>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b/>
          <w:bCs/>
          <w:sz w:val="24"/>
          <w:szCs w:val="24"/>
        </w:rPr>
        <w:t xml:space="preserve">Ethics. </w:t>
      </w:r>
      <w:r>
        <w:rPr>
          <w:rFonts w:ascii="Times New Roman" w:cs="Times New Roman" w:eastAsia="Times New Roman" w:hAnsi="Times New Roman"/>
          <w:sz w:val="24"/>
          <w:szCs w:val="24"/>
        </w:rPr>
        <w:t xml:space="preserve">The study used only constructed records; no real records or personal data about any individual are analyzed or reported. The human raters took part as trained annotators applying the review instrument rather than as research subjects, did so voluntarily, and no identifying information about them is reported. On this basis the work did not require formal human-subjects ethics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2026-07-28T10:25:18.338Z</dcterms:created>
  <dcterms:modified xsi:type="dcterms:W3CDTF">2026-07-28T10:25:18.338Z</dcterms:modified>
</cp:coreProperties>
</file>

<file path=docProps/custom.xml><?xml version="1.0" encoding="utf-8"?>
<Properties xmlns="http://schemas.openxmlformats.org/officeDocument/2006/custom-properties" xmlns:vt="http://schemas.openxmlformats.org/officeDocument/2006/docPropsVTypes"/>
</file>