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t xml:space="preserve">accepted, not started</w:t>
            </w:r>
          </w:p>
        </w:tc>
      </w:tr>
    </w:tbl>
    <w:p>
      <w:pPr/>
      <w:r>
        <w:t/>
      </w:r>
    </w:p>
    <w:p>
      <w:pPr>
        <w:spacing w:after="140"/>
      </w:pPr>
      <w:r>
        <w:t xml:space="preserve">Total: </w:t>
      </w:r>
      <w:r>
        <w:rPr>
          <w:b/>
        </w:rPr>
        <w:t xml:space="preserve">12 real cases</w:t>
      </w:r>
      <w:r>
        <w:t xml:space="preserve"> across two active domain pilots; the healthcare pilot is accepted but not yet started.</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