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IP COMMERCIALIZATION TRACKER</w:t>
      </w:r>
    </w:p>
    <w:p>
      <w:pPr>
        <w:spacing w:after="140"/>
      </w:pPr>
      <w:r>
        <w:rPr>
          <w:b/>
        </w:rPr>
        <w:t xml:space="preserve">The standing record of turning JRS assets into offers. Revised every turn that touches packaging, pricing, publishing an asset, or a buyer-facing surface.</w:t>
      </w:r>
    </w:p>
    <w:p>
      <w:pPr>
        <w:spacing w:after="140"/>
      </w:pPr>
      <w:r>
        <w:t xml:space="preserve">Companion to </w:t>
      </w:r>
      <w:r>
        <w:rPr>
          <w:rFonts w:ascii="Consolas" w:hAnsi="Consolas"/>
        </w:rPr>
        <w:t xml:space="preserve">IP_COMMERCIALIZATION_AUDIT.md</w:t>
      </w:r>
      <w:r>
        <w:t xml:space="preserve">, which holds the analysis. </w:t>
      </w:r>
      <w:r>
        <w:rPr>
          <w:b/>
        </w:rPr>
        <w:t xml:space="preserve">This file holds the state.</w:t>
      </w:r>
      <w:r>
        <w:t xml:space="preserve"> Where the two disagree, this file is newer.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rPr>
                <w:b/>
              </w:rPr>
              <w:t xml:space="preserve">Created</w:t>
            </w:r>
          </w:p>
        </w:tc>
        <w:tc>
          <w:tcPr>
            <w:tcW w:w="4680" w:type="dxa"/>
          </w:tcPr>
          <w:p>
            <w:pPr>
              <w:spacing w:after="0"/>
            </w:pPr>
            <w:r>
              <w:t xml:space="preserve">2026-08-13</w:t>
            </w:r>
          </w:p>
        </w:tc>
      </w:tr>
      <w:tr>
        <w:tc>
          <w:tcPr>
            <w:tcW w:w="4680" w:type="dxa"/>
          </w:tcPr>
          <w:p>
            <w:pPr>
              <w:spacing w:after="0"/>
            </w:pPr>
            <w:r>
              <w:rPr>
                <w:b/>
              </w:rPr>
              <w:t xml:space="preserve">Last revised</w:t>
            </w:r>
          </w:p>
        </w:tc>
        <w:tc>
          <w:tcPr>
            <w:tcW w:w="4680" w:type="dxa"/>
          </w:tcPr>
          <w:p>
            <w:pPr>
              <w:spacing w:after="0"/>
            </w:pPr>
            <w:r>
              <w:t xml:space="preserve">2026-08-13 (rev 3)</w:t>
            </w:r>
          </w:p>
        </w:tc>
      </w:tr>
      <w:tr>
        <w:tc>
          <w:tcPr>
            <w:tcW w:w="4680" w:type="dxa"/>
          </w:tcPr>
          <w:p>
            <w:pPr>
              <w:spacing w:after="0"/>
            </w:pPr>
            <w:r>
              <w:rPr>
                <w:b/>
              </w:rPr>
              <w:t xml:space="preserve">Revisions</w:t>
            </w:r>
          </w:p>
        </w:tc>
        <w:tc>
          <w:tcPr>
            <w:tcW w:w="4680" w:type="dxa"/>
          </w:tcPr>
          <w:p>
            <w:pPr>
              <w:spacing w:after="0"/>
            </w:pPr>
            <w:r>
              <w:t xml:space="preserve">3</w:t>
            </w:r>
          </w:p>
        </w:tc>
      </w:tr>
      <w:tr>
        <w:tc>
          <w:tcPr>
            <w:tcW w:w="4680" w:type="dxa"/>
          </w:tcPr>
          <w:p>
            <w:pPr>
              <w:spacing w:after="0"/>
            </w:pPr>
            <w:r>
              <w:rPr>
                <w:b/>
              </w:rPr>
              <w:t xml:space="preserve">Packages defined</w:t>
            </w:r>
          </w:p>
        </w:tc>
        <w:tc>
          <w:tcPr>
            <w:tcW w:w="4680" w:type="dxa"/>
          </w:tcPr>
          <w:p>
            <w:pPr>
              <w:spacing w:after="0"/>
            </w:pPr>
            <w:r>
              <w:t xml:space="preserve">3</w:t>
            </w:r>
          </w:p>
        </w:tc>
      </w:tr>
      <w:tr>
        <w:tc>
          <w:tcPr>
            <w:tcW w:w="4680" w:type="dxa"/>
          </w:tcPr>
          <w:p>
            <w:pPr>
              <w:spacing w:after="0"/>
            </w:pPr>
            <w:r>
              <w:rPr>
                <w:b/>
              </w:rPr>
              <w:t xml:space="preserve">Packages built</w:t>
            </w:r>
          </w:p>
        </w:tc>
        <w:tc>
          <w:tcPr>
            <w:tcW w:w="4680" w:type="dxa"/>
          </w:tcPr>
          <w:p>
            <w:pPr>
              <w:spacing w:after="0"/>
            </w:pPr>
            <w:r>
              <w:rPr>
                <w:b/>
              </w:rPr>
              <w:t xml:space="preserve">0</w:t>
            </w:r>
          </w:p>
        </w:tc>
      </w:tr>
      <w:tr>
        <w:tc>
          <w:tcPr>
            <w:tcW w:w="4680" w:type="dxa"/>
          </w:tcPr>
          <w:p>
            <w:pPr>
              <w:spacing w:after="0"/>
            </w:pPr>
            <w:r>
              <w:rPr>
                <w:b/>
              </w:rPr>
              <w:t xml:space="preserve">Packages published</w:t>
            </w:r>
          </w:p>
        </w:tc>
        <w:tc>
          <w:tcPr>
            <w:tcW w:w="4680" w:type="dxa"/>
          </w:tcPr>
          <w:p>
            <w:pPr>
              <w:spacing w:after="0"/>
            </w:pPr>
            <w:r>
              <w:rPr>
                <w:b/>
              </w:rPr>
              <w:t xml:space="preserve">0</w:t>
            </w:r>
          </w:p>
        </w:tc>
      </w:tr>
      <w:tr>
        <w:tc>
          <w:tcPr>
            <w:tcW w:w="4680" w:type="dxa"/>
          </w:tcPr>
          <w:p>
            <w:pPr>
              <w:spacing w:after="0"/>
            </w:pPr>
            <w:r>
              <w:rPr>
                <w:b/>
              </w:rPr>
              <w:t xml:space="preserve">Revenue</w:t>
            </w:r>
          </w:p>
        </w:tc>
        <w:tc>
          <w:tcPr>
            <w:tcW w:w="4680" w:type="dxa"/>
          </w:tcPr>
          <w:p>
            <w:pPr>
              <w:spacing w:after="0"/>
            </w:pPr>
            <w:r>
              <w:rPr>
                <w:b/>
              </w:rPr>
              <w:t xml:space="preserve">$0.</w:t>
            </w:r>
            <w:r>
              <w:t xml:space="preserve"> No payment mechanism exists on the site</w:t>
            </w:r>
          </w:p>
        </w:tc>
      </w:tr>
    </w:tbl>
    <w:p>
      <w:pPr/>
      <w:r>
        <w:t/>
      </w:r>
    </w:p>
    <w:p>
      <w:pPr>
        <w:spacing w:after="140"/>
      </w:pPr>
      <w:r>
        <w:rPr>
          <w:b/>
        </w:rPr>
        <w:t xml:space="preserve">Relationship to the other trackers.</w:t>
      </w:r>
      <w:r>
        <w:t xml:space="preserve"> </w:t>
      </w:r>
      <w:r>
        <w:rPr>
          <w:rFonts w:ascii="Consolas" w:hAnsi="Consolas"/>
        </w:rPr>
        <w:t xml:space="preserve">research/IP_SALE_TRACKER.md</w:t>
      </w:r>
      <w:r>
        <w:t xml:space="preserve"> tracks selling the whole asset to one buyer. </w:t>
      </w:r>
      <w:r>
        <w:rPr>
          <w:b/>
        </w:rPr>
        <w:t xml:space="preserve">This tracks selling pieces of it to many.</w:t>
      </w:r>
      <w:r>
        <w:t xml:space="preserve"> They are different motions and they must not be merged: the sale has a guardrail against any public "for sale" signal, and everything here is deliberately public. </w:t>
      </w:r>
      <w:r>
        <w:rPr>
          <w:rFonts w:ascii="Consolas" w:hAnsi="Consolas"/>
        </w:rPr>
        <w:t xml:space="preserve">MASTER_TRACKER.md</w:t>
      </w:r>
      <w:r>
        <w:t xml:space="preserve"> remains the per-run engineering log.</w:t>
      </w:r>
    </w:p>
    <w:p>
      <w:pPr>
        <w:pBdr>
          <w:bottom w:val="single" w:sz="6" w:space="1" w:color="AAAAAA"/>
        </w:pBdr>
      </w:pPr>
    </w:p>
    <w:p>
      <w:pPr>
        <w:pStyle w:val="Heading2"/>
        <w:spacing w:after="140"/>
      </w:pPr>
      <w:r>
        <w:t xml:space="preserve">1. STATUS AT A GLANCE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w:t>
            </w:r>
          </w:p>
        </w:tc>
        <w:tc>
          <w:tcPr>
            <w:tcW w:w="1560" w:type="dxa"/>
          </w:tcPr>
          <w:p>
            <w:pPr>
              <w:spacing w:after="0"/>
            </w:pPr>
            <w:r>
              <w:t xml:space="preserve">Package</w:t>
            </w:r>
          </w:p>
        </w:tc>
        <w:tc>
          <w:tcPr>
            <w:tcW w:w="1560" w:type="dxa"/>
          </w:tcPr>
          <w:p>
            <w:pPr>
              <w:spacing w:after="0"/>
            </w:pPr>
            <w:r>
              <w:t xml:space="preserve">Built</w:t>
            </w:r>
          </w:p>
        </w:tc>
        <w:tc>
          <w:tcPr>
            <w:tcW w:w="1560" w:type="dxa"/>
          </w:tcPr>
          <w:p>
            <w:pPr>
              <w:spacing w:after="0"/>
            </w:pPr>
            <w:r>
              <w:t xml:space="preserve">Published</w:t>
            </w:r>
          </w:p>
        </w:tc>
        <w:tc>
          <w:tcPr>
            <w:tcW w:w="1560" w:type="dxa"/>
          </w:tcPr>
          <w:p>
            <w:pPr>
              <w:spacing w:after="0"/>
            </w:pPr>
            <w:r>
              <w:t xml:space="preserve">Shown to anyone</w:t>
            </w:r>
          </w:p>
        </w:tc>
        <w:tc>
          <w:tcPr>
            <w:tcW w:w="1560" w:type="dxa"/>
          </w:tcPr>
          <w:p>
            <w:pPr>
              <w:spacing w:after="0"/>
            </w:pPr>
            <w:r>
              <w:t xml:space="preserve">Revenue</w:t>
            </w:r>
          </w:p>
        </w:tc>
      </w:tr>
      <w:tr>
        <w:tc>
          <w:tcPr>
            <w:tcW w:w="1560" w:type="dxa"/>
          </w:tcPr>
          <w:p>
            <w:pPr>
              <w:spacing w:after="0"/>
            </w:pPr>
            <w:r>
              <w:t xml:space="preserve">1</w:t>
            </w:r>
          </w:p>
        </w:tc>
        <w:tc>
          <w:tcPr>
            <w:tcW w:w="1560" w:type="dxa"/>
          </w:tcPr>
          <w:p>
            <w:pPr>
              <w:spacing w:after="0"/>
            </w:pPr>
            <w:r>
              <w:t xml:space="preserve">Seven-Point Record Defensibility Check</w:t>
            </w:r>
          </w:p>
        </w:tc>
        <w:tc>
          <w:tcPr>
            <w:tcW w:w="1560" w:type="dxa"/>
          </w:tcPr>
          <w:p>
            <w:pPr>
              <w:spacing w:after="0"/>
            </w:pPr>
            <w:r>
              <w:rPr>
                <w:b/>
              </w:rPr>
              <w:t xml:space="preserve">No</w:t>
            </w:r>
          </w:p>
        </w:tc>
        <w:tc>
          <w:tcPr>
            <w:tcW w:w="1560" w:type="dxa"/>
          </w:tcPr>
          <w:p>
            <w:pPr>
              <w:spacing w:after="0"/>
            </w:pPr>
            <w:r>
              <w:t xml:space="preserve">No</w:t>
            </w:r>
          </w:p>
        </w:tc>
        <w:tc>
          <w:tcPr>
            <w:tcW w:w="1560" w:type="dxa"/>
          </w:tcPr>
          <w:p>
            <w:pPr>
              <w:spacing w:after="0"/>
            </w:pPr>
            <w:r>
              <w:t xml:space="preserve">No</w:t>
            </w:r>
          </w:p>
        </w:tc>
        <w:tc>
          <w:tcPr>
            <w:tcW w:w="1560" w:type="dxa"/>
          </w:tcPr>
          <w:p>
            <w:pPr>
              <w:spacing w:after="0"/>
            </w:pPr>
            <w:r>
              <w:t xml:space="preserve">$0</w:t>
            </w:r>
          </w:p>
        </w:tc>
      </w:tr>
      <w:tr>
        <w:tc>
          <w:tcPr>
            <w:tcW w:w="1560" w:type="dxa"/>
          </w:tcPr>
          <w:p>
            <w:pPr>
              <w:spacing w:after="0"/>
            </w:pPr>
            <w:r>
              <w:t xml:space="preserve">2</w:t>
            </w:r>
          </w:p>
        </w:tc>
        <w:tc>
          <w:tcPr>
            <w:tcW w:w="1560" w:type="dxa"/>
          </w:tcPr>
          <w:p>
            <w:pPr>
              <w:spacing w:after="0"/>
            </w:pPr>
            <w:r>
              <w:t xml:space="preserve">Model-Agreement Evidence Pack</w:t>
            </w:r>
          </w:p>
        </w:tc>
        <w:tc>
          <w:tcPr>
            <w:tcW w:w="1560" w:type="dxa"/>
          </w:tcPr>
          <w:p>
            <w:pPr>
              <w:spacing w:after="0"/>
            </w:pPr>
            <w:r>
              <w:rPr>
                <w:b/>
              </w:rPr>
              <w:t xml:space="preserve">No</w:t>
            </w:r>
          </w:p>
        </w:tc>
        <w:tc>
          <w:tcPr>
            <w:tcW w:w="1560" w:type="dxa"/>
          </w:tcPr>
          <w:p>
            <w:pPr>
              <w:spacing w:after="0"/>
            </w:pPr>
            <w:r>
              <w:t xml:space="preserve">No</w:t>
            </w:r>
          </w:p>
        </w:tc>
        <w:tc>
          <w:tcPr>
            <w:tcW w:w="1560" w:type="dxa"/>
          </w:tcPr>
          <w:p>
            <w:pPr>
              <w:spacing w:after="0"/>
            </w:pPr>
            <w:r>
              <w:t xml:space="preserve">No</w:t>
            </w:r>
          </w:p>
        </w:tc>
        <w:tc>
          <w:tcPr>
            <w:tcW w:w="1560" w:type="dxa"/>
          </w:tcPr>
          <w:p>
            <w:pPr>
              <w:spacing w:after="0"/>
            </w:pPr>
            <w:r>
              <w:t xml:space="preserve">$0</w:t>
            </w:r>
          </w:p>
        </w:tc>
      </w:tr>
      <w:tr>
        <w:tc>
          <w:tcPr>
            <w:tcW w:w="1560" w:type="dxa"/>
          </w:tcPr>
          <w:p>
            <w:pPr>
              <w:spacing w:after="0"/>
            </w:pPr>
            <w:r>
              <w:t xml:space="preserve">3</w:t>
            </w:r>
          </w:p>
        </w:tc>
        <w:tc>
          <w:tcPr>
            <w:tcW w:w="1560" w:type="dxa"/>
          </w:tcPr>
          <w:p>
            <w:pPr>
              <w:spacing w:after="0"/>
            </w:pPr>
            <w:r>
              <w:t xml:space="preserve">Benchmark Access and Calibration</w:t>
            </w:r>
          </w:p>
        </w:tc>
        <w:tc>
          <w:tcPr>
            <w:tcW w:w="1560" w:type="dxa"/>
          </w:tcPr>
          <w:p>
            <w:pPr>
              <w:spacing w:after="0"/>
            </w:pPr>
            <w:r>
              <w:rPr>
                <w:b/>
              </w:rPr>
              <w:t xml:space="preserve">No</w:t>
            </w:r>
          </w:p>
        </w:tc>
        <w:tc>
          <w:tcPr>
            <w:tcW w:w="1560" w:type="dxa"/>
          </w:tcPr>
          <w:p>
            <w:pPr>
              <w:spacing w:after="0"/>
            </w:pPr>
            <w:r>
              <w:t xml:space="preserve">No</w:t>
            </w:r>
          </w:p>
        </w:tc>
        <w:tc>
          <w:tcPr>
            <w:tcW w:w="1560" w:type="dxa"/>
          </w:tcPr>
          <w:p>
            <w:pPr>
              <w:spacing w:after="0"/>
            </w:pPr>
            <w:r>
              <w:t xml:space="preserve">No</w:t>
            </w:r>
          </w:p>
        </w:tc>
        <w:tc>
          <w:tcPr>
            <w:tcW w:w="1560" w:type="dxa"/>
          </w:tcPr>
          <w:p>
            <w:pPr>
              <w:spacing w:after="0"/>
            </w:pPr>
            <w:r>
              <w:t xml:space="preserve">$0</w:t>
            </w:r>
          </w:p>
        </w:tc>
      </w:tr>
    </w:tbl>
    <w:p>
      <w:pPr/>
      <w:r>
        <w:t/>
      </w:r>
    </w:p>
    <w:p>
      <w:pPr>
        <w:spacing w:after="140"/>
      </w:pPr>
      <w:r>
        <w:rPr>
          <w:b/>
        </w:rPr>
        <w:t xml:space="preserve">Nothing has been built yet. This tracker starts at zero on purpose</w:t>
      </w:r>
      <w:r>
        <w:t xml:space="preserve">, so the first entry that changes is a real change and not a restatement.</w:t>
      </w:r>
    </w:p>
    <w:p>
      <w:pPr>
        <w:pBdr>
          <w:bottom w:val="single" w:sz="6" w:space="1" w:color="AAAAAA"/>
        </w:pBdr>
      </w:pPr>
    </w:p>
    <w:p>
      <w:pPr>
        <w:pStyle w:val="Heading2"/>
        <w:spacing w:after="140"/>
      </w:pPr>
      <w:r>
        <w:t xml:space="preserve">2. THE THREE PACKAGES</w:t>
      </w:r>
    </w:p>
    <w:p>
      <w:pPr>
        <w:pStyle w:val="Heading3"/>
        <w:spacing w:after="140"/>
      </w:pPr>
      <w:r>
        <w:t xml:space="preserve">Rank 1: Seven-Point Record Defensibility Check</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rPr>
                <w:b/>
              </w:rPr>
              <w:t xml:space="preserve">Source</w:t>
            </w:r>
          </w:p>
        </w:tc>
        <w:tc>
          <w:tcPr>
            <w:tcW w:w="4680" w:type="dxa"/>
          </w:tcPr>
          <w:p>
            <w:pPr>
              <w:spacing w:after="0"/>
            </w:pPr>
            <w:r>
              <w:rPr>
                <w:rFonts w:ascii="Consolas" w:hAnsi="Consolas"/>
              </w:rPr>
              <w:t xml:space="preserve">research/JRS_Validation_Report.md</w:t>
            </w:r>
            <w:r>
              <w:t xml:space="preserve"> section 4</w:t>
            </w:r>
          </w:p>
        </w:tc>
      </w:tr>
      <w:tr>
        <w:tc>
          <w:tcPr>
            <w:tcW w:w="4680" w:type="dxa"/>
          </w:tcPr>
          <w:p>
            <w:pPr>
              <w:spacing w:after="0"/>
            </w:pPr>
            <w:r>
              <w:rPr>
                <w:b/>
              </w:rPr>
              <w:t xml:space="preserve">Public surface today</w:t>
            </w:r>
          </w:p>
        </w:tc>
        <w:tc>
          <w:tcPr>
            <w:tcW w:w="4680" w:type="dxa"/>
          </w:tcPr>
          <w:p>
            <w:pPr>
              <w:spacing w:after="0"/>
            </w:pPr>
            <w:r>
              <w:rPr>
                <w:b/>
              </w:rPr>
              <w:t xml:space="preserve">0 of 45 public HTML pages name a single failure mode</w:t>
            </w:r>
          </w:p>
        </w:tc>
      </w:tr>
      <w:tr>
        <w:tc>
          <w:tcPr>
            <w:tcW w:w="4680" w:type="dxa"/>
          </w:tcPr>
          <w:p>
            <w:pPr>
              <w:spacing w:after="0"/>
            </w:pPr>
            <w:r>
              <w:rPr>
                <w:b/>
              </w:rPr>
              <w:t xml:space="preserve">Persona</w:t>
            </w:r>
          </w:p>
        </w:tc>
        <w:tc>
          <w:tcPr>
            <w:tcW w:w="4680" w:type="dxa"/>
          </w:tcPr>
          <w:p>
            <w:pPr>
              <w:spacing w:after="0"/>
            </w:pPr>
            <w:r>
              <w:t xml:space="preserve">General Counsel, Head of Employee Relations and Investigations</w:t>
            </w:r>
          </w:p>
        </w:tc>
      </w:tr>
      <w:tr>
        <w:tc>
          <w:tcPr>
            <w:tcW w:w="4680" w:type="dxa"/>
          </w:tcPr>
          <w:p>
            <w:pPr>
              <w:spacing w:after="0"/>
            </w:pPr>
            <w:r>
              <w:rPr>
                <w:b/>
              </w:rPr>
              <w:t xml:space="preserve">Format</w:t>
            </w:r>
          </w:p>
        </w:tc>
        <w:tc>
          <w:tcPr>
            <w:tcW w:w="4680" w:type="dxa"/>
          </w:tcPr>
          <w:p>
            <w:pPr>
              <w:spacing w:after="0"/>
            </w:pPr>
            <w:r>
              <w:t xml:space="preserve">Diagnostic blueprint. One page, no registration, nothing sent anywhere</w:t>
            </w:r>
          </w:p>
        </w:tc>
      </w:tr>
      <w:tr>
        <w:tc>
          <w:tcPr>
            <w:tcW w:w="4680" w:type="dxa"/>
          </w:tcPr>
          <w:p>
            <w:pPr>
              <w:spacing w:after="0"/>
            </w:pPr>
            <w:r>
              <w:rPr>
                <w:b/>
              </w:rPr>
              <w:t xml:space="preserve">Speed</w:t>
            </w:r>
          </w:p>
        </w:tc>
        <w:tc>
          <w:tcPr>
            <w:tcW w:w="4680" w:type="dxa"/>
          </w:tcPr>
          <w:p>
            <w:pPr>
              <w:spacing w:after="0"/>
            </w:pPr>
            <w:r>
              <w:rPr>
                <w:b/>
              </w:rPr>
              <w:t xml:space="preserve">Days.</w:t>
            </w:r>
            <w:r>
              <w:t xml:space="preserve"> The content is written; the work is extraction and one page</w:t>
            </w:r>
          </w:p>
        </w:tc>
      </w:tr>
      <w:tr>
        <w:tc>
          <w:tcPr>
            <w:tcW w:w="4680" w:type="dxa"/>
          </w:tcPr>
          <w:p>
            <w:pPr>
              <w:spacing w:after="0"/>
            </w:pPr>
            <w:r>
              <w:rPr>
                <w:b/>
              </w:rPr>
              <w:t xml:space="preserve">Price</w:t>
            </w:r>
          </w:p>
        </w:tc>
        <w:tc>
          <w:tcPr>
            <w:tcW w:w="4680" w:type="dxa"/>
          </w:tcPr>
          <w:p>
            <w:pPr>
              <w:spacing w:after="0"/>
            </w:pPr>
            <w:r>
              <w:rPr>
                <w:b/>
              </w:rPr>
              <w:t xml:space="preserve">Free.</w:t>
            </w:r>
            <w:r>
              <w:t xml:space="preserve"> It is the door opener and stays ungated</w:t>
            </w:r>
          </w:p>
        </w:tc>
      </w:tr>
      <w:tr>
        <w:tc>
          <w:tcPr>
            <w:tcW w:w="4680" w:type="dxa"/>
          </w:tcPr>
          <w:p>
            <w:pPr>
              <w:spacing w:after="0"/>
            </w:pPr>
            <w:r>
              <w:rPr>
                <w:b/>
              </w:rPr>
              <w:t xml:space="preserve">Blocked on</w:t>
            </w:r>
          </w:p>
        </w:tc>
        <w:tc>
          <w:tcPr>
            <w:tcW w:w="4680" w:type="dxa"/>
          </w:tcPr>
          <w:p>
            <w:pPr>
              <w:spacing w:after="0"/>
            </w:pPr>
            <w:r>
              <w:t xml:space="preserve">Nothing. </w:t>
            </w:r>
            <w:r>
              <w:rPr>
                <w:b/>
              </w:rPr>
              <w:t xml:space="preserve">This is the only package with no dependency</w:t>
            </w:r>
          </w:p>
        </w:tc>
      </w:tr>
      <w:tr>
        <w:tc>
          <w:tcPr>
            <w:tcW w:w="4680" w:type="dxa"/>
          </w:tcPr>
          <w:p>
            <w:pPr>
              <w:spacing w:after="0"/>
            </w:pPr>
            <w:r>
              <w:rPr>
                <w:b/>
              </w:rPr>
              <w:t xml:space="preserve">State</w:t>
            </w:r>
          </w:p>
        </w:tc>
        <w:tc>
          <w:tcPr>
            <w:tcW w:w="4680" w:type="dxa"/>
          </w:tcPr>
          <w:p>
            <w:pPr>
              <w:spacing w:after="0"/>
            </w:pPr>
            <w:r>
              <w:rPr>
                <w:b/>
              </w:rPr>
              <w:t xml:space="preserve">NOT STARTED</w:t>
            </w:r>
          </w:p>
        </w:tc>
      </w:tr>
    </w:tbl>
    <w:p>
      <w:pPr/>
      <w:r>
        <w:t/>
      </w:r>
    </w:p>
    <w:p>
      <w:pPr>
        <w:spacing w:after="140"/>
      </w:pPr>
      <w:r>
        <w:rPr>
          <w:b/>
        </w:rPr>
        <w:t xml:space="preserve">Definition of done:</w:t>
      </w:r>
      <w:r>
        <w:t xml:space="preserve"> one public page naming all seven modes, each with its detection question and its giveaway sentence pattern, no email gate, no download gate, reachable in one click from the home page.</w:t>
      </w:r>
    </w:p>
    <w:p>
      <w:pPr>
        <w:pStyle w:val="Heading3"/>
        <w:spacing w:after="140"/>
      </w:pPr>
      <w:r>
        <w:t xml:space="preserve">Rank 2: Model-Agreement Evidence Pack</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rPr>
                <w:b/>
              </w:rPr>
              <w:t xml:space="preserve">Source</w:t>
            </w:r>
          </w:p>
        </w:tc>
        <w:tc>
          <w:tcPr>
            <w:tcW w:w="4680" w:type="dxa"/>
          </w:tcPr>
          <w:p>
            <w:pPr>
              <w:spacing w:after="0"/>
            </w:pPr>
            <w:r>
              <w:rPr>
                <w:rFonts w:ascii="Consolas" w:hAnsi="Consolas"/>
              </w:rPr>
              <w:t xml:space="preserve">api/run-study.js</w:t>
            </w:r>
          </w:p>
        </w:tc>
      </w:tr>
      <w:tr>
        <w:tc>
          <w:tcPr>
            <w:tcW w:w="4680" w:type="dxa"/>
          </w:tcPr>
          <w:p>
            <w:pPr>
              <w:spacing w:after="0"/>
            </w:pPr>
            <w:r>
              <w:rPr>
                <w:b/>
              </w:rPr>
              <w:t xml:space="preserve">Public surface today</w:t>
            </w:r>
          </w:p>
        </w:tc>
        <w:tc>
          <w:tcPr>
            <w:tcW w:w="4680" w:type="dxa"/>
          </w:tcPr>
          <w:p>
            <w:pPr>
              <w:spacing w:after="0"/>
            </w:pPr>
            <w:r>
              <w:rPr>
                <w:b/>
              </w:rPr>
              <w:t xml:space="preserve">0 pages mention the harness</w:t>
            </w:r>
          </w:p>
        </w:tc>
      </w:tr>
      <w:tr>
        <w:tc>
          <w:tcPr>
            <w:tcW w:w="4680" w:type="dxa"/>
          </w:tcPr>
          <w:p>
            <w:pPr>
              <w:spacing w:after="0"/>
            </w:pPr>
            <w:r>
              <w:rPr>
                <w:b/>
              </w:rPr>
              <w:t xml:space="preserve">Persona</w:t>
            </w:r>
          </w:p>
        </w:tc>
        <w:tc>
          <w:tcPr>
            <w:tcW w:w="4680" w:type="dxa"/>
          </w:tcPr>
          <w:p>
            <w:pPr>
              <w:spacing w:after="0"/>
            </w:pPr>
            <w:r>
              <w:t xml:space="preserve">Chief AI Officer, Head of AI Governance, Model Risk Management</w:t>
            </w:r>
          </w:p>
        </w:tc>
      </w:tr>
      <w:tr>
        <w:tc>
          <w:tcPr>
            <w:tcW w:w="4680" w:type="dxa"/>
          </w:tcPr>
          <w:p>
            <w:pPr>
              <w:spacing w:after="0"/>
            </w:pPr>
            <w:r>
              <w:rPr>
                <w:b/>
              </w:rPr>
              <w:t xml:space="preserve">Format</w:t>
            </w:r>
          </w:p>
        </w:tc>
        <w:tc>
          <w:tcPr>
            <w:tcW w:w="4680" w:type="dxa"/>
          </w:tcPr>
          <w:p>
            <w:pPr>
              <w:spacing w:after="0"/>
            </w:pPr>
            <w:r>
              <w:t xml:space="preserve">Turnkey governance kit: harness design, escalation rule, run schedule, reporting format</w:t>
            </w:r>
          </w:p>
        </w:tc>
      </w:tr>
      <w:tr>
        <w:tc>
          <w:tcPr>
            <w:tcW w:w="4680" w:type="dxa"/>
          </w:tcPr>
          <w:p>
            <w:pPr>
              <w:spacing w:after="0"/>
            </w:pPr>
            <w:r>
              <w:rPr>
                <w:b/>
              </w:rPr>
              <w:t xml:space="preserve">Evidence it carries</w:t>
            </w:r>
          </w:p>
        </w:tc>
        <w:tc>
          <w:tcPr>
            <w:tcW w:w="4680" w:type="dxa"/>
          </w:tcPr>
          <w:p>
            <w:pPr>
              <w:spacing w:after="0"/>
            </w:pPr>
            <w:r>
              <w:t xml:space="preserve">86.7% cross-vendor agreement on the latest nightly run, range 82.2 to 93.3 across 37 runs on the 15-record set</w:t>
            </w:r>
          </w:p>
        </w:tc>
      </w:tr>
      <w:tr>
        <w:tc>
          <w:tcPr>
            <w:tcW w:w="4680" w:type="dxa"/>
          </w:tcPr>
          <w:p>
            <w:pPr>
              <w:spacing w:after="0"/>
            </w:pPr>
            <w:r>
              <w:rPr>
                <w:b/>
              </w:rPr>
              <w:t xml:space="preserve">Speed</w:t>
            </w:r>
          </w:p>
        </w:tc>
        <w:tc>
          <w:tcPr>
            <w:tcW w:w="4680" w:type="dxa"/>
          </w:tcPr>
          <w:p>
            <w:pPr>
              <w:spacing w:after="0"/>
            </w:pPr>
            <w:r>
              <w:rPr>
                <w:b/>
              </w:rPr>
              <w:t xml:space="preserve">Weeks.</w:t>
            </w:r>
            <w:r>
              <w:t xml:space="preserve"> The engineering runs; the work is documenting it as a transferable design</w:t>
            </w:r>
          </w:p>
        </w:tc>
      </w:tr>
      <w:tr>
        <w:tc>
          <w:tcPr>
            <w:tcW w:w="4680" w:type="dxa"/>
          </w:tcPr>
          <w:p>
            <w:pPr>
              <w:spacing w:after="0"/>
            </w:pPr>
            <w:r>
              <w:rPr>
                <w:b/>
              </w:rPr>
              <w:t xml:space="preserve">Price</w:t>
            </w:r>
          </w:p>
        </w:tc>
        <w:tc>
          <w:tcPr>
            <w:tcW w:w="4680" w:type="dxa"/>
          </w:tcPr>
          <w:p>
            <w:pPr>
              <w:spacing w:after="0"/>
            </w:pPr>
            <w:r>
              <w:rPr>
                <w:b/>
              </w:rPr>
              <w:t xml:space="preserve">$500 to $1,000</w:t>
            </w:r>
            <w:r>
              <w:t xml:space="preserve">, set by the owner 2026-08-13</w:t>
            </w:r>
          </w:p>
        </w:tc>
      </w:tr>
      <w:tr>
        <w:tc>
          <w:tcPr>
            <w:tcW w:w="4680" w:type="dxa"/>
          </w:tcPr>
          <w:p>
            <w:pPr>
              <w:spacing w:after="0"/>
            </w:pPr>
            <w:r>
              <w:rPr>
                <w:b/>
              </w:rPr>
              <w:t xml:space="preserve">Blocked on</w:t>
            </w:r>
          </w:p>
        </w:tc>
        <w:tc>
          <w:tcPr>
            <w:tcW w:w="4680" w:type="dxa"/>
          </w:tcPr>
          <w:p>
            <w:pPr>
              <w:spacing w:after="0"/>
            </w:pPr>
            <w:r>
              <w:t xml:space="preserve">A payment mechanism. Scoping is by email until one exists</w:t>
            </w:r>
          </w:p>
        </w:tc>
      </w:tr>
      <w:tr>
        <w:tc>
          <w:tcPr>
            <w:tcW w:w="4680" w:type="dxa"/>
          </w:tcPr>
          <w:p>
            <w:pPr>
              <w:spacing w:after="0"/>
            </w:pPr>
            <w:r>
              <w:rPr>
                <w:b/>
              </w:rPr>
              <w:t xml:space="preserve">State</w:t>
            </w:r>
          </w:p>
        </w:tc>
        <w:tc>
          <w:tcPr>
            <w:tcW w:w="4680" w:type="dxa"/>
          </w:tcPr>
          <w:p>
            <w:pPr>
              <w:spacing w:after="0"/>
            </w:pPr>
            <w:r>
              <w:rPr>
                <w:b/>
              </w:rPr>
              <w:t xml:space="preserve">NOT STARTED</w:t>
            </w:r>
          </w:p>
        </w:tc>
      </w:tr>
    </w:tbl>
    <w:p>
      <w:pPr/>
      <w:r>
        <w:t/>
      </w:r>
    </w:p>
    <w:p>
      <w:pPr>
        <w:pStyle w:val="Heading3"/>
        <w:spacing w:after="140"/>
      </w:pPr>
      <w:r>
        <w:t xml:space="preserve">Rank 3: Benchmark Access and Calibration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Field</w:t>
            </w:r>
          </w:p>
        </w:tc>
        <w:tc>
          <w:tcPr>
            <w:tcW w:w="4680" w:type="dxa"/>
          </w:tcPr>
          <w:p>
            <w:pPr>
              <w:spacing w:after="0"/>
            </w:pPr>
            <w:r>
              <w:t xml:space="preserve">Value</w:t>
            </w:r>
          </w:p>
        </w:tc>
      </w:tr>
      <w:tr>
        <w:tc>
          <w:tcPr>
            <w:tcW w:w="4680" w:type="dxa"/>
          </w:tcPr>
          <w:p>
            <w:pPr>
              <w:spacing w:after="0"/>
            </w:pPr>
            <w:r>
              <w:rPr>
                <w:b/>
              </w:rPr>
              <w:t xml:space="preserve">Source</w:t>
            </w:r>
          </w:p>
        </w:tc>
        <w:tc>
          <w:tcPr>
            <w:tcW w:w="4680" w:type="dxa"/>
          </w:tcPr>
          <w:p>
            <w:pPr>
              <w:spacing w:after="0"/>
            </w:pPr>
            <w:r>
              <w:rPr>
                <w:rFonts w:ascii="Consolas" w:hAnsi="Consolas"/>
              </w:rPr>
              <w:t xml:space="preserve">api/bench-admin.js</w:t>
            </w:r>
            <w:r>
              <w:t xml:space="preserve">; </w:t>
            </w:r>
            <w:r>
              <w:rPr>
                <w:rFonts w:ascii="Consolas" w:hAnsi="Consolas"/>
              </w:rPr>
              <w:t xml:space="preserve">bench_records</w:t>
            </w:r>
            <w:r>
              <w:t xml:space="preserve">, </w:t>
            </w:r>
            <w:r>
              <w:rPr>
                <w:rFonts w:ascii="Consolas" w:hAnsi="Consolas"/>
              </w:rPr>
              <w:t xml:space="preserve">bench_labels</w:t>
            </w:r>
            <w:r>
              <w:t xml:space="preserve">, </w:t>
            </w:r>
            <w:r>
              <w:rPr>
                <w:rFonts w:ascii="Consolas" w:hAnsi="Consolas"/>
              </w:rPr>
              <w:t xml:space="preserve">bench_outcomes</w:t>
            </w:r>
          </w:p>
        </w:tc>
      </w:tr>
      <w:tr>
        <w:tc>
          <w:tcPr>
            <w:tcW w:w="4680" w:type="dxa"/>
          </w:tcPr>
          <w:p>
            <w:pPr>
              <w:spacing w:after="0"/>
            </w:pPr>
            <w:r>
              <w:rPr>
                <w:b/>
              </w:rPr>
              <w:t xml:space="preserve">Public surface today</w:t>
            </w:r>
          </w:p>
        </w:tc>
        <w:tc>
          <w:tcPr>
            <w:tcW w:w="4680" w:type="dxa"/>
          </w:tcPr>
          <w:p>
            <w:pPr>
              <w:spacing w:after="0"/>
            </w:pPr>
            <w:r>
              <w:t xml:space="preserve">Named on the prospectus, </w:t>
            </w:r>
            <w:r>
              <w:rPr>
                <w:b/>
              </w:rPr>
              <w:t xml:space="preserve">never offered to anyone</w:t>
            </w:r>
          </w:p>
        </w:tc>
      </w:tr>
      <w:tr>
        <w:tc>
          <w:tcPr>
            <w:tcW w:w="4680" w:type="dxa"/>
          </w:tcPr>
          <w:p>
            <w:pPr>
              <w:spacing w:after="0"/>
            </w:pPr>
            <w:r>
              <w:rPr>
                <w:b/>
              </w:rPr>
              <w:t xml:space="preserve">Persona</w:t>
            </w:r>
          </w:p>
        </w:tc>
        <w:tc>
          <w:tcPr>
            <w:tcW w:w="4680" w:type="dxa"/>
          </w:tcPr>
          <w:p>
            <w:pPr>
              <w:spacing w:after="0"/>
            </w:pPr>
            <w:r>
              <w:t xml:space="preserve">AI assurance vendors, model evaluation teams, audit firms building an AI practice</w:t>
            </w:r>
          </w:p>
        </w:tc>
      </w:tr>
      <w:tr>
        <w:tc>
          <w:tcPr>
            <w:tcW w:w="4680" w:type="dxa"/>
          </w:tcPr>
          <w:p>
            <w:pPr>
              <w:spacing w:after="0"/>
            </w:pPr>
            <w:r>
              <w:rPr>
                <w:b/>
              </w:rPr>
              <w:t xml:space="preserve">Format</w:t>
            </w:r>
          </w:p>
        </w:tc>
        <w:tc>
          <w:tcPr>
            <w:tcW w:w="4680" w:type="dxa"/>
          </w:tcPr>
          <w:p>
            <w:pPr>
              <w:spacing w:after="0"/>
            </w:pPr>
            <w:r>
              <w:t xml:space="preserve">Executive retainer / advisory entry point. Licensed access, </w:t>
            </w:r>
            <w:r>
              <w:rPr>
                <w:b/>
              </w:rPr>
              <w:t xml:space="preserve">key held back, scoring returned by the holder</w:t>
            </w:r>
          </w:p>
        </w:tc>
      </w:tr>
      <w:tr>
        <w:tc>
          <w:tcPr>
            <w:tcW w:w="4680" w:type="dxa"/>
          </w:tcPr>
          <w:p>
            <w:pPr>
              <w:spacing w:after="0"/>
            </w:pPr>
            <w:r>
              <w:rPr>
                <w:b/>
              </w:rPr>
              <w:t xml:space="preserve">Evidence it carries</w:t>
            </w:r>
          </w:p>
        </w:tc>
        <w:tc>
          <w:tcPr>
            <w:tcW w:w="4680" w:type="dxa"/>
          </w:tcPr>
          <w:p>
            <w:pPr>
              <w:spacing w:after="0"/>
            </w:pPr>
            <w:r>
              <w:t xml:space="preserve">24-record detection set, key verified 24 of 24 by blind raters, 36 completers across 16 countries and 5 continents, Gwet's AC1 0.739 experts and 0.624 trained, detection 83.9% across 16 experts and 384 graded reads, 95% CI 72.7 to 95.1</w:t>
            </w:r>
          </w:p>
        </w:tc>
      </w:tr>
      <w:tr>
        <w:tc>
          <w:tcPr>
            <w:tcW w:w="4680" w:type="dxa"/>
          </w:tcPr>
          <w:p>
            <w:pPr>
              <w:spacing w:after="0"/>
            </w:pPr>
            <w:r>
              <w:rPr>
                <w:b/>
              </w:rPr>
              <w:t xml:space="preserve">Speed</w:t>
            </w:r>
          </w:p>
        </w:tc>
        <w:tc>
          <w:tcPr>
            <w:tcW w:w="4680" w:type="dxa"/>
          </w:tcPr>
          <w:p>
            <w:pPr>
              <w:spacing w:after="0"/>
            </w:pPr>
            <w:r>
              <w:rPr>
                <w:b/>
              </w:rPr>
              <w:t xml:space="preserve">Months.</w:t>
            </w:r>
            <w:r>
              <w:t xml:space="preserve"> Needs a licence term, a scoring workflow and a price</w:t>
            </w:r>
          </w:p>
        </w:tc>
      </w:tr>
      <w:tr>
        <w:tc>
          <w:tcPr>
            <w:tcW w:w="4680" w:type="dxa"/>
          </w:tcPr>
          <w:p>
            <w:pPr>
              <w:spacing w:after="0"/>
            </w:pPr>
            <w:r>
              <w:rPr>
                <w:b/>
              </w:rPr>
              <w:t xml:space="preserve">Price</w:t>
            </w:r>
          </w:p>
        </w:tc>
        <w:tc>
          <w:tcPr>
            <w:tcW w:w="4680" w:type="dxa"/>
          </w:tcPr>
          <w:p>
            <w:pPr>
              <w:spacing w:after="0"/>
            </w:pPr>
            <w:r>
              <w:rPr>
                <w:b/>
              </w:rPr>
              <w:t xml:space="preserve">$750 to $1,500</w:t>
            </w:r>
            <w:r>
              <w:t xml:space="preserve">, set by the owner 2026-08-13</w:t>
            </w:r>
          </w:p>
        </w:tc>
      </w:tr>
      <w:tr>
        <w:tc>
          <w:tcPr>
            <w:tcW w:w="4680" w:type="dxa"/>
          </w:tcPr>
          <w:p>
            <w:pPr>
              <w:spacing w:after="0"/>
            </w:pPr>
            <w:r>
              <w:rPr>
                <w:b/>
              </w:rPr>
              <w:t xml:space="preserve">Blocked on</w:t>
            </w:r>
          </w:p>
        </w:tc>
        <w:tc>
          <w:tcPr>
            <w:tcW w:w="4680" w:type="dxa"/>
          </w:tcPr>
          <w:p>
            <w:pPr>
              <w:spacing w:after="0"/>
            </w:pPr>
            <w:r>
              <w:t xml:space="preserve">Licence terms, scoring workflow, payment mechanism</w:t>
            </w:r>
          </w:p>
        </w:tc>
      </w:tr>
      <w:tr>
        <w:tc>
          <w:tcPr>
            <w:tcW w:w="4680" w:type="dxa"/>
          </w:tcPr>
          <w:p>
            <w:pPr>
              <w:spacing w:after="0"/>
            </w:pPr>
            <w:r>
              <w:rPr>
                <w:b/>
              </w:rPr>
              <w:t xml:space="preserve">State</w:t>
            </w:r>
          </w:p>
        </w:tc>
        <w:tc>
          <w:tcPr>
            <w:tcW w:w="4680" w:type="dxa"/>
          </w:tcPr>
          <w:p>
            <w:pPr>
              <w:spacing w:after="0"/>
            </w:pPr>
            <w:r>
              <w:rPr>
                <w:b/>
              </w:rPr>
              <w:t xml:space="preserve">NOT STARTED. Highest ceiling of the three</w:t>
            </w:r>
          </w:p>
        </w:tc>
      </w:tr>
    </w:tbl>
    <w:p>
      <w:pPr/>
      <w:r>
        <w:t/>
      </w:r>
    </w:p>
    <w:p>
      <w:pPr>
        <w:pBdr>
          <w:bottom w:val="single" w:sz="6" w:space="1" w:color="AAAAAA"/>
        </w:pBdr>
      </w:pPr>
    </w:p>
    <w:p>
      <w:pPr>
        <w:pStyle w:val="Heading2"/>
        <w:spacing w:after="140"/>
      </w:pPr>
      <w:r>
        <w:t xml:space="preserve">3. WHAT THE FUNNEL ACTUALLY MEASURED</w:t>
      </w:r>
    </w:p>
    <w:p>
      <w:pPr>
        <w:spacing w:after="140"/>
      </w:pPr>
      <w:r>
        <w:t xml:space="preserve">Read live from production on 2026-08-13, after per-CTA click attribution went in the same day.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Stage</w:t>
            </w:r>
          </w:p>
        </w:tc>
        <w:tc>
          <w:tcPr>
            <w:tcW w:w="4680" w:type="dxa"/>
          </w:tcPr>
          <w:p>
            <w:pPr>
              <w:spacing w:after="0"/>
            </w:pPr>
            <w:r>
              <w:t xml:space="preserve">All-time</w:t>
            </w:r>
          </w:p>
        </w:tc>
      </w:tr>
      <w:tr>
        <w:tc>
          <w:tcPr>
            <w:tcW w:w="4680" w:type="dxa"/>
          </w:tcPr>
          <w:p>
            <w:pPr>
              <w:spacing w:after="0"/>
            </w:pPr>
            <w:r>
              <w:t xml:space="preserve">Reached the reviewer landing page</w:t>
            </w:r>
          </w:p>
        </w:tc>
        <w:tc>
          <w:tcPr>
            <w:tcW w:w="4680" w:type="dxa"/>
          </w:tcPr>
          <w:p>
            <w:pPr>
              <w:spacing w:after="0"/>
            </w:pPr>
            <w:r>
              <w:rPr>
                <w:b/>
              </w:rPr>
              <w:t xml:space="preserve">7</w:t>
            </w:r>
          </w:p>
        </w:tc>
      </w:tr>
      <w:tr>
        <w:tc>
          <w:tcPr>
            <w:tcW w:w="4680" w:type="dxa"/>
          </w:tcPr>
          <w:p>
            <w:pPr>
              <w:spacing w:after="0"/>
            </w:pPr>
            <w:r>
              <w:t xml:space="preserve">Clicked "Take the 4-minute reviewer evaluation"</w:t>
            </w:r>
          </w:p>
        </w:tc>
        <w:tc>
          <w:tcPr>
            <w:tcW w:w="4680" w:type="dxa"/>
          </w:tcPr>
          <w:p>
            <w:pPr>
              <w:spacing w:after="0"/>
            </w:pPr>
            <w:r>
              <w:rPr>
                <w:b/>
              </w:rPr>
              <w:t xml:space="preserve">1</w:t>
            </w:r>
            <w:r>
              <w:t xml:space="preserve">, from India</w:t>
            </w:r>
          </w:p>
        </w:tc>
      </w:tr>
      <w:tr>
        <w:tc>
          <w:tcPr>
            <w:tcW w:w="4680" w:type="dxa"/>
          </w:tcPr>
          <w:p>
            <w:pPr>
              <w:spacing w:after="0"/>
            </w:pPr>
            <w:r>
              <w:t xml:space="preserve">Opened the instrument</w:t>
            </w:r>
          </w:p>
        </w:tc>
        <w:tc>
          <w:tcPr>
            <w:tcW w:w="4680" w:type="dxa"/>
          </w:tcPr>
          <w:p>
            <w:pPr>
              <w:spacing w:after="0"/>
            </w:pPr>
            <w:r>
              <w:rPr>
                <w:b/>
              </w:rPr>
              <w:t xml:space="preserve">1</w:t>
            </w:r>
          </w:p>
        </w:tc>
      </w:tr>
      <w:tr>
        <w:tc>
          <w:tcPr>
            <w:tcW w:w="4680" w:type="dxa"/>
          </w:tcPr>
          <w:p>
            <w:pPr>
              <w:spacing w:after="0"/>
            </w:pPr>
            <w:r>
              <w:rPr>
                <w:b/>
              </w:rPr>
              <w:t xml:space="preserve">Submitted</w:t>
            </w:r>
          </w:p>
        </w:tc>
        <w:tc>
          <w:tcPr>
            <w:tcW w:w="4680" w:type="dxa"/>
          </w:tcPr>
          <w:p>
            <w:pPr>
              <w:spacing w:after="0"/>
            </w:pPr>
            <w:r>
              <w:rPr>
                <w:b/>
              </w:rPr>
              <w:t xml:space="preserve">0</w:t>
            </w:r>
          </w:p>
        </w:tc>
      </w:tr>
      <w:tr>
        <w:tc>
          <w:tcPr>
            <w:tcW w:w="4680" w:type="dxa"/>
          </w:tcPr>
          <w:p>
            <w:pPr>
              <w:spacing w:after="0"/>
            </w:pPr>
            <w:r>
              <w:t xml:space="preserve">Answered all nine</w:t>
            </w:r>
          </w:p>
        </w:tc>
        <w:tc>
          <w:tcPr>
            <w:tcW w:w="4680" w:type="dxa"/>
          </w:tcPr>
          <w:p>
            <w:pPr>
              <w:spacing w:after="0"/>
            </w:pPr>
            <w:r>
              <w:rPr>
                <w:b/>
              </w:rPr>
              <w:t xml:space="preserve">0</w:t>
            </w:r>
          </w:p>
        </w:tc>
      </w:tr>
      <w:tr>
        <w:tc>
          <w:tcPr>
            <w:tcW w:w="4680" w:type="dxa"/>
          </w:tcPr>
          <w:p>
            <w:pPr>
              <w:spacing w:after="0"/>
            </w:pPr>
            <w:r>
              <w:t xml:space="preserve">Left contact details</w:t>
            </w:r>
          </w:p>
        </w:tc>
        <w:tc>
          <w:tcPr>
            <w:tcW w:w="4680" w:type="dxa"/>
          </w:tcPr>
          <w:p>
            <w:pPr>
              <w:spacing w:after="0"/>
            </w:pPr>
            <w:r>
              <w:rPr>
                <w:b/>
              </w:rPr>
              <w:t xml:space="preserve">0</w:t>
            </w:r>
          </w:p>
        </w:tc>
      </w:tr>
    </w:tbl>
    <w:p>
      <w:pPr/>
      <w:r>
        <w:t/>
      </w:r>
    </w:p>
    <w:p>
      <w:pPr>
        <w:spacing w:after="140"/>
      </w:pPr>
      <w:r>
        <w:rPr>
          <w:b/>
        </w:rPr>
        <w:t xml:space="preserve">The refusal is at the door: 6 of 7 never clicked.</w:t>
      </w:r>
      <w:r>
        <w:t xml:space="preserve"> That rules out the comfortable explanation that the instrument is too long or badly written, and it is why all three packages are door-level fixes rather than form redesigns.</w:t>
      </w:r>
    </w:p>
    <w:p>
      <w:pPr>
        <w:spacing w:after="140"/>
      </w:pPr>
      <w:r>
        <w:rPr>
          <w:b/>
        </w:rPr>
        <w:t xml:space="preserve">Held honestly:</w:t>
      </w:r>
      <w:r>
        <w:t xml:space="preserve"> logging began 2026-08-11, so 7 is a floor and not a total, and 1 click is one person. </w:t>
      </w:r>
      <w:r>
        <w:rPr>
          <w:b/>
        </w:rPr>
        <w:t xml:space="preserve">A direction, not a rate. Never quote it as a conversion figure.</w:t>
      </w:r>
    </w:p>
    <w:p>
      <w:pPr>
        <w:spacing w:after="140"/>
      </w:pPr>
      <w:r>
        <w:t xml:space="preserve">Verified three ways before being recorded here: the writer's source string is unchanged across every commit of </w:t>
      </w:r>
      <w:r>
        <w:rPr>
          <w:rFonts w:ascii="Consolas" w:hAnsi="Consolas"/>
        </w:rPr>
        <w:t xml:space="preserve">api/reviewer-eval.js</w:t>
      </w:r>
      <w:r>
        <w:t xml:space="preserve">; synthetic rows through the live reader count correctly with breakdowns releasing at the pre-registered n=30; and a live check-mode POST of all nine answers returns 200 with </w:t>
      </w:r>
      <w:r>
        <w:rPr>
          <w:rFonts w:ascii="Consolas" w:hAnsi="Consolas"/>
        </w:rPr>
        <w:t xml:space="preserve">answered: 9, total: 9</w:t>
      </w:r>
      <w:r>
        <w:t xml:space="preserve">.</w:t>
      </w:r>
    </w:p>
    <w:p>
      <w:pPr>
        <w:pBdr>
          <w:bottom w:val="single" w:sz="6" w:space="1" w:color="AAAAAA"/>
        </w:pBdr>
      </w:pPr>
    </w:p>
    <w:p>
      <w:pPr>
        <w:pStyle w:val="Heading2"/>
        <w:spacing w:after="140"/>
      </w:pPr>
      <w:r>
        <w:t xml:space="preserve">3b. THE OPPORTUNITY SCOUT (rev 2)</w:t>
      </w:r>
    </w:p>
    <w:p>
      <w:pPr>
        <w:spacing w:after="140"/>
      </w:pPr>
      <w:r>
        <w:rPr>
          <w:rFonts w:ascii="Consolas" w:hAnsi="Consolas"/>
        </w:rPr>
        <w:t xml:space="preserve">scripts/scout_opportunities.py</w:t>
      </w:r>
      <w:r>
        <w:t xml:space="preserve">, with its assertion suite at </w:t>
      </w:r>
      <w:r>
        <w:rPr>
          <w:rFonts w:ascii="Consolas" w:hAnsi="Consolas"/>
        </w:rPr>
        <w:t xml:space="preserve">scripts/test_scout_opportunities.py</w:t>
      </w:r>
      <w:r>
        <w:t xml:space="preserve">.</w:t>
      </w:r>
    </w:p>
    <w:p>
      <w:pPr>
        <w:spacing w:after="140"/>
      </w:pPr>
      <w:r>
        <w:rPr>
          <w:b/>
        </w:rPr>
        <w:t xml:space="preserve">What it is not.</w:t>
      </w:r>
      <w:r>
        <w:t xml:space="preserve"> It does not log into Upwork, scrape any marketplace, or fetch listings from anywhere. </w:t>
      </w:r>
      <w:r>
        <w:rPr>
          <w:b/>
        </w:rPr>
        <w:t xml:space="preserve">Automated scraping of Upwork breaches their terms of service, needs credentials this repository does not hold, and a script that pretended to do it would be fabricating its own inputs.</w:t>
      </w:r>
      <w:r>
        <w:t xml:space="preserve"> That was a deliberate build decision, recorded here so it is not mistaken for an omission.</w:t>
      </w:r>
    </w:p>
    <w:p>
      <w:pPr>
        <w:spacing w:after="140"/>
      </w:pPr>
      <w:r>
        <w:rPr>
          <w:b/>
        </w:rPr>
        <w:t xml:space="preserve">What it does.</w:t>
      </w:r>
      <w:r>
        <w:t xml:space="preserve"> You paste the postings you are already reading into a JSON file. The script scores each one against what JRS can actually evidence, routes it to one of the three packages, applies the binding guardrails as hard disqualifiers, and writes a proposal opening built only from figures read live from </w:t>
      </w:r>
      <w:r>
        <w:rPr>
          <w:rFonts w:ascii="Consolas" w:hAnsi="Consolas"/>
        </w:rPr>
        <w:t xml:space="preserve">/api/panel-stats</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Capability</w:t>
            </w:r>
          </w:p>
        </w:tc>
        <w:tc>
          <w:tcPr>
            <w:tcW w:w="4680" w:type="dxa"/>
          </w:tcPr>
          <w:p>
            <w:pPr>
              <w:spacing w:after="0"/>
            </w:pPr>
            <w:r>
              <w:t xml:space="preserve">Detail</w:t>
            </w:r>
          </w:p>
        </w:tc>
      </w:tr>
      <w:tr>
        <w:tc>
          <w:tcPr>
            <w:tcW w:w="4680" w:type="dxa"/>
          </w:tcPr>
          <w:p>
            <w:pPr>
              <w:spacing w:after="0"/>
            </w:pPr>
            <w:r>
              <w:t xml:space="preserve">Signal scoring</w:t>
            </w:r>
          </w:p>
        </w:tc>
        <w:tc>
          <w:tcPr>
            <w:tcW w:w="4680" w:type="dxa"/>
          </w:tcPr>
          <w:p>
            <w:pPr>
              <w:spacing w:after="0"/>
            </w:pPr>
            <w:r>
              <w:t xml:space="preserve">11 weighted signals, </w:t>
            </w:r>
            <w:r>
              <w:rPr>
                <w:b/>
              </w:rPr>
              <w:t xml:space="preserve">every weight visible in the source</w:t>
            </w:r>
            <w:r>
              <w:t xml:space="preserve"> so a score can be argued with</w:t>
            </w:r>
          </w:p>
        </w:tc>
      </w:tr>
      <w:tr>
        <w:tc>
          <w:tcPr>
            <w:tcW w:w="4680" w:type="dxa"/>
          </w:tcPr>
          <w:p>
            <w:pPr>
              <w:spacing w:after="0"/>
            </w:pPr>
            <w:r>
              <w:t xml:space="preserve">Package routing</w:t>
            </w:r>
          </w:p>
        </w:tc>
        <w:tc>
          <w:tcPr>
            <w:tcW w:w="4680" w:type="dxa"/>
          </w:tcPr>
          <w:p>
            <w:pPr>
              <w:spacing w:after="0"/>
            </w:pPr>
            <w:r>
              <w:t xml:space="preserve">Highest-weighted package with at least one package-specific hit. Generic signals never decide it</w:t>
            </w:r>
          </w:p>
        </w:tc>
      </w:tr>
      <w:tr>
        <w:tc>
          <w:tcPr>
            <w:tcW w:w="4680" w:type="dxa"/>
          </w:tcPr>
          <w:p>
            <w:pPr>
              <w:spacing w:after="0"/>
            </w:pPr>
            <w:r>
              <w:t xml:space="preserve">Guardrail disqualifiers</w:t>
            </w:r>
          </w:p>
        </w:tc>
        <w:tc>
          <w:tcPr>
            <w:tcW w:w="4680" w:type="dxa"/>
          </w:tcPr>
          <w:p>
            <w:pPr>
              <w:spacing w:after="0"/>
            </w:pPr>
            <w:r>
              <w:t xml:space="preserve">4 hard blocks: asking for the answer key or scoring internals, requiring a proven-effectiveness claim, asking for identifiable case material, ghostwriting or white-labelling the research</w:t>
            </w:r>
          </w:p>
        </w:tc>
      </w:tr>
      <w:tr>
        <w:tc>
          <w:tcPr>
            <w:tcW w:w="4680" w:type="dxa"/>
          </w:tcPr>
          <w:p>
            <w:pPr>
              <w:spacing w:after="0"/>
            </w:pPr>
            <w:r>
              <w:t xml:space="preserve">Blocked beats scored</w:t>
            </w:r>
          </w:p>
        </w:tc>
        <w:tc>
          <w:tcPr>
            <w:tcW w:w="4680" w:type="dxa"/>
          </w:tcPr>
          <w:p>
            <w:pPr>
              <w:spacing w:after="0"/>
            </w:pPr>
            <w:r>
              <w:t xml:space="preserve">A posting that trips a guardrail is </w:t>
            </w:r>
            <w:r>
              <w:rPr>
                <w:b/>
              </w:rPr>
              <w:t xml:space="preserve">DO NOT BID regardless of score</w:t>
            </w:r>
            <w:r>
              <w:t xml:space="preserve">, and the reason is printed rather than the posting silently dropped</w:t>
            </w:r>
          </w:p>
        </w:tc>
      </w:tr>
      <w:tr>
        <w:tc>
          <w:tcPr>
            <w:tcW w:w="4680" w:type="dxa"/>
          </w:tcPr>
          <w:p>
            <w:pPr>
              <w:spacing w:after="0"/>
            </w:pPr>
            <w:r>
              <w:t xml:space="preserve">Proposal opening</w:t>
            </w:r>
          </w:p>
        </w:tc>
        <w:tc>
          <w:tcPr>
            <w:tcW w:w="4680" w:type="dxa"/>
          </w:tcPr>
          <w:p>
            <w:pPr>
              <w:spacing w:after="0"/>
            </w:pPr>
            <w:r>
              <w:t xml:space="preserve">Three sentences per package, evidence figures pulled live. </w:t>
            </w:r>
            <w:r>
              <w:rPr>
                <w:b/>
              </w:rPr>
              <w:t xml:space="preserve">If the endpoint is unreachable the cached figures are labelled in the output</w:t>
            </w:r>
            <w:r>
              <w:t xml:space="preserve">, so a stale number cannot be sent by accident</w:t>
            </w:r>
          </w:p>
        </w:tc>
      </w:tr>
      <w:tr>
        <w:tc>
          <w:tcPr>
            <w:tcW w:w="4680" w:type="dxa"/>
          </w:tcPr>
          <w:p>
            <w:pPr>
              <w:spacing w:after="0"/>
            </w:pPr>
            <w:r>
              <w:t xml:space="preserve">Output modes</w:t>
            </w:r>
          </w:p>
        </w:tc>
        <w:tc>
          <w:tcPr>
            <w:tcW w:w="4680" w:type="dxa"/>
          </w:tcPr>
          <w:p>
            <w:pPr>
              <w:spacing w:after="0"/>
            </w:pPr>
            <w:r>
              <w:t xml:space="preserve">text, </w:t>
            </w:r>
            <w:r>
              <w:rPr>
                <w:rFonts w:ascii="Consolas" w:hAnsi="Consolas"/>
              </w:rPr>
              <w:t xml:space="preserve">--json</w:t>
            </w:r>
            <w:r>
              <w:t xml:space="preserve">, </w:t>
            </w:r>
            <w:r>
              <w:rPr>
                <w:rFonts w:ascii="Consolas" w:hAnsi="Consolas"/>
              </w:rPr>
              <w:t xml:space="preserve">--markdown</w:t>
            </w:r>
            <w:r>
              <w:t xml:space="preserve"> for pasting into this tracker</w:t>
            </w:r>
          </w:p>
        </w:tc>
      </w:tr>
      <w:tr>
        <w:tc>
          <w:tcPr>
            <w:tcW w:w="4680" w:type="dxa"/>
          </w:tcPr>
          <w:p>
            <w:pPr>
              <w:spacing w:after="0"/>
            </w:pPr>
            <w:r>
              <w:t xml:space="preserve">Dependencies</w:t>
            </w:r>
          </w:p>
        </w:tc>
        <w:tc>
          <w:tcPr>
            <w:tcW w:w="4680" w:type="dxa"/>
          </w:tcPr>
          <w:p>
            <w:pPr>
              <w:spacing w:after="0"/>
            </w:pPr>
            <w:r>
              <w:rPr>
                <w:b/>
              </w:rPr>
              <w:t xml:space="preserve">stdlib only.</w:t>
            </w:r>
            <w:r>
              <w:t xml:space="preserve"> No packages, no keys, no network required for scoring</w:t>
            </w:r>
          </w:p>
        </w:tc>
      </w:tr>
    </w:tbl>
    <w:p>
      <w:pPr/>
      <w:r>
        <w:t/>
      </w:r>
    </w:p>
    <w:p>
      <w:pPr>
        <w:spacing w:after="140"/>
      </w:pPr>
      <w:r>
        <w:rPr>
          <w:b/>
        </w:rPr>
        <w:t xml:space="preserve">Run it:</w:t>
      </w:r>
    </w:p>
    <w:p>
      <w:pPr>
        <w:spacing w:after="140"/>
      </w:pPr>
      <w:r>
        <w:rPr>
          <w:rFonts w:ascii="Consolas" w:hAnsi="Consolas"/>
        </w:rPr>
        <w:t xml:space="preserve">`</w:t>
      </w:r>
    </w:p>
    <w:p>
      <w:pPr>
        <w:spacing w:after="140"/>
      </w:pPr>
      <w:r>
        <w:t xml:space="preserve">python3 scripts/scout_opportunities.py postings.json</w:t>
      </w:r>
    </w:p>
    <w:p>
      <w:pPr>
        <w:spacing w:after="140"/>
      </w:pPr>
      <w:r>
        <w:t xml:space="preserve">python3 scripts/scout_opportunities.py postings.json --markdown   # paste result into section 3c</w:t>
      </w:r>
    </w:p>
    <w:p>
      <w:pPr>
        <w:spacing w:after="140"/>
      </w:pPr>
      <w:r>
        <w:t xml:space="preserve">python3 scripts/test_scout_opportunities.py                       # 17 assertions</w:t>
      </w:r>
    </w:p>
    <w:p>
      <w:pPr>
        <w:spacing w:after="140"/>
      </w:pPr>
      <w:r>
        <w:rPr>
          <w:rFonts w:ascii="Consolas" w:hAnsi="Consolas"/>
        </w:rPr>
        <w:t xml:space="preserve">`</w:t>
      </w:r>
    </w:p>
    <w:p>
      <w:pPr>
        <w:spacing w:after="140"/>
      </w:pPr>
      <w:r>
        <w:rPr>
          <w:b/>
        </w:rPr>
        <w:t xml:space="preserve">What it does not tell you.</w:t>
      </w:r>
      <w:r>
        <w:t xml:space="preserve"> It ranks reading time. </w:t>
      </w:r>
      <w:r>
        <w:rPr>
          <w:b/>
        </w:rPr>
        <w:t xml:space="preserve">It is a keyword heuristic over text you supplied, it does not predict who will hire anyone, and it measures no demand.</w:t>
      </w:r>
      <w:r>
        <w:t xml:space="preserve"> The honest position in section 7 is unchanged by its existence.</w:t>
      </w:r>
    </w:p>
    <w:p>
      <w:pPr>
        <w:pBdr>
          <w:bottom w:val="single" w:sz="6" w:space="1" w:color="AAAAAA"/>
        </w:pBdr>
      </w:pPr>
    </w:p>
    <w:p>
      <w:pPr>
        <w:pStyle w:val="Heading2"/>
        <w:spacing w:after="140"/>
      </w:pPr>
      <w:r>
        <w:t xml:space="preserve">3c. SCOUT RUN LOG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Date</w:t>
            </w:r>
          </w:p>
        </w:tc>
        <w:tc>
          <w:tcPr>
            <w:tcW w:w="1560" w:type="dxa"/>
          </w:tcPr>
          <w:p>
            <w:pPr>
              <w:spacing w:after="0"/>
            </w:pPr>
            <w:r>
              <w:t xml:space="preserve">Postings scored</w:t>
            </w:r>
          </w:p>
        </w:tc>
        <w:tc>
          <w:tcPr>
            <w:tcW w:w="1560" w:type="dxa"/>
          </w:tcPr>
          <w:p>
            <w:pPr>
              <w:spacing w:after="0"/>
            </w:pPr>
            <w:r>
              <w:t xml:space="preserve">Qualified</w:t>
            </w:r>
          </w:p>
        </w:tc>
        <w:tc>
          <w:tcPr>
            <w:tcW w:w="1560" w:type="dxa"/>
          </w:tcPr>
          <w:p>
            <w:pPr>
              <w:spacing w:after="0"/>
            </w:pPr>
            <w:r>
              <w:t xml:space="preserve">Blocked</w:t>
            </w:r>
          </w:p>
        </w:tc>
        <w:tc>
          <w:tcPr>
            <w:tcW w:w="1560" w:type="dxa"/>
          </w:tcPr>
          <w:p>
            <w:pPr>
              <w:spacing w:after="0"/>
            </w:pPr>
            <w:r>
              <w:t xml:space="preserve">Bids sent</w:t>
            </w:r>
          </w:p>
        </w:tc>
        <w:tc>
          <w:tcPr>
            <w:tcW w:w="1560" w:type="dxa"/>
          </w:tcPr>
          <w:p>
            <w:pPr>
              <w:spacing w:after="0"/>
            </w:pPr>
            <w:r>
              <w:t xml:space="preserve">Replies</w:t>
            </w:r>
          </w:p>
        </w:tc>
      </w:tr>
    </w:tbl>
    <w:p>
      <w:pPr/>
      <w:r>
        <w:t/>
      </w:r>
    </w:p>
    <w:p>
      <w:pPr>
        <w:spacing w:after="140"/>
      </w:pPr>
      <w:r>
        <w:rPr>
          <w:b/>
        </w:rPr>
        <w:t xml:space="preserve">No real postings have been scored yet.</w:t>
      </w:r>
      <w:r>
        <w:t xml:space="preserve"> The row above is deliberately empty: the only run so far was the six-posting synthetic fixture in the assertion suite, which is test data and is not recorded as pipeline activity.</w:t>
      </w:r>
    </w:p>
    <w:p>
      <w:pPr>
        <w:pBdr>
          <w:bottom w:val="single" w:sz="6" w:space="1" w:color="AAAAAA"/>
        </w:pBdr>
      </w:pPr>
    </w:p>
    <w:p>
      <w:pPr>
        <w:pStyle w:val="Heading2"/>
        <w:spacing w:after="140"/>
      </w:pPr>
      <w:r>
        <w:t xml:space="preserve">3d. OPERATIONAL ASSETS (rev 3)</w:t>
      </w:r>
    </w:p>
    <w:p>
      <w:pPr>
        <w:spacing w:after="140"/>
      </w:pPr>
      <w:r>
        <w:t xml:space="preserve">Built 2026-08-13. </w:t>
      </w:r>
      <w:r>
        <w:rPr>
          <w:b/>
        </w:rPr>
        <w:t xml:space="preserve">These are the things that had to exist before a single offer could be made.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Asset</w:t>
            </w:r>
          </w:p>
        </w:tc>
        <w:tc>
          <w:tcPr>
            <w:tcW w:w="3120" w:type="dxa"/>
          </w:tcPr>
          <w:p>
            <w:pPr>
              <w:spacing w:after="0"/>
            </w:pPr>
            <w:r>
              <w:t xml:space="preserve">Path</w:t>
            </w:r>
          </w:p>
        </w:tc>
        <w:tc>
          <w:tcPr>
            <w:tcW w:w="3120" w:type="dxa"/>
          </w:tcPr>
          <w:p>
            <w:pPr>
              <w:spacing w:after="0"/>
            </w:pPr>
            <w:r>
              <w:t xml:space="preserve">State</w:t>
            </w:r>
          </w:p>
        </w:tc>
      </w:tr>
      <w:tr>
        <w:tc>
          <w:tcPr>
            <w:tcW w:w="3120" w:type="dxa"/>
          </w:tcPr>
          <w:p>
            <w:pPr>
              <w:spacing w:after="0"/>
            </w:pPr>
            <w:r>
              <w:t xml:space="preserve">Offer 1 intake</w:t>
            </w:r>
          </w:p>
        </w:tc>
        <w:tc>
          <w:tcPr>
            <w:tcW w:w="3120" w:type="dxa"/>
          </w:tcPr>
          <w:p>
            <w:pPr>
              <w:spacing w:after="0"/>
            </w:pPr>
            <w:r>
              <w:rPr>
                <w:rFonts w:ascii="Consolas" w:hAnsi="Consolas"/>
              </w:rPr>
              <w:t xml:space="preserve">audit-request.html</w:t>
            </w:r>
          </w:p>
        </w:tc>
        <w:tc>
          <w:tcPr>
            <w:tcW w:w="3120" w:type="dxa"/>
          </w:tcPr>
          <w:p>
            <w:pPr>
              <w:spacing w:after="0"/>
            </w:pPr>
            <w:r>
              <w:rPr>
                <w:b/>
              </w:rPr>
              <w:t xml:space="preserve">LIVE.</w:t>
            </w:r>
            <w:r>
              <w:t xml:space="preserve"> $250 to $500</w:t>
            </w:r>
          </w:p>
        </w:tc>
      </w:tr>
      <w:tr>
        <w:tc>
          <w:tcPr>
            <w:tcW w:w="3120" w:type="dxa"/>
          </w:tcPr>
          <w:p>
            <w:pPr>
              <w:spacing w:after="0"/>
            </w:pPr>
            <w:r>
              <w:t xml:space="preserve">Offer 2 intake</w:t>
            </w:r>
          </w:p>
        </w:tc>
        <w:tc>
          <w:tcPr>
            <w:tcW w:w="3120" w:type="dxa"/>
          </w:tcPr>
          <w:p>
            <w:pPr>
              <w:spacing w:after="0"/>
            </w:pPr>
            <w:r>
              <w:rPr>
                <w:rFonts w:ascii="Consolas" w:hAnsi="Consolas"/>
              </w:rPr>
              <w:t xml:space="preserve">governance-request.html</w:t>
            </w:r>
          </w:p>
        </w:tc>
        <w:tc>
          <w:tcPr>
            <w:tcW w:w="3120" w:type="dxa"/>
          </w:tcPr>
          <w:p>
            <w:pPr>
              <w:spacing w:after="0"/>
            </w:pPr>
            <w:r>
              <w:rPr>
                <w:b/>
              </w:rPr>
              <w:t xml:space="preserve">LIVE.</w:t>
            </w:r>
            <w:r>
              <w:t xml:space="preserve"> $500 to $1,000</w:t>
            </w:r>
          </w:p>
        </w:tc>
      </w:tr>
      <w:tr>
        <w:tc>
          <w:tcPr>
            <w:tcW w:w="3120" w:type="dxa"/>
          </w:tcPr>
          <w:p>
            <w:pPr>
              <w:spacing w:after="0"/>
            </w:pPr>
            <w:r>
              <w:t xml:space="preserve">Offer 3 intake</w:t>
            </w:r>
          </w:p>
        </w:tc>
        <w:tc>
          <w:tcPr>
            <w:tcW w:w="3120" w:type="dxa"/>
          </w:tcPr>
          <w:p>
            <w:pPr>
              <w:spacing w:after="0"/>
            </w:pPr>
            <w:r>
              <w:rPr>
                <w:rFonts w:ascii="Consolas" w:hAnsi="Consolas"/>
              </w:rPr>
              <w:t xml:space="preserve">calibration-request.html</w:t>
            </w:r>
          </w:p>
        </w:tc>
        <w:tc>
          <w:tcPr>
            <w:tcW w:w="3120" w:type="dxa"/>
          </w:tcPr>
          <w:p>
            <w:pPr>
              <w:spacing w:after="0"/>
            </w:pPr>
            <w:r>
              <w:rPr>
                <w:b/>
              </w:rPr>
              <w:t xml:space="preserve">LIVE.</w:t>
            </w:r>
            <w:r>
              <w:t xml:space="preserve"> $750 to $1,500</w:t>
            </w:r>
          </w:p>
        </w:tc>
      </w:tr>
      <w:tr>
        <w:tc>
          <w:tcPr>
            <w:tcW w:w="3120" w:type="dxa"/>
          </w:tcPr>
          <w:p>
            <w:pPr>
              <w:spacing w:after="0"/>
            </w:pPr>
            <w:r>
              <w:t xml:space="preserve">Proposal scripts</w:t>
            </w:r>
          </w:p>
        </w:tc>
        <w:tc>
          <w:tcPr>
            <w:tcW w:w="3120" w:type="dxa"/>
          </w:tcPr>
          <w:p>
            <w:pPr>
              <w:spacing w:after="0"/>
            </w:pPr>
            <w:r>
              <w:rPr>
                <w:rFonts w:ascii="Consolas" w:hAnsi="Consolas"/>
              </w:rPr>
              <w:t xml:space="preserve">UPWORK_PROPOSAL_TEMPLATES.md</w:t>
            </w:r>
          </w:p>
        </w:tc>
        <w:tc>
          <w:tcPr>
            <w:tcW w:w="3120" w:type="dxa"/>
          </w:tcPr>
          <w:p>
            <w:pPr>
              <w:spacing w:after="0"/>
            </w:pPr>
            <w:r>
              <w:t xml:space="preserve">Written, </w:t>
            </w:r>
            <w:r>
              <w:rPr>
                <w:b/>
              </w:rPr>
              <w:t xml:space="preserve">0 sent</w:t>
            </w:r>
          </w:p>
        </w:tc>
      </w:tr>
      <w:tr>
        <w:tc>
          <w:tcPr>
            <w:tcW w:w="3120" w:type="dxa"/>
          </w:tcPr>
          <w:p>
            <w:pPr>
              <w:spacing w:after="0"/>
            </w:pPr>
            <w:r>
              <w:t xml:space="preserve">Deliverable template</w:t>
            </w:r>
          </w:p>
        </w:tc>
        <w:tc>
          <w:tcPr>
            <w:tcW w:w="3120" w:type="dxa"/>
          </w:tcPr>
          <w:p>
            <w:pPr>
              <w:spacing w:after="0"/>
            </w:pPr>
            <w:r>
              <w:rPr>
                <w:rFonts w:ascii="Consolas" w:hAnsi="Consolas"/>
              </w:rPr>
              <w:t xml:space="preserve">templates/DIAGNOSTIC_REPORT_TEMPLATE.md</w:t>
            </w:r>
          </w:p>
        </w:tc>
        <w:tc>
          <w:tcPr>
            <w:tcW w:w="3120" w:type="dxa"/>
          </w:tcPr>
          <w:p>
            <w:pPr>
              <w:spacing w:after="0"/>
            </w:pPr>
            <w:r>
              <w:t xml:space="preserve">Written, </w:t>
            </w:r>
            <w:r>
              <w:rPr>
                <w:b/>
              </w:rPr>
              <w:t xml:space="preserve">0 used</w:t>
            </w:r>
          </w:p>
        </w:tc>
      </w:tr>
      <w:tr>
        <w:tc>
          <w:tcPr>
            <w:tcW w:w="3120" w:type="dxa"/>
          </w:tcPr>
          <w:p>
            <w:pPr>
              <w:spacing w:after="0"/>
            </w:pPr>
            <w:r>
              <w:t xml:space="preserve">Launch posts</w:t>
            </w:r>
          </w:p>
        </w:tc>
        <w:tc>
          <w:tcPr>
            <w:tcW w:w="3120" w:type="dxa"/>
          </w:tcPr>
          <w:p>
            <w:pPr>
              <w:spacing w:after="0"/>
            </w:pPr>
            <w:r>
              <w:rPr>
                <w:rFonts w:ascii="Consolas" w:hAnsi="Consolas"/>
              </w:rPr>
              <w:t xml:space="preserve">LINKEDIN_LAUNCH_POSTS.md</w:t>
            </w:r>
          </w:p>
        </w:tc>
        <w:tc>
          <w:tcPr>
            <w:tcW w:w="3120" w:type="dxa"/>
          </w:tcPr>
          <w:p>
            <w:pPr>
              <w:spacing w:after="0"/>
            </w:pPr>
            <w:r>
              <w:t xml:space="preserve">Written, </w:t>
            </w:r>
            <w:r>
              <w:rPr>
                <w:b/>
              </w:rPr>
              <w:t xml:space="preserve">0 posted</w:t>
            </w:r>
          </w:p>
        </w:tc>
      </w:tr>
    </w:tbl>
    <w:p>
      <w:pPr/>
      <w:r>
        <w:t/>
      </w:r>
    </w:p>
    <w:p>
      <w:pPr>
        <w:spacing w:after="140"/>
      </w:pPr>
      <w:r>
        <w:rPr>
          <w:b/>
        </w:rPr>
        <w:t xml:space="preserve">The Data Isolation Guarantee</w:t>
      </w:r>
      <w:r>
        <w:t xml:space="preserve"> appears on all three intake pages, generated from one string so the wording cannot drift between them, and verified identical after generation.</w:t>
      </w:r>
    </w:p>
    <w:p>
      <w:pPr>
        <w:spacing w:after="140"/>
      </w:pPr>
      <w:r>
        <w:rPr>
          <w:b/>
        </w:rPr>
        <w:t xml:space="preserve">It is true because of what the pages do not contain.</w:t>
      </w:r>
      <w:r>
        <w:t xml:space="preserve"> There is no form and no file input anywhere on them. Nothing on those pages could store a record even by accident. Scope is agreed by email before anything is sent.</w:t>
      </w:r>
    </w:p>
    <w:p>
      <w:pPr>
        <w:spacing w:after="140"/>
      </w:pPr>
      <w:r>
        <w:rPr>
          <w:b/>
        </w:rPr>
        <w:t xml:space="preserve">Prices are now set.</w:t>
      </w:r>
      <w:r>
        <w:t xml:space="preserve"> Open items 2 and 4 of section 6 close on the offer pricing; the payment mechanism is still absent, which is the standing blocker.</w:t>
      </w:r>
    </w:p>
    <w:p>
      <w:pPr>
        <w:spacing w:after="140"/>
      </w:pPr>
      <w:r>
        <w:rPr>
          <w:b/>
        </w:rPr>
        <w:t xml:space="preserve">Nothing has been sent, used or posted.</w:t>
      </w:r>
      <w:r>
        <w:t xml:space="preserve"> That is the honest state, and the first entry that changes it will be a real change.</w:t>
      </w:r>
    </w:p>
    <w:p>
      <w:pPr>
        <w:pBdr>
          <w:bottom w:val="single" w:sz="6" w:space="1" w:color="AAAAAA"/>
        </w:pBdr>
      </w:pPr>
    </w:p>
    <w:p>
      <w:pPr>
        <w:pStyle w:val="Heading2"/>
        <w:spacing w:after="140"/>
      </w:pPr>
      <w:r>
        <w:t xml:space="preserve">4. LIVE BASELINE, THE NUMBERS EVERY PACKAGE INHERITS</w:t>
      </w:r>
    </w:p>
    <w:p>
      <w:pPr>
        <w:spacing w:after="140"/>
      </w:pPr>
      <w:r>
        <w:t xml:space="preserve">Read from </w:t>
      </w:r>
      <w:r>
        <w:rPr>
          <w:rFonts w:ascii="Consolas" w:hAnsi="Consolas"/>
        </w:rPr>
        <w:t xml:space="preserve">/api/panel-stats</w:t>
      </w:r>
      <w:r>
        <w:t xml:space="preserve"> and </w:t>
      </w:r>
      <w:r>
        <w:rPr>
          <w:rFonts w:ascii="Consolas" w:hAnsi="Consolas"/>
        </w:rPr>
        <w:t xml:space="preserve">/api/asset-stats</w:t>
      </w:r>
      <w:r>
        <w:t xml:space="preserve"> on 2026-08-13. </w:t>
      </w:r>
      <w:r>
        <w:rPr>
          <w:b/>
        </w:rPr>
        <w:t xml:space="preserve">Anything published under these packages must reconcile to this table.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Figure</w:t>
            </w:r>
          </w:p>
        </w:tc>
        <w:tc>
          <w:tcPr>
            <w:tcW w:w="4680" w:type="dxa"/>
          </w:tcPr>
          <w:p>
            <w:pPr>
              <w:spacing w:after="0"/>
            </w:pPr>
            <w:r>
              <w:t xml:space="preserve">Value</w:t>
            </w:r>
          </w:p>
        </w:tc>
      </w:tr>
      <w:tr>
        <w:tc>
          <w:tcPr>
            <w:tcW w:w="4680" w:type="dxa"/>
          </w:tcPr>
          <w:p>
            <w:pPr>
              <w:spacing w:after="0"/>
            </w:pPr>
            <w:r>
              <w:t xml:space="preserve">Completers of a full 24-record set</w:t>
            </w:r>
          </w:p>
        </w:tc>
        <w:tc>
          <w:tcPr>
            <w:tcW w:w="4680" w:type="dxa"/>
          </w:tcPr>
          <w:p>
            <w:pPr>
              <w:spacing w:after="0"/>
            </w:pPr>
            <w:r>
              <w:rPr>
                <w:b/>
              </w:rPr>
              <w:t xml:space="preserve">36</w:t>
            </w:r>
          </w:p>
        </w:tc>
      </w:tr>
      <w:tr>
        <w:tc>
          <w:tcPr>
            <w:tcW w:w="4680" w:type="dxa"/>
          </w:tcPr>
          <w:p>
            <w:pPr>
              <w:spacing w:after="0"/>
            </w:pPr>
            <w:r>
              <w:t xml:space="preserve">Countries</w:t>
            </w:r>
          </w:p>
        </w:tc>
        <w:tc>
          <w:tcPr>
            <w:tcW w:w="4680" w:type="dxa"/>
          </w:tcPr>
          <w:p>
            <w:pPr>
              <w:spacing w:after="0"/>
            </w:pPr>
            <w:r>
              <w:rPr>
                <w:b/>
              </w:rPr>
              <w:t xml:space="preserve">16</w:t>
            </w:r>
            <w:r>
              <w:t xml:space="preserve"> (belongs to the 36 completers, </w:t>
            </w:r>
            <w:r>
              <w:rPr>
                <w:b/>
              </w:rPr>
              <w:t xml:space="preserve">never</w:t>
            </w:r>
            <w:r>
              <w:t xml:space="preserve"> to the 58 reviewers)</w:t>
            </w:r>
          </w:p>
        </w:tc>
      </w:tr>
      <w:tr>
        <w:tc>
          <w:tcPr>
            <w:tcW w:w="4680" w:type="dxa"/>
          </w:tcPr>
          <w:p>
            <w:pPr>
              <w:spacing w:after="0"/>
            </w:pPr>
            <w:r>
              <w:t xml:space="preserve">Continents</w:t>
            </w:r>
          </w:p>
        </w:tc>
        <w:tc>
          <w:tcPr>
            <w:tcW w:w="4680" w:type="dxa"/>
          </w:tcPr>
          <w:p>
            <w:pPr>
              <w:spacing w:after="0"/>
            </w:pPr>
            <w:r>
              <w:t xml:space="preserve">5</w:t>
            </w:r>
          </w:p>
        </w:tc>
      </w:tr>
      <w:tr>
        <w:tc>
          <w:tcPr>
            <w:tcW w:w="4680" w:type="dxa"/>
          </w:tcPr>
          <w:p>
            <w:pPr>
              <w:spacing w:after="0"/>
            </w:pPr>
            <w:r>
              <w:t xml:space="preserve">Reviewers total</w:t>
            </w:r>
          </w:p>
        </w:tc>
        <w:tc>
          <w:tcPr>
            <w:tcW w:w="4680" w:type="dxa"/>
          </w:tcPr>
          <w:p>
            <w:pPr>
              <w:spacing w:after="0"/>
            </w:pPr>
            <w:r>
              <w:t xml:space="preserve">58</w:t>
            </w:r>
          </w:p>
        </w:tc>
      </w:tr>
      <w:tr>
        <w:tc>
          <w:tcPr>
            <w:tcW w:w="4680" w:type="dxa"/>
          </w:tcPr>
          <w:p>
            <w:pPr>
              <w:spacing w:after="0"/>
            </w:pPr>
            <w:r>
              <w:t xml:space="preserve">Registered</w:t>
            </w:r>
          </w:p>
        </w:tc>
        <w:tc>
          <w:tcPr>
            <w:tcW w:w="4680" w:type="dxa"/>
          </w:tcPr>
          <w:p>
            <w:pPr>
              <w:spacing w:after="0"/>
            </w:pPr>
            <w:r>
              <w:t xml:space="preserve">48</w:t>
            </w:r>
          </w:p>
        </w:tc>
      </w:tr>
      <w:tr>
        <w:tc>
          <w:tcPr>
            <w:tcW w:w="4680" w:type="dxa"/>
          </w:tcPr>
          <w:p>
            <w:pPr>
              <w:spacing w:after="0"/>
            </w:pPr>
            <w:r>
              <w:t xml:space="preserve">Detection panel</w:t>
            </w:r>
          </w:p>
        </w:tc>
        <w:tc>
          <w:tcPr>
            <w:tcW w:w="4680" w:type="dxa"/>
          </w:tcPr>
          <w:p>
            <w:pPr>
              <w:spacing w:after="0"/>
            </w:pPr>
            <w:r>
              <w:t xml:space="preserve">16 completers across 11 countries</w:t>
            </w:r>
          </w:p>
        </w:tc>
      </w:tr>
      <w:tr>
        <w:tc>
          <w:tcPr>
            <w:tcW w:w="4680" w:type="dxa"/>
          </w:tcPr>
          <w:p>
            <w:pPr>
              <w:spacing w:after="0"/>
            </w:pPr>
            <w:r>
              <w:t xml:space="preserve">Comparison panel</w:t>
            </w:r>
          </w:p>
        </w:tc>
        <w:tc>
          <w:tcPr>
            <w:tcW w:w="4680" w:type="dxa"/>
          </w:tcPr>
          <w:p>
            <w:pPr>
              <w:spacing w:after="0"/>
            </w:pPr>
            <w:r>
              <w:t xml:space="preserve">20 completers</w:t>
            </w:r>
          </w:p>
        </w:tc>
      </w:tr>
      <w:tr>
        <w:tc>
          <w:tcPr>
            <w:tcW w:w="4680" w:type="dxa"/>
          </w:tcPr>
          <w:p>
            <w:pPr>
              <w:spacing w:after="0"/>
            </w:pPr>
            <w:r>
              <w:t xml:space="preserve">Reliability raters</w:t>
            </w:r>
          </w:p>
        </w:tc>
        <w:tc>
          <w:tcPr>
            <w:tcW w:w="4680" w:type="dxa"/>
          </w:tcPr>
          <w:p>
            <w:pPr>
              <w:spacing w:after="0"/>
            </w:pPr>
            <w:r>
              <w:t xml:space="preserve">25</w:t>
            </w:r>
          </w:p>
        </w:tc>
      </w:tr>
      <w:tr>
        <w:tc>
          <w:tcPr>
            <w:tcW w:w="4680" w:type="dxa"/>
          </w:tcPr>
          <w:p>
            <w:pPr>
              <w:spacing w:after="0"/>
            </w:pPr>
            <w:r>
              <w:t xml:space="preserve">Organization pilots</w:t>
            </w:r>
          </w:p>
        </w:tc>
        <w:tc>
          <w:tcPr>
            <w:tcW w:w="4680" w:type="dxa"/>
          </w:tcPr>
          <w:p>
            <w:pPr>
              <w:spacing w:after="0"/>
            </w:pPr>
            <w:r>
              <w:rPr>
                <w:b/>
              </w:rPr>
              <w:t xml:space="preserve">0</w:t>
            </w:r>
          </w:p>
        </w:tc>
      </w:tr>
      <w:tr>
        <w:tc>
          <w:tcPr>
            <w:tcW w:w="4680" w:type="dxa"/>
          </w:tcPr>
          <w:p>
            <w:pPr>
              <w:spacing w:after="0"/>
            </w:pPr>
            <w:r>
              <w:t xml:space="preserve">Revenue</w:t>
            </w:r>
          </w:p>
        </w:tc>
        <w:tc>
          <w:tcPr>
            <w:tcW w:w="4680" w:type="dxa"/>
          </w:tcPr>
          <w:p>
            <w:pPr>
              <w:spacing w:after="0"/>
            </w:pPr>
            <w:r>
              <w:rPr>
                <w:b/>
              </w:rPr>
              <w:t xml:space="preserve">$0</w:t>
            </w:r>
          </w:p>
        </w:tc>
      </w:tr>
    </w:tbl>
    <w:p>
      <w:pPr/>
      <w:r>
        <w:t/>
      </w:r>
    </w:p>
    <w:p>
      <w:pPr>
        <w:pBdr>
          <w:bottom w:val="single" w:sz="6" w:space="1" w:color="AAAAAA"/>
        </w:pBdr>
      </w:pPr>
    </w:p>
    <w:p>
      <w:pPr>
        <w:pStyle w:val="Heading2"/>
        <w:spacing w:after="140"/>
      </w:pPr>
      <w:r>
        <w:t xml:space="preserve">5. GUARDRAILS, BINDING ON EVERY PACKAGE</w:t>
      </w:r>
    </w:p>
    <w:p>
      <w:pPr>
        <w:spacing w:after="140"/>
      </w:pPr>
      <w:r>
        <w:t xml:space="preserve">Carried unchanged from </w:t>
      </w:r>
      <w:r>
        <w:rPr>
          <w:rFonts w:ascii="Consolas" w:hAnsi="Consolas"/>
        </w:rPr>
        <w:t xml:space="preserve">research/IP_Sale_Playbook.md</w:t>
      </w:r>
      <w:r>
        <w:t xml:space="preserve"> and </w:t>
      </w:r>
      <w:r>
        <w:rPr>
          <w:rFonts w:ascii="Consolas" w:hAnsi="Consolas"/>
        </w:rPr>
        <w:t xml:space="preserve">research/IP_Asset_Transfer_Map.md</w:t>
      </w:r>
      <w:r>
        <w:t xml:space="preserve">.</w:t>
      </w:r>
    </w:p>
    <w:p>
      <w:pPr>
        <w:numPr>
          <w:ilvl w:val="0"/>
          <w:numId w:val="2"/>
        </w:numPr>
        <w:spacing w:after="60"/>
      </w:pPr>
      <w:r>
        <w:rPr>
          <w:b/>
        </w:rPr>
        <w:t xml:space="preserve">The gold answer key and the five-condition scoring never enter a data room or a deliverable.</w:t>
      </w:r>
      <w:r>
        <w:t xml:space="preserve"> Rank 3 exists only because of this.</w:t>
      </w:r>
    </w:p>
    <w:p>
      <w:pPr>
        <w:numPr>
          <w:ilvl w:val="0"/>
          <w:numId w:val="2"/>
        </w:numPr>
        <w:spacing w:after="60"/>
      </w:pPr>
      <w:r>
        <w:rPr>
          <w:b/>
        </w:rPr>
        <w:t xml:space="preserve">NDA before specifics.</w:t>
      </w:r>
    </w:p>
    <w:p>
      <w:pPr>
        <w:numPr>
          <w:ilvl w:val="0"/>
          <w:numId w:val="2"/>
        </w:numPr>
        <w:spacing w:after="60"/>
      </w:pPr>
      <w:r>
        <w:rPr>
          <w:b/>
        </w:rPr>
        <w:t xml:space="preserve">Protect the blind.</w:t>
      </w:r>
      <w:r>
        <w:t xml:space="preserve"> Nothing published reveals the Arm B method or the arm split.</w:t>
      </w:r>
    </w:p>
    <w:p>
      <w:pPr>
        <w:numPr>
          <w:ilvl w:val="0"/>
          <w:numId w:val="2"/>
        </w:numPr>
        <w:spacing w:after="60"/>
      </w:pPr>
      <w:r>
        <w:rPr>
          <w:b/>
        </w:rPr>
        <w:t xml:space="preserve">Hold every claim to the completer sample</w:t>
      </w:r>
      <w:r>
        <w:t xml:space="preserve"> and the pre-registered figures.</w:t>
      </w:r>
    </w:p>
    <w:p>
      <w:pPr>
        <w:numPr>
          <w:ilvl w:val="0"/>
          <w:numId w:val="2"/>
        </w:numPr>
        <w:spacing w:after="60"/>
      </w:pPr>
      <w:r>
        <w:rPr>
          <w:b/>
        </w:rPr>
        <w:t xml:space="preserve">No proven-effectiveness claim.</w:t>
      </w:r>
      <w:r>
        <w:t xml:space="preserve"> JRS is in operational validation and every package says so.</w:t>
      </w:r>
    </w:p>
    <w:p>
      <w:pPr>
        <w:numPr>
          <w:ilvl w:val="0"/>
          <w:numId w:val="2"/>
        </w:numPr>
        <w:spacing w:after="60"/>
      </w:pPr>
      <w:r>
        <w:rPr>
          <w:b/>
        </w:rPr>
        <w:t xml:space="preserve">No "for sale" signal</w:t>
      </w:r>
      <w:r>
        <w:t xml:space="preserve"> on the public site or LinkedIn. These packages are offers, not an asset listing, and the distinction has to survive contact with the copy.</w:t>
      </w:r>
    </w:p>
    <w:p>
      <w:pPr>
        <w:numPr>
          <w:ilvl w:val="0"/>
          <w:numId w:val="2"/>
        </w:numPr>
        <w:spacing w:after="60"/>
      </w:pPr>
      <w:r>
        <w:rPr>
          <w:b/>
        </w:rPr>
        <w:t xml:space="preserve">Nothing published names a reviewer</w:t>
      </w:r>
      <w:r>
        <w:t xml:space="preserve"> while the comparison study is blind.</w:t>
      </w:r>
    </w:p>
    <w:p>
      <w:pPr>
        <w:pBdr>
          <w:bottom w:val="single" w:sz="6" w:space="1" w:color="AAAAAA"/>
        </w:pBdr>
      </w:pPr>
    </w:p>
    <w:p>
      <w:pPr>
        <w:pStyle w:val="Heading2"/>
        <w:spacing w:after="140"/>
      </w:pPr>
      <w:r>
        <w:t xml:space="preserve">6. OPEN ITEMS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w:t>
            </w:r>
          </w:p>
        </w:tc>
        <w:tc>
          <w:tcPr>
            <w:tcW w:w="2340" w:type="dxa"/>
          </w:tcPr>
          <w:p>
            <w:pPr>
              <w:spacing w:after="0"/>
            </w:pPr>
            <w:r>
              <w:t xml:space="preserve">Item</w:t>
            </w:r>
          </w:p>
        </w:tc>
        <w:tc>
          <w:tcPr>
            <w:tcW w:w="2340" w:type="dxa"/>
          </w:tcPr>
          <w:p>
            <w:pPr>
              <w:spacing w:after="0"/>
            </w:pPr>
            <w:r>
              <w:t xml:space="preserve">Owner</w:t>
            </w:r>
          </w:p>
        </w:tc>
        <w:tc>
          <w:tcPr>
            <w:tcW w:w="2340" w:type="dxa"/>
          </w:tcPr>
          <w:p>
            <w:pPr>
              <w:spacing w:after="0"/>
            </w:pPr>
            <w:r>
              <w:t xml:space="preserve">State</w:t>
            </w:r>
          </w:p>
        </w:tc>
      </w:tr>
      <w:tr>
        <w:tc>
          <w:tcPr>
            <w:tcW w:w="2340" w:type="dxa"/>
          </w:tcPr>
          <w:p>
            <w:pPr>
              <w:spacing w:after="0"/>
            </w:pPr>
            <w:r>
              <w:t xml:space="preserve">1</w:t>
            </w:r>
          </w:p>
        </w:tc>
        <w:tc>
          <w:tcPr>
            <w:tcW w:w="2340" w:type="dxa"/>
          </w:tcPr>
          <w:p>
            <w:pPr>
              <w:spacing w:after="0"/>
            </w:pPr>
            <w:r>
              <w:t xml:space="preserve">Build Rank 1 as a public page</w:t>
            </w:r>
          </w:p>
        </w:tc>
        <w:tc>
          <w:tcPr>
            <w:tcW w:w="2340" w:type="dxa"/>
          </w:tcPr>
          <w:p>
            <w:pPr>
              <w:spacing w:after="0"/>
            </w:pPr>
            <w:r>
              <w:t xml:space="preserve">Phillip to approve, then buildable in a day</w:t>
            </w:r>
          </w:p>
        </w:tc>
        <w:tc>
          <w:tcPr>
            <w:tcW w:w="2340" w:type="dxa"/>
          </w:tcPr>
          <w:p>
            <w:pPr>
              <w:spacing w:after="0"/>
            </w:pPr>
            <w:r>
              <w:rPr>
                <w:b/>
              </w:rPr>
              <w:t xml:space="preserve">NOT STARTED. Nothing blocks it</w:t>
            </w:r>
          </w:p>
        </w:tc>
      </w:tr>
      <w:tr>
        <w:tc>
          <w:tcPr>
            <w:tcW w:w="2340" w:type="dxa"/>
          </w:tcPr>
          <w:p>
            <w:pPr>
              <w:spacing w:after="0"/>
            </w:pPr>
            <w:r>
              <w:t xml:space="preserve">2</w:t>
            </w:r>
          </w:p>
        </w:tc>
        <w:tc>
          <w:tcPr>
            <w:tcW w:w="2340" w:type="dxa"/>
          </w:tcPr>
          <w:p>
            <w:pPr>
              <w:spacing w:after="0"/>
            </w:pPr>
            <w:r>
              <w:t xml:space="preserve">Pricing for Ranks 2 and 3</w:t>
            </w:r>
          </w:p>
        </w:tc>
        <w:tc>
          <w:tcPr>
            <w:tcW w:w="2340" w:type="dxa"/>
          </w:tcPr>
          <w:p>
            <w:pPr>
              <w:spacing w:after="0"/>
            </w:pPr>
            <w:r>
              <w:t xml:space="preserve">Phillip</w:t>
            </w:r>
          </w:p>
        </w:tc>
        <w:tc>
          <w:tcPr>
            <w:tcW w:w="2340" w:type="dxa"/>
          </w:tcPr>
          <w:p>
            <w:pPr>
              <w:spacing w:after="0"/>
            </w:pPr>
            <w:r>
              <w:rPr>
                <w:b/>
              </w:rPr>
              <w:t xml:space="preserve">`[REQUIRES USER INPUT]`</w:t>
            </w:r>
          </w:p>
        </w:tc>
      </w:tr>
      <w:tr>
        <w:tc>
          <w:tcPr>
            <w:tcW w:w="2340" w:type="dxa"/>
          </w:tcPr>
          <w:p>
            <w:pPr>
              <w:spacing w:after="0"/>
            </w:pPr>
            <w:r>
              <w:t xml:space="preserve">3</w:t>
            </w:r>
          </w:p>
        </w:tc>
        <w:tc>
          <w:tcPr>
            <w:tcW w:w="2340" w:type="dxa"/>
          </w:tcPr>
          <w:p>
            <w:pPr>
              <w:spacing w:after="0"/>
            </w:pPr>
            <w:r>
              <w:t xml:space="preserve">Whether to build a payment path at all</w:t>
            </w:r>
          </w:p>
        </w:tc>
        <w:tc>
          <w:tcPr>
            <w:tcW w:w="2340" w:type="dxa"/>
          </w:tcPr>
          <w:p>
            <w:pPr>
              <w:spacing w:after="0"/>
            </w:pPr>
            <w:r>
              <w:t xml:space="preserve">Phillip</w:t>
            </w:r>
          </w:p>
        </w:tc>
        <w:tc>
          <w:tcPr>
            <w:tcW w:w="2340" w:type="dxa"/>
          </w:tcPr>
          <w:p>
            <w:pPr>
              <w:spacing w:after="0"/>
            </w:pPr>
            <w:r>
              <w:rPr>
                <w:b/>
              </w:rPr>
              <w:t xml:space="preserve">`[REQUIRES USER INPUT]`.</w:t>
            </w:r>
            <w:r>
              <w:t xml:space="preserve"> Until this exists, nothing here can be sold</w:t>
            </w:r>
          </w:p>
        </w:tc>
      </w:tr>
      <w:tr>
        <w:tc>
          <w:tcPr>
            <w:tcW w:w="2340" w:type="dxa"/>
          </w:tcPr>
          <w:p>
            <w:pPr>
              <w:spacing w:after="0"/>
            </w:pPr>
            <w:r>
              <w:t xml:space="preserve">4</w:t>
            </w:r>
          </w:p>
        </w:tc>
        <w:tc>
          <w:tcPr>
            <w:tcW w:w="2340" w:type="dxa"/>
          </w:tcPr>
          <w:p>
            <w:pPr>
              <w:spacing w:after="0"/>
            </w:pPr>
            <w:r>
              <w:t xml:space="preserve">Licence terms for Rank 3</w:t>
            </w:r>
          </w:p>
        </w:tc>
        <w:tc>
          <w:tcPr>
            <w:tcW w:w="2340" w:type="dxa"/>
          </w:tcPr>
          <w:p>
            <w:pPr>
              <w:spacing w:after="0"/>
            </w:pPr>
            <w:r>
              <w:t xml:space="preserve">Phillip, likely with an attorney</w:t>
            </w:r>
          </w:p>
        </w:tc>
        <w:tc>
          <w:tcPr>
            <w:tcW w:w="2340" w:type="dxa"/>
          </w:tcPr>
          <w:p>
            <w:pPr>
              <w:spacing w:after="0"/>
            </w:pPr>
            <w:r>
              <w:t xml:space="preserve">Not started</w:t>
            </w:r>
          </w:p>
        </w:tc>
      </w:tr>
      <w:tr>
        <w:tc>
          <w:tcPr>
            <w:tcW w:w="2340" w:type="dxa"/>
          </w:tcPr>
          <w:p>
            <w:pPr>
              <w:spacing w:after="0"/>
            </w:pPr>
            <w:r>
              <w:t xml:space="preserve">8</w:t>
            </w:r>
          </w:p>
        </w:tc>
        <w:tc>
          <w:tcPr>
            <w:tcW w:w="2340" w:type="dxa"/>
          </w:tcPr>
          <w:p>
            <w:pPr>
              <w:spacing w:after="0"/>
            </w:pPr>
            <w:r>
              <w:rPr>
                <w:b/>
              </w:rPr>
              <w:t xml:space="preserve">Score a first batch of real postings</w:t>
            </w:r>
            <w:r>
              <w:t xml:space="preserve"> through </w:t>
            </w:r>
            <w:r>
              <w:rPr>
                <w:rFonts w:ascii="Consolas" w:hAnsi="Consolas"/>
              </w:rPr>
              <w:t xml:space="preserve">scripts/scout_opportunities.py</w:t>
            </w:r>
          </w:p>
        </w:tc>
        <w:tc>
          <w:tcPr>
            <w:tcW w:w="2340" w:type="dxa"/>
          </w:tcPr>
          <w:p>
            <w:pPr>
              <w:spacing w:after="0"/>
            </w:pPr>
            <w:r>
              <w:t xml:space="preserve">Phillip supplies the postings</w:t>
            </w:r>
          </w:p>
        </w:tc>
        <w:tc>
          <w:tcPr>
            <w:tcW w:w="2340" w:type="dxa"/>
          </w:tcPr>
          <w:p>
            <w:pPr>
              <w:spacing w:after="0"/>
            </w:pPr>
            <w:r>
              <w:rPr>
                <w:b/>
              </w:rPr>
              <w:t xml:space="preserve">NOT STARTED.</w:t>
            </w:r>
            <w:r>
              <w:t xml:space="preserve"> The engine is built and tested; it has no real input yet</w:t>
            </w:r>
          </w:p>
        </w:tc>
      </w:tr>
      <w:tr>
        <w:tc>
          <w:tcPr>
            <w:tcW w:w="2340" w:type="dxa"/>
          </w:tcPr>
          <w:p>
            <w:pPr>
              <w:spacing w:after="0"/>
            </w:pPr>
            <w:r>
              <w:t xml:space="preserve">9</w:t>
            </w:r>
          </w:p>
        </w:tc>
        <w:tc>
          <w:tcPr>
            <w:tcW w:w="2340" w:type="dxa"/>
          </w:tcPr>
          <w:p>
            <w:pPr>
              <w:spacing w:after="0"/>
            </w:pPr>
            <w:r>
              <w:t xml:space="preserve">Whether freelance marketplace work is a channel worth his time at all</w:t>
            </w:r>
          </w:p>
        </w:tc>
        <w:tc>
          <w:tcPr>
            <w:tcW w:w="2340" w:type="dxa"/>
          </w:tcPr>
          <w:p>
            <w:pPr>
              <w:spacing w:after="0"/>
            </w:pPr>
            <w:r>
              <w:t xml:space="preserve">Phillip</w:t>
            </w:r>
          </w:p>
        </w:tc>
        <w:tc>
          <w:tcPr>
            <w:tcW w:w="2340" w:type="dxa"/>
          </w:tcPr>
          <w:p>
            <w:pPr>
              <w:spacing w:after="0"/>
            </w:pPr>
            <w:r>
              <w:t xml:space="preserve">Undecided. The scout makes it cheap to test, it does not argue that he should</w:t>
            </w:r>
          </w:p>
        </w:tc>
      </w:tr>
      <w:tr>
        <w:tc>
          <w:tcPr>
            <w:tcW w:w="2340" w:type="dxa"/>
          </w:tcPr>
          <w:p>
            <w:pPr>
              <w:spacing w:after="0"/>
            </w:pPr>
            <w:r>
              <w:t xml:space="preserve">5</w:t>
            </w:r>
          </w:p>
        </w:tc>
        <w:tc>
          <w:tcPr>
            <w:tcW w:w="2340" w:type="dxa"/>
          </w:tcPr>
          <w:p>
            <w:pPr>
              <w:spacing w:after="0"/>
            </w:pPr>
            <w:r>
              <w:t xml:space="preserve">Scoring workflow for Rank 3</w:t>
            </w:r>
          </w:p>
        </w:tc>
        <w:tc>
          <w:tcPr>
            <w:tcW w:w="2340" w:type="dxa"/>
          </w:tcPr>
          <w:p>
            <w:pPr>
              <w:spacing w:after="0"/>
            </w:pPr>
            <w:r>
              <w:t xml:space="preserve">unassigned</w:t>
            </w:r>
          </w:p>
        </w:tc>
        <w:tc>
          <w:tcPr>
            <w:tcW w:w="2340" w:type="dxa"/>
          </w:tcPr>
          <w:p>
            <w:pPr>
              <w:spacing w:after="0"/>
            </w:pPr>
            <w:r>
              <w:t xml:space="preserve">Not started</w:t>
            </w:r>
          </w:p>
        </w:tc>
      </w:tr>
      <w:tr>
        <w:tc>
          <w:tcPr>
            <w:tcW w:w="2340" w:type="dxa"/>
          </w:tcPr>
          <w:p>
            <w:pPr>
              <w:spacing w:after="0"/>
            </w:pPr>
            <w:r>
              <w:t xml:space="preserve">6</w:t>
            </w:r>
          </w:p>
        </w:tc>
        <w:tc>
          <w:tcPr>
            <w:tcW w:w="2340" w:type="dxa"/>
          </w:tcPr>
          <w:p>
            <w:pPr>
              <w:spacing w:after="0"/>
            </w:pPr>
            <w:r>
              <w:t xml:space="preserve">Partial-progress telemetry on the evaluation</w:t>
            </w:r>
          </w:p>
        </w:tc>
        <w:tc>
          <w:tcPr>
            <w:tcW w:w="2340" w:type="dxa"/>
          </w:tcPr>
          <w:p>
            <w:pPr>
              <w:spacing w:after="0"/>
            </w:pPr>
            <w:r>
              <w:t xml:space="preserve">Phillip</w:t>
            </w:r>
          </w:p>
        </w:tc>
        <w:tc>
          <w:tcPr>
            <w:tcW w:w="2340" w:type="dxa"/>
          </w:tcPr>
          <w:p>
            <w:pPr>
              <w:spacing w:after="0"/>
            </w:pPr>
            <w:r>
              <w:rPr>
                <w:b/>
              </w:rPr>
              <w:t xml:space="preserve">Flagged, deliberately not built.</w:t>
            </w:r>
            <w:r>
              <w:t xml:space="preserve"> It is a consent-surface decision on a research instrument, not a defect</w:t>
            </w:r>
          </w:p>
        </w:tc>
      </w:tr>
      <w:tr>
        <w:tc>
          <w:tcPr>
            <w:tcW w:w="2340" w:type="dxa"/>
          </w:tcPr>
          <w:p>
            <w:pPr>
              <w:spacing w:after="0"/>
            </w:pPr>
            <w:r>
              <w:t xml:space="preserve">7</w:t>
            </w:r>
          </w:p>
        </w:tc>
        <w:tc>
          <w:tcPr>
            <w:tcW w:w="2340" w:type="dxa"/>
          </w:tcPr>
          <w:p>
            <w:pPr>
              <w:spacing w:after="0"/>
            </w:pPr>
            <w:r>
              <w:t xml:space="preserve">Whether any package replaces the current CTAs or sits beside them</w:t>
            </w:r>
          </w:p>
        </w:tc>
        <w:tc>
          <w:tcPr>
            <w:tcW w:w="2340" w:type="dxa"/>
          </w:tcPr>
          <w:p>
            <w:pPr>
              <w:spacing w:after="0"/>
            </w:pPr>
            <w:r>
              <w:t xml:space="preserve">Phillip</w:t>
            </w:r>
          </w:p>
        </w:tc>
        <w:tc>
          <w:tcPr>
            <w:tcW w:w="2340" w:type="dxa"/>
          </w:tcPr>
          <w:p>
            <w:pPr>
              <w:spacing w:after="0"/>
            </w:pPr>
            <w:r>
              <w:t xml:space="preserve">Undecided</w:t>
            </w:r>
          </w:p>
        </w:tc>
      </w:tr>
    </w:tbl>
    <w:p>
      <w:pPr/>
      <w:r>
        <w:t/>
      </w:r>
    </w:p>
    <w:p>
      <w:pPr>
        <w:pBdr>
          <w:bottom w:val="single" w:sz="6" w:space="1" w:color="AAAAAA"/>
        </w:pBdr>
      </w:pPr>
    </w:p>
    <w:p>
      <w:pPr>
        <w:pStyle w:val="Heading2"/>
        <w:spacing w:after="140"/>
      </w:pPr>
      <w:r>
        <w:t xml:space="preserve">7. HONEST POSITION</w:t>
      </w:r>
    </w:p>
    <w:p>
      <w:pPr>
        <w:spacing w:after="140"/>
      </w:pPr>
      <w:r>
        <w:rPr>
          <w:b/>
        </w:rPr>
        <w:t xml:space="preserve">This tracker records packaging, not demand.</w:t>
      </w:r>
      <w:r>
        <w:t xml:space="preserve"> Every channel tested to date has returned close to zero: three federal training organisations silent, organization pilots at zero for the programme's life, no completed evaluations, $0 revenue. </w:t>
      </w:r>
      <w:r>
        <w:rPr>
          <w:b/>
        </w:rPr>
        <w:t xml:space="preserve">Repackaging improves the offer. It does not prove anyone will buy it.</w:t>
      </w:r>
    </w:p>
    <w:p>
      <w:pPr>
        <w:spacing w:after="140"/>
      </w:pPr>
      <w:r>
        <w:t xml:space="preserve">The case for doing it anyway is narrow and it is the honest one: </w:t>
      </w:r>
      <w:r>
        <w:rPr>
          <w:b/>
        </w:rPr>
        <w:t xml:space="preserve">the two strongest assets have never been shown to anyone.</w:t>
      </w:r>
      <w:r>
        <w:t xml:space="preserve"> A channel that has never been tried has not failed. That is the only claim being made here.</w:t>
      </w:r>
    </w:p>
    <w:p>
      <w:pPr>
        <w:pBdr>
          <w:bottom w:val="single" w:sz="6" w:space="1" w:color="AAAAAA"/>
        </w:pBdr>
      </w:pPr>
    </w:p>
    <w:p>
      <w:pPr>
        <w:pStyle w:val="Heading2"/>
        <w:spacing w:after="140"/>
      </w:pPr>
      <w:r>
        <w:t xml:space="preserve">8. REVISION LOG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w:t>
            </w:r>
          </w:p>
        </w:tc>
        <w:tc>
          <w:tcPr>
            <w:tcW w:w="3120" w:type="dxa"/>
          </w:tcPr>
          <w:p>
            <w:pPr>
              <w:spacing w:after="0"/>
            </w:pPr>
            <w:r>
              <w:t xml:space="preserve">Date</w:t>
            </w:r>
          </w:p>
        </w:tc>
        <w:tc>
          <w:tcPr>
            <w:tcW w:w="3120" w:type="dxa"/>
          </w:tcPr>
          <w:p>
            <w:pPr>
              <w:spacing w:after="0"/>
            </w:pPr>
            <w:r>
              <w:t xml:space="preserve">Change</w:t>
            </w:r>
          </w:p>
        </w:tc>
      </w:tr>
      <w:tr>
        <w:tc>
          <w:tcPr>
            <w:tcW w:w="3120" w:type="dxa"/>
          </w:tcPr>
          <w:p>
            <w:pPr>
              <w:spacing w:after="0"/>
            </w:pPr>
            <w:r>
              <w:t xml:space="preserve">3</w:t>
            </w:r>
          </w:p>
        </w:tc>
        <w:tc>
          <w:tcPr>
            <w:tcW w:w="3120" w:type="dxa"/>
          </w:tcPr>
          <w:p>
            <w:pPr>
              <w:spacing w:after="0"/>
            </w:pPr>
            <w:r>
              <w:t xml:space="preserve">2026-08-13</w:t>
            </w:r>
          </w:p>
        </w:tc>
        <w:tc>
          <w:tcPr>
            <w:tcW w:w="3120" w:type="dxa"/>
          </w:tcPr>
          <w:p>
            <w:pPr>
              <w:spacing w:after="0"/>
            </w:pPr>
            <w:r>
              <w:rPr>
                <w:b/>
              </w:rPr>
              <w:t xml:space="preserve">Operational assets built</w:t>
            </w:r>
            <w:r>
              <w:t xml:space="preserve">, new section 3d: three offer intake pages live with a Data Isolation Guarantee generated from one source, three Upwork proposal scripts, a four-section diagnostic report template, and five LinkedIn launch posts. </w:t>
            </w:r>
            <w:r>
              <w:rPr>
                <w:b/>
              </w:rPr>
              <w:t xml:space="preserve">Prices set by the owner</w:t>
            </w:r>
            <w:r>
              <w:t xml:space="preserve">: Offer 1 free at the door, Offer 2 $500 to $1,000, Offer 3 $750 to $1,500. The guarantee is true because the pages carry no form and no file input at all. </w:t>
            </w:r>
            <w:r>
              <w:rPr>
                <w:b/>
              </w:rPr>
              <w:t xml:space="preserve">Nothing sent, used or posted yet, and no package has moved off NOT STARTED.</w:t>
            </w:r>
            <w:r>
              <w:t xml:space="preserve"> Payment mechanism remains the standing blocker.</w:t>
            </w:r>
          </w:p>
        </w:tc>
      </w:tr>
      <w:tr>
        <w:tc>
          <w:tcPr>
            <w:tcW w:w="3120" w:type="dxa"/>
          </w:tcPr>
          <w:p>
            <w:pPr>
              <w:spacing w:after="0"/>
            </w:pPr>
            <w:r>
              <w:t xml:space="preserve">2</w:t>
            </w:r>
          </w:p>
        </w:tc>
        <w:tc>
          <w:tcPr>
            <w:tcW w:w="3120" w:type="dxa"/>
          </w:tcPr>
          <w:p>
            <w:pPr>
              <w:spacing w:after="0"/>
            </w:pPr>
            <w:r>
              <w:t xml:space="preserve">2026-08-13</w:t>
            </w:r>
          </w:p>
        </w:tc>
        <w:tc>
          <w:tcPr>
            <w:tcW w:w="3120" w:type="dxa"/>
          </w:tcPr>
          <w:p>
            <w:pPr>
              <w:spacing w:after="0"/>
            </w:pPr>
            <w:r>
              <w:rPr>
                <w:b/>
              </w:rPr>
              <w:t xml:space="preserve">Opportunity scout built</w:t>
            </w:r>
            <w:r>
              <w:t xml:space="preserve">, </w:t>
            </w:r>
            <w:r>
              <w:rPr>
                <w:rFonts w:ascii="Consolas" w:hAnsi="Consolas"/>
              </w:rPr>
              <w:t xml:space="preserve">scripts/scout_opportunities.py</w:t>
            </w:r>
            <w:r>
              <w:t xml:space="preserve"> plus a 17-assertion suite, new sections 3b and 3c. Scores supplied postings against the asset inventory, routes them to one of the three packages, and hard-blocks anything that trips a guardrail. </w:t>
            </w:r>
            <w:r>
              <w:rPr>
                <w:b/>
              </w:rPr>
              <w:t xml:space="preserve">Deliberately does not scrape Upwork:</w:t>
            </w:r>
            <w:r>
              <w:t xml:space="preserve"> that breaches their terms, needs credentials this repository does not hold, and a script that faked it would fabricate its own inputs. Two new open items: no real postings scored yet, and whether the channel is worth his time at all remains undecided. </w:t>
            </w:r>
            <w:r>
              <w:rPr>
                <w:b/>
              </w:rPr>
              <w:t xml:space="preserve">No package moved off NOT STARTED.</w:t>
            </w:r>
          </w:p>
        </w:tc>
      </w:tr>
      <w:tr>
        <w:tc>
          <w:tcPr>
            <w:tcW w:w="3120" w:type="dxa"/>
          </w:tcPr>
          <w:p>
            <w:pPr>
              <w:spacing w:after="0"/>
            </w:pPr>
            <w:r>
              <w:t xml:space="preserve">1</w:t>
            </w:r>
          </w:p>
        </w:tc>
        <w:tc>
          <w:tcPr>
            <w:tcW w:w="3120" w:type="dxa"/>
          </w:tcPr>
          <w:p>
            <w:pPr>
              <w:spacing w:after="0"/>
            </w:pPr>
            <w:r>
              <w:t xml:space="preserve">2026-08-13</w:t>
            </w:r>
          </w:p>
        </w:tc>
        <w:tc>
          <w:tcPr>
            <w:tcW w:w="3120" w:type="dxa"/>
          </w:tcPr>
          <w:p>
            <w:pPr>
              <w:spacing w:after="0"/>
            </w:pPr>
            <w:r>
              <w:t xml:space="preserve">Created, at the owner's instruction, alongside revision 2 of </w:t>
            </w:r>
            <w:r>
              <w:rPr>
                <w:rFonts w:ascii="Consolas" w:hAnsi="Consolas"/>
              </w:rPr>
              <w:t xml:space="preserve">IP_COMMERCIALIZATION_AUDIT.md</w:t>
            </w:r>
            <w:r>
              <w:t xml:space="preserve">. Records all three packages at </w:t>
            </w:r>
            <w:r>
              <w:rPr>
                <w:b/>
              </w:rPr>
              <w:t xml:space="preserve">NOT STARTED</w:t>
            </w:r>
            <w:r>
              <w:t xml:space="preserve">, the live baseline every package must reconcile to, the seven binding guardrails, and seven open items of which two are the pricing and payment decisions that block Ranks 2 and 3. Integrates the funnel measurement of the same day: </w:t>
            </w:r>
            <w:r>
              <w:rPr>
                <w:b/>
              </w:rPr>
              <w:t xml:space="preserve">the refusal is at the door, 6 of 7 never clicked</w:t>
            </w:r>
            <w:r>
              <w:t xml:space="preserve">, which rules out an instrument-level explanation and supports the ranking that was already set before the measurement existed.</w:t>
            </w:r>
          </w:p>
        </w:tc>
      </w:tr>
    </w:tbl>
    <w:p>
      <w:pPr/>
      <w:r>
        <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