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Detection Article FINAL2, change log</w:t>
      </w:r>
    </w:p>
    <w:p>
      <w:pPr>
        <w:spacing w:after="140"/>
      </w:pPr>
      <w:r>
        <w:rPr>
          <w:b/>
        </w:rPr>
        <w:t xml:space="preserve">1. Current manuscript version:</w:t>
      </w:r>
      <w:r>
        <w:t xml:space="preserve"> </w:t>
      </w:r>
      <w:r>
        <w:rPr>
          <w:rFonts w:ascii="Consolas" w:hAnsi="Consolas"/>
        </w:rPr>
        <w:t xml:space="preserve">research/Detection_Article_Submission_FINAL_2026-08-18.md</w:t>
      </w:r>
      <w:r>
        <w:t xml:space="preserve"> (preserved, not overwritten)</w:t>
      </w:r>
    </w:p>
    <w:p>
      <w:pPr>
        <w:spacing w:after="140"/>
      </w:pPr>
      <w:r>
        <w:rPr>
          <w:b/>
        </w:rPr>
        <w:t xml:space="preserve">2. New manuscript version:</w:t>
      </w:r>
      <w:r>
        <w:t xml:space="preserve"> </w:t>
      </w:r>
      <w:r>
        <w:rPr>
          <w:rFonts w:ascii="Consolas" w:hAnsi="Consolas"/>
        </w:rPr>
        <w:t xml:space="preserve">research/Detection_Article_Submission_FINAL2_2026-08-18.md</w:t>
      </w:r>
    </w:p>
    <w:p>
      <w:pPr>
        <w:spacing w:after="140"/>
      </w:pPr>
      <w:r>
        <w:rPr>
          <w:b/>
        </w:rPr>
        <w:t xml:space="preserve">Date:</w:t>
      </w:r>
      <w:r>
        <w:t xml:space="preserve"> 2026-08-18</w:t>
      </w:r>
    </w:p>
    <w:p>
      <w:pPr>
        <w:spacing w:after="140"/>
      </w:pPr>
      <w:r>
        <w:rPr>
          <w:b/>
        </w:rPr>
        <w:t xml:space="preserve">Script:</w:t>
      </w:r>
      <w:r>
        <w:t xml:space="preserve"> </w:t>
      </w:r>
      <w:r>
        <w:rPr>
          <w:rFonts w:ascii="Consolas" w:hAnsi="Consolas"/>
        </w:rPr>
        <w:t xml:space="preserve">scripts/apply_final2_reconciliation.py</w:t>
      </w:r>
    </w:p>
    <w:p>
      <w:pPr>
        <w:pBdr>
          <w:bottom w:val="single" w:sz="6" w:space="1" w:color="AAAAAA"/>
        </w:pBdr>
      </w:pPr>
    </w:p>
    <w:p>
      <w:pPr>
        <w:pStyle w:val="Heading2"/>
        <w:spacing w:after="140"/>
      </w:pPr>
      <w:r>
        <w:t xml:space="preserve">1. Correction 1, chronology reconciliation</w:t>
      </w:r>
    </w:p>
    <w:p>
      <w:pPr>
        <w:spacing w:after="140"/>
      </w:pPr>
      <w:r>
        <w:rPr>
          <w:b/>
        </w:rPr>
        <w:t xml:space="preserve">Why it was necessary.</w:t>
      </w:r>
      <w:r>
        <w:t xml:space="preserve"> The Abstract said the reference classification was </w:t>
      </w:r>
      <w:r>
        <w:rPr>
          <w:i/>
        </w:rPr>
        <w:t xml:space="preserve">fixed before recruitment</w:t>
      </w:r>
      <w:r>
        <w:t xml:space="preserve"> while Section 4.2 said </w:t>
      </w:r>
      <w:r>
        <w:rPr>
          <w:i/>
        </w:rPr>
        <w:t xml:space="preserve">Before verification began</w:t>
      </w:r>
      <w:r>
        <w:t xml:space="preserve">. One manuscript cannot say both. </w:t>
      </w:r>
      <w:r>
        <w:rPr>
          <w:b/>
        </w:rPr>
        <w:t xml:space="preserve">The contradiction was introduced by the previous pass</w:t>
      </w:r>
      <w:r>
        <w:t xml:space="preserve">, which narrowed Section 4.2 and did not carry the change into the Abstract. That is a miss in the prior pass, not an inherited defect.</w:t>
      </w:r>
    </w:p>
    <w:p>
      <w:pPr>
        <w:spacing w:after="140"/>
      </w:pPr>
      <w:r>
        <w:rPr>
          <w:b/>
        </w:rPr>
        <w:t xml:space="preserve">3. Changed location:</w:t>
      </w:r>
      <w:r>
        <w:t xml:space="preserve"> Abstract, Methods sentence.</w:t>
      </w:r>
    </w:p>
    <w:p>
      <w:pPr>
        <w:spacing w:after="140"/>
      </w:pPr>
      <w:r>
        <w:rPr>
          <w:b/>
        </w:rPr>
        <w:t xml:space="preserve">4. Exact original wording</w:t>
      </w:r>
    </w:p>
    <w:p>
      <w:pPr>
        <w:spacing w:after="140"/>
      </w:pPr>
      <w:r>
        <w:t xml:space="preserve">&gt; against a pre-specified reference classification fixed before recruitment and independently reproduced by automated raters without access to it</w:t>
      </w:r>
    </w:p>
    <w:p>
      <w:pPr>
        <w:spacing w:after="140"/>
      </w:pPr>
      <w:r>
        <w:rPr>
          <w:b/>
        </w:rPr>
        <w:t xml:space="preserve">5. Exact replacement wording</w:t>
      </w:r>
    </w:p>
    <w:p>
      <w:pPr>
        <w:spacing w:after="140"/>
      </w:pPr>
      <w:r>
        <w:t xml:space="preserve">&gt; against a pre-specified reference classification fixed before independent verification and independently reproduced by automated raters without access to it</w:t>
      </w:r>
    </w:p>
    <w:p>
      <w:pPr>
        <w:spacing w:after="140"/>
      </w:pPr>
      <w:r>
        <w:rPr>
          <w:b/>
        </w:rPr>
        <w:t xml:space="preserve">6. Source supporting the change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Question</w:t>
            </w:r>
          </w:p>
        </w:tc>
        <w:tc>
          <w:tcPr>
            <w:tcW w:w="4680" w:type="dxa"/>
          </w:tcPr>
          <w:p>
            <w:pPr>
              <w:spacing w:after="0"/>
            </w:pPr>
            <w:r>
              <w:t xml:space="preserve">Finding</w:t>
            </w:r>
          </w:p>
        </w:tc>
      </w:tr>
      <w:tr>
        <w:tc>
          <w:tcPr>
            <w:tcW w:w="4680" w:type="dxa"/>
          </w:tcPr>
          <w:p>
            <w:pPr>
              <w:spacing w:after="0"/>
            </w:pPr>
            <w:r>
              <w:t xml:space="preserve">1. when the author-side classification was recorded</w:t>
            </w:r>
          </w:p>
        </w:tc>
        <w:tc>
          <w:tcPr>
            <w:tcW w:w="4680" w:type="dxa"/>
          </w:tcPr>
          <w:p>
            <w:pPr>
              <w:spacing w:after="0"/>
            </w:pPr>
            <w:r>
              <w:t xml:space="preserve">NOT ESTABLISHED. The file states it was fixed before verification; no artifact dates the act of recording</w:t>
            </w:r>
          </w:p>
        </w:tc>
      </w:tr>
      <w:tr>
        <w:tc>
          <w:tcPr>
            <w:tcW w:w="4680" w:type="dxa"/>
          </w:tcPr>
          <w:p>
            <w:pPr>
              <w:spacing w:after="0"/>
            </w:pPr>
            <w:r>
              <w:t xml:space="preserve">2. when it was fixed and time-stamped</w:t>
            </w:r>
          </w:p>
        </w:tc>
        <w:tc>
          <w:tcPr>
            <w:tcW w:w="4680" w:type="dxa"/>
          </w:tcPr>
          <w:p>
            <w:pPr>
              <w:spacing w:after="0"/>
            </w:pPr>
            <w:r>
              <w:t xml:space="preserve">first entered the repository at 2026-07-06 db7a34c</w:t>
            </w:r>
          </w:p>
        </w:tc>
      </w:tr>
      <w:tr>
        <w:tc>
          <w:tcPr>
            <w:tcW w:w="4680" w:type="dxa"/>
          </w:tcPr>
          <w:p>
            <w:pPr>
              <w:spacing w:after="0"/>
            </w:pPr>
            <w:r>
              <w:t xml:space="preserve">3. when independent verification began</w:t>
            </w:r>
          </w:p>
        </w:tc>
        <w:tc>
          <w:tcPr>
            <w:tcW w:w="4680" w:type="dxa"/>
          </w:tcPr>
          <w:p>
            <w:pPr>
              <w:spacing w:after="0"/>
            </w:pPr>
            <w:r>
              <w:t xml:space="preserve">NOT DATED directly; the verified key first entered at 2026-07-06 48f3ead, so verification completed on or before that date</w:t>
            </w:r>
          </w:p>
        </w:tc>
      </w:tr>
      <w:tr>
        <w:tc>
          <w:tcPr>
            <w:tcW w:w="4680" w:type="dxa"/>
          </w:tcPr>
          <w:p>
            <w:pPr>
              <w:spacing w:after="0"/>
            </w:pPr>
            <w:r>
              <w:t xml:space="preserve">4. when participant recruitment began</w:t>
            </w:r>
          </w:p>
        </w:tc>
        <w:tc>
          <w:tcPr>
            <w:tcW w:w="4680" w:type="dxa"/>
          </w:tcPr>
          <w:p>
            <w:pPr>
              <w:spacing w:after="0"/>
            </w:pPr>
            <w:r>
              <w:t xml:space="preserve">NOT ESTABLISHED. pilot_progress exposes no created_at, enrolled_at or invited_at; ai_pilot_reads is RLS-locked; no recruitment or invitation log exists. Earliest retained detection-panel artifact: 2026-06-26 a25ddab Add AI-records pilot reviewer page (Jake / AI Governance Advisor)</w:t>
            </w:r>
          </w:p>
        </w:tc>
      </w:tr>
      <w:tr>
        <w:tc>
          <w:tcPr>
            <w:tcW w:w="4680" w:type="dxa"/>
          </w:tcPr>
          <w:p>
            <w:pPr>
              <w:spacing w:after="0"/>
            </w:pPr>
            <w:r>
              <w:t xml:space="preserve">5. what the pre-registration requires</w:t>
            </w:r>
          </w:p>
        </w:tc>
        <w:tc>
          <w:tcPr>
            <w:tcW w:w="4680" w:type="dxa"/>
          </w:tcPr>
          <w:p>
            <w:pPr>
              <w:spacing w:after="0"/>
            </w:pPr>
            <w:r>
              <w:t xml:space="preserve">the verified key is "fixed before any accuracy analysis". It says nothing about recruitment or reading.</w:t>
            </w:r>
          </w:p>
        </w:tc>
      </w:tr>
      <w:tr>
        <w:tc>
          <w:tcPr>
            <w:tcW w:w="4680" w:type="dxa"/>
          </w:tcPr>
          <w:p>
            <w:pPr>
              <w:spacing w:after="0"/>
            </w:pPr>
            <w:r>
              <w:t xml:space="preserve">verdict</w:t>
            </w:r>
          </w:p>
        </w:tc>
        <w:tc>
          <w:tcPr>
            <w:tcW w:w="4680" w:type="dxa"/>
          </w:tcPr>
          <w:p>
            <w:pPr>
              <w:spacing w:after="0"/>
            </w:pPr>
            <w:r>
              <w:t xml:space="preserve">"before recruitment" NOT ESTABLISHABLE, because recruitment is undated in every retained source. "before independent verification" IS supported: research/Intended_Key_authorside.md states the intended labels are fixed and that blind raters then apply the rule</w:t>
            </w:r>
          </w:p>
        </w:tc>
      </w:tr>
    </w:tbl>
    <w:p>
      <w:pPr/>
      <w:r>
        <w:t/>
      </w:r>
    </w:p>
    <w:p>
      <w:pPr>
        <w:spacing w:after="140"/>
      </w:pPr>
      <w:r>
        <w:rPr>
          <w:b/>
        </w:rPr>
        <w:t xml:space="preserve">Decision rule applied.</w:t>
      </w:r>
      <w:r>
        <w:t xml:space="preserve"> The instruction gives three outcomes. Recruitment is undated in every retained source, so the first is unavailable. </w:t>
      </w:r>
      <w:r>
        <w:rPr>
          <w:rFonts w:ascii="Consolas" w:hAnsi="Consolas"/>
        </w:rPr>
        <w:t xml:space="preserve">research/Intended_Key_authorside.md</w:t>
      </w:r>
      <w:r>
        <w:t xml:space="preserve"> states in its own header that the intended labels are fixed and that blind raters then apply the operational rule, which supports the second. The Abstract is therefore set to </w:t>
      </w:r>
      <w:r>
        <w:rPr>
          <w:b/>
        </w:rPr>
        <w:t xml:space="preserve">"fixed before independent verification"</w:t>
      </w:r>
      <w:r>
        <w:t xml:space="preserve">, matching Section 4.2. </w:t>
      </w:r>
      <w:r>
        <w:rPr>
          <w:b/>
        </w:rPr>
        <w:t xml:space="preserve">The stronger chronology was not silently chosen, and the claim is not asserted to be false</w:t>
      </w:r>
      <w:r>
        <w:t xml:space="preserve">: a file can be authored long before it is committed, and if the author can date the classification against the first recruitment from personal records, both statements are restorable together.</w:t>
      </w:r>
    </w:p>
    <w:p>
      <w:pPr>
        <w:pBdr>
          <w:bottom w:val="single" w:sz="6" w:space="1" w:color="AAAAAA"/>
        </w:pBdr>
      </w:pPr>
    </w:p>
    <w:p>
      <w:pPr>
        <w:pStyle w:val="Heading2"/>
        <w:spacing w:after="140"/>
      </w:pPr>
      <w:r>
        <w:t xml:space="preserve">2. Correction 2, corpus generation against reference classification</w:t>
      </w:r>
    </w:p>
    <w:p>
      <w:pPr>
        <w:spacing w:after="140"/>
      </w:pPr>
      <w:r>
        <w:rPr>
          <w:b/>
        </w:rPr>
        <w:t xml:space="preserve">VERIFIED. NO EDIT MADE.</w:t>
      </w:r>
      <w:r>
        <w:t xml:space="preserve"> The two statements concern two different procedures and are not in contradiction.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Check</w:t>
            </w:r>
          </w:p>
        </w:tc>
        <w:tc>
          <w:tcPr>
            <w:tcW w:w="4680" w:type="dxa"/>
          </w:tcPr>
          <w:p>
            <w:pPr>
              <w:spacing w:after="0"/>
            </w:pPr>
            <w:r>
              <w:t xml:space="preserve">Result</w:t>
            </w:r>
          </w:p>
        </w:tc>
      </w:tr>
      <w:tr>
        <w:tc>
          <w:tcPr>
            <w:tcW w:w="4680" w:type="dxa"/>
          </w:tcPr>
          <w:p>
            <w:pPr>
              <w:spacing w:after="0"/>
            </w:pPr>
            <w:r>
              <w:t xml:space="preserve">Section 4.3 sentence concerns CORPUS GENERATION</w:t>
            </w:r>
          </w:p>
        </w:tc>
        <w:tc>
          <w:tcPr>
            <w:tcW w:w="4680" w:type="dxa"/>
          </w:tcPr>
          <w:p>
            <w:pPr>
              <w:spacing w:after="0"/>
            </w:pPr>
            <w:r>
              <w:rPr>
                <w:b/>
              </w:rPr>
              <w:t xml:space="preserve">ok</w:t>
            </w:r>
          </w:p>
        </w:tc>
      </w:tr>
      <w:tr>
        <w:tc>
          <w:tcPr>
            <w:tcW w:w="4680" w:type="dxa"/>
          </w:tcPr>
          <w:p>
            <w:pPr>
              <w:spacing w:after="0"/>
            </w:pPr>
            <w:r>
              <w:t xml:space="preserve">Section 4.4 sentence concerns REFERENCE-CLASSIFICATION REPRODUCTION</w:t>
            </w:r>
          </w:p>
        </w:tc>
        <w:tc>
          <w:tcPr>
            <w:tcW w:w="4680" w:type="dxa"/>
          </w:tcPr>
          <w:p>
            <w:pPr>
              <w:spacing w:after="0"/>
            </w:pPr>
            <w:r>
              <w:rPr>
                <w:b/>
              </w:rPr>
              <w:t xml:space="preserve">ok</w:t>
            </w:r>
          </w:p>
        </w:tc>
      </w:tr>
      <w:tr>
        <w:tc>
          <w:tcPr>
            <w:tcW w:w="4680" w:type="dxa"/>
          </w:tcPr>
          <w:p>
            <w:pPr>
              <w:spacing w:after="0"/>
            </w:pPr>
            <w:r>
              <w:t xml:space="preserve">the two sentences describe different procedures, so they do not contradict</w:t>
            </w:r>
          </w:p>
        </w:tc>
        <w:tc>
          <w:tcPr>
            <w:tcW w:w="4680" w:type="dxa"/>
          </w:tcPr>
          <w:p>
            <w:pPr>
              <w:spacing w:after="0"/>
            </w:pPr>
            <w:r>
              <w:rPr>
                <w:b/>
              </w:rPr>
              <w:t xml:space="preserve">ok</w:t>
            </w:r>
          </w:p>
        </w:tc>
      </w:tr>
      <w:tr>
        <w:tc>
          <w:tcPr>
            <w:tcW w:w="4680" w:type="dxa"/>
          </w:tcPr>
          <w:p>
            <w:pPr>
              <w:spacing w:after="0"/>
            </w:pPr>
            <w:r>
              <w:t xml:space="preserve">no vendor, model, version, temperature or prompt appears in the reference-classification block</w:t>
            </w:r>
          </w:p>
        </w:tc>
        <w:tc>
          <w:tcPr>
            <w:tcW w:w="4680" w:type="dxa"/>
          </w:tcPr>
          <w:p>
            <w:pPr>
              <w:spacing w:after="0"/>
            </w:pPr>
            <w:r>
              <w:rPr>
                <w:b/>
              </w:rPr>
              <w:t xml:space="preserve">ok</w:t>
            </w:r>
          </w:p>
        </w:tc>
      </w:tr>
      <w:tr>
        <w:tc>
          <w:tcPr>
            <w:tcW w:w="4680" w:type="dxa"/>
          </w:tcPr>
          <w:p>
            <w:pPr>
              <w:spacing w:after="0"/>
            </w:pPr>
            <w:r>
              <w:t xml:space="preserve">Appendix A vendors are not asserted to be the reference-classification systems</w:t>
            </w:r>
          </w:p>
        </w:tc>
        <w:tc>
          <w:tcPr>
            <w:tcW w:w="4680" w:type="dxa"/>
          </w:tcPr>
          <w:p>
            <w:pPr>
              <w:spacing w:after="0"/>
            </w:pPr>
            <w:r>
              <w:rPr>
                <w:b/>
              </w:rPr>
              <w:t xml:space="preserve">ok</w:t>
            </w:r>
          </w:p>
        </w:tc>
      </w:tr>
    </w:tbl>
    <w:p>
      <w:pPr/>
      <w:r>
        <w:t/>
      </w:r>
    </w:p>
    <w:p>
      <w:pPr>
        <w:spacing w:after="140"/>
      </w:pPr>
      <w:r>
        <w:t xml:space="preserve">Section 4.3 describes </w:t>
      </w:r>
      <w:r>
        <w:rPr>
          <w:b/>
        </w:rPr>
        <w:t xml:space="preserve">corpus generation</w:t>
      </w:r>
      <w:r>
        <w:t xml:space="preserve">: the records were generated with model assistance and edited by the first author, and the generation model, version, dates, prompts and extent of editing are stated to be recorded in the corpus construction log. Section 4.4 describes </w:t>
      </w:r>
      <w:r>
        <w:rPr>
          <w:b/>
        </w:rPr>
        <w:t xml:space="preserve">reference-classification reproduction</w:t>
      </w:r>
      <w:r>
        <w:t xml:space="preserve">: three automated instances re-derived the key, and their implementation details were not retained. Different procedures, different artifacts, no conflict.</w:t>
      </w:r>
    </w:p>
    <w:p>
      <w:pPr>
        <w:spacing w:after="140"/>
      </w:pPr>
      <w:r>
        <w:rPr>
          <w:b/>
        </w:rPr>
        <w:t xml:space="preserve">No vendor, model, version, temperature or prompt was inserted into Section 4.4</w:t>
      </w:r>
      <w:r>
        <w:t xml:space="preserve">, and the Appendix A vendors are not asserted anywhere to be the reference-classification systems.</w:t>
      </w:r>
    </w:p>
    <w:p>
      <w:pPr>
        <w:pBdr>
          <w:bottom w:val="single" w:sz="6" w:space="1" w:color="AAAAAA"/>
        </w:pBdr>
      </w:pPr>
    </w:p>
    <w:p>
      <w:pPr>
        <w:pStyle w:val="Heading2"/>
        <w:spacing w:after="140"/>
      </w:pPr>
      <w:r>
        <w:t xml:space="preserve">3. Corrections 3 to 7, audits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Correction</w:t>
            </w:r>
          </w:p>
        </w:tc>
        <w:tc>
          <w:tcPr>
            <w:tcW w:w="4680" w:type="dxa"/>
          </w:tcPr>
          <w:p>
            <w:pPr>
              <w:spacing w:after="0"/>
            </w:pPr>
            <w:r>
              <w:t xml:space="preserve">Result</w:t>
            </w:r>
          </w:p>
        </w:tc>
      </w:tr>
      <w:tr>
        <w:tc>
          <w:tcPr>
            <w:tcW w:w="4680" w:type="dxa"/>
          </w:tcPr>
          <w:p>
            <w:pPr>
              <w:spacing w:after="0"/>
            </w:pPr>
            <w:r>
              <w:t xml:space="preserve">3. Reference-rater description and study architecture</w:t>
            </w:r>
          </w:p>
        </w:tc>
        <w:tc>
          <w:tcPr>
            <w:tcW w:w="4680" w:type="dxa"/>
          </w:tcPr>
          <w:p>
            <w:pPr>
              <w:spacing w:after="0"/>
            </w:pPr>
            <w:r>
              <w:rPr>
                <w:b/>
              </w:rPr>
              <w:t xml:space="preserve">PASS</w:t>
            </w:r>
            <w:r>
              <w:t xml:space="preserve">, no edit. 16 detection experts, 20 comparison experts, 25 reliability participants of whom 22 and 3, and 3 automated instances producing 72 judgments at 100 percent agreement with no adjudication, 2 pre-registered against 3 executed, all present and unchanged. No 36-expert aggregate.</w:t>
            </w:r>
          </w:p>
        </w:tc>
      </w:tr>
      <w:tr>
        <w:tc>
          <w:tcPr>
            <w:tcW w:w="4680" w:type="dxa"/>
          </w:tcPr>
          <w:p>
            <w:pPr>
              <w:spacing w:after="0"/>
            </w:pPr>
            <w:r>
              <w:t xml:space="preserve">4. "independently reproduced" claim</w:t>
            </w:r>
          </w:p>
        </w:tc>
        <w:tc>
          <w:tcPr>
            <w:tcW w:w="4680" w:type="dxa"/>
          </w:tcPr>
          <w:p>
            <w:pPr>
              <w:spacing w:after="0"/>
            </w:pPr>
            <w:r>
              <w:rPr>
                <w:b/>
              </w:rPr>
              <w:t xml:space="preserve">PASS</w:t>
            </w:r>
            <w:r>
              <w:t xml:space="preserve">, no edit. 4 occurrences, each within a context stating that the automated raters had no access to the intended labels. The Section 4.4 limitations on human validation, criterion validity and construct dependence are intact.</w:t>
            </w:r>
          </w:p>
        </w:tc>
      </w:tr>
      <w:tr>
        <w:tc>
          <w:tcPr>
            <w:tcW w:w="4680" w:type="dxa"/>
          </w:tcPr>
          <w:p>
            <w:pPr>
              <w:spacing w:after="0"/>
            </w:pPr>
            <w:r>
              <w:t xml:space="preserve">5. JRS claim boundary</w:t>
            </w:r>
          </w:p>
        </w:tc>
        <w:tc>
          <w:tcPr>
            <w:tcW w:w="4680" w:type="dxa"/>
          </w:tcPr>
          <w:p>
            <w:pPr>
              <w:spacing w:after="0"/>
            </w:pPr>
            <w:r>
              <w:rPr>
                <w:b/>
              </w:rPr>
              <w:t xml:space="preserve">PASS</w:t>
            </w:r>
            <w:r>
              <w:t xml:space="preserve">, no edit.</w:t>
            </w:r>
          </w:p>
        </w:tc>
      </w:tr>
      <w:tr>
        <w:tc>
          <w:tcPr>
            <w:tcW w:w="4680" w:type="dxa"/>
          </w:tcPr>
          <w:p>
            <w:pPr>
              <w:spacing w:after="0"/>
            </w:pPr>
            <w:r>
              <w:t xml:space="preserve">6. DRR claim boundary</w:t>
            </w:r>
          </w:p>
        </w:tc>
        <w:tc>
          <w:tcPr>
            <w:tcW w:w="4680" w:type="dxa"/>
          </w:tcPr>
          <w:p>
            <w:pPr>
              <w:spacing w:after="0"/>
            </w:pPr>
            <w:r>
              <w:rPr>
                <w:b/>
              </w:rPr>
              <w:t xml:space="preserve">PASS</w:t>
            </w:r>
            <w:r>
              <w:t xml:space="preserve">, no edit. The failed pre-registered reliability lower-bound criterion remains reported and the bootstrap interval is still disowned as a rescue.</w:t>
            </w:r>
          </w:p>
        </w:tc>
      </w:tr>
      <w:tr>
        <w:tc>
          <w:tcPr>
            <w:tcW w:w="4680" w:type="dxa"/>
          </w:tcPr>
          <w:p>
            <w:pPr>
              <w:spacing w:after="0"/>
            </w:pPr>
            <w:r>
              <w:t xml:space="preserve">7. Novelty claim</w:t>
            </w:r>
          </w:p>
        </w:tc>
        <w:tc>
          <w:tcPr>
            <w:tcW w:w="4680" w:type="dxa"/>
          </w:tcPr>
          <w:p>
            <w:pPr>
              <w:spacing w:after="0"/>
            </w:pPr>
            <w:r>
              <w:rPr>
                <w:b/>
              </w:rPr>
              <w:t xml:space="preserve">PASS</w:t>
            </w:r>
            <w:r>
              <w:t xml:space="preserve">, no edit. Already qualified with "to our knowledge" by the previous pass.</w:t>
            </w:r>
          </w:p>
        </w:tc>
      </w:tr>
    </w:tbl>
    <w:p>
      <w:pPr/>
      <w:r>
        <w:t/>
      </w:r>
    </w:p>
    <w:p>
      <w:pPr>
        <w:pBdr>
          <w:bottom w:val="single" w:sz="6" w:space="1" w:color="AAAAAA"/>
        </w:pBdr>
      </w:pPr>
    </w:p>
    <w:p>
      <w:pPr>
        <w:pStyle w:val="Heading2"/>
        <w:spacing w:after="140"/>
      </w:pPr>
      <w:r>
        <w:t xml:space="preserve">4. Confirmations</w:t>
      </w:r>
    </w:p>
    <w:p>
      <w:pPr>
        <w:spacing w:after="140"/>
      </w:pPr>
      <w:r>
        <w:rPr>
          <w:b/>
        </w:rPr>
        <w:t xml:space="preserve">8. No statistic changed.</w:t>
      </w:r>
      <w:r>
        <w:t xml:space="preserve"> 46 frozen values asserted individually, all present and unaltered.</w:t>
      </w:r>
    </w:p>
    <w:p>
      <w:pPr>
        <w:spacing w:after="140"/>
      </w:pPr>
      <w:r>
        <w:rPr>
          <w:b/>
        </w:rPr>
        <w:t xml:space="preserve">9. No participant count changed.</w:t>
      </w:r>
      <w:r>
        <w:t xml:space="preserve"> 16, 20, 25, 22, 3, 58, 61 and the three-person overlap are unchanged. The Acknowledgments are byte-identical to the source.</w:t>
      </w:r>
    </w:p>
    <w:p>
      <w:pPr>
        <w:spacing w:after="140"/>
      </w:pPr>
      <w:r>
        <w:rPr>
          <w:b/>
        </w:rPr>
        <w:t xml:space="preserve">10. No methodology changed.</w:t>
      </w:r>
      <w:r>
        <w:t xml:space="preserve"> Unit of observation, Student t interval, Gwet's AC1, analytic and bootstrap intervals, the detection threshold and Appendix C are untouched. </w:t>
      </w:r>
      <w:r>
        <w:rPr>
          <w:rFonts w:ascii="Consolas" w:hAnsi="Consolas"/>
        </w:rPr>
        <w:t xml:space="preserve">compute_ac1_ci.py</w:t>
      </w:r>
      <w:r>
        <w:t xml:space="preserve"> was not modified and no analysis was re-run.</w:t>
      </w:r>
    </w:p>
    <w:p>
      <w:pPr>
        <w:spacing w:after="140"/>
      </w:pPr>
      <w:r>
        <w:rPr>
          <w:b/>
        </w:rPr>
        <w:t xml:space="preserve">11. No JRS claim boundary changed.</w:t>
      </w:r>
    </w:p>
    <w:p>
      <w:pPr>
        <w:spacing w:after="140"/>
      </w:pPr>
      <w:r>
        <w:rPr>
          <w:b/>
        </w:rPr>
        <w:t xml:space="preserve">12. No DRR claim boundary changed.</w:t>
      </w:r>
    </w:p>
    <w:p>
      <w:pPr>
        <w:spacing w:after="140"/>
      </w:pPr>
      <w:r>
        <w:rPr>
          <w:b/>
        </w:rPr>
        <w:t xml:space="preserve">13. The human and LLM distinction is preserved.</w:t>
      </w:r>
      <w:r>
        <w:t xml:space="preserve"> The three reference instances remain automated raters, not human raters, with no expert or professional status claimed, and are nowhere counted among the 58 humans.</w:t>
      </w:r>
    </w:p>
    <w:p>
      <w:pPr>
        <w:spacing w:after="140"/>
      </w:pPr>
      <w:r>
        <w:rPr>
          <w:b/>
        </w:rPr>
        <w:t xml:space="preserve">16. Unauthorized edits: 0.</w:t>
      </w:r>
      <w:r>
        <w:t xml:space="preserve"> 1 line differ from the source and 1 edit authorised; the script fails if those numbers disagree.</w:t>
      </w:r>
    </w:p>
    <w:p>
      <w:pPr>
        <w:pBdr>
          <w:bottom w:val="single" w:sz="6" w:space="1" w:color="AAAAAA"/>
        </w:pBdr>
      </w:pPr>
    </w:p>
    <w:p>
      <w:pPr>
        <w:pStyle w:val="Heading2"/>
        <w:spacing w:after="140"/>
      </w:pPr>
      <w:r>
        <w:t xml:space="preserve">5. Frozen-value assertions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value</w:t>
            </w:r>
          </w:p>
        </w:tc>
        <w:tc>
          <w:tcPr>
            <w:tcW w:w="4680" w:type="dxa"/>
          </w:tcPr>
          <w:p>
            <w:pPr>
              <w:spacing w:after="0"/>
            </w:pPr>
            <w:r>
              <w:t xml:space="preserve">Present</w:t>
            </w:r>
          </w:p>
        </w:tc>
      </w:tr>
      <w:tr>
        <w:tc>
          <w:tcPr>
            <w:tcW w:w="4680" w:type="dxa"/>
          </w:tcPr>
          <w:p>
            <w:pPr>
              <w:spacing w:after="0"/>
            </w:pPr>
            <w:r>
              <w:t xml:space="preserve">panel accuracy</w:t>
            </w:r>
          </w:p>
        </w:tc>
        <w:tc>
          <w:tcPr>
            <w:tcW w:w="4680" w:type="dxa"/>
          </w:tcPr>
          <w:p>
            <w:pPr>
              <w:spacing w:after="0"/>
            </w:pPr>
            <w:r>
              <w:t xml:space="preserve">yes</w:t>
            </w:r>
          </w:p>
        </w:tc>
      </w:tr>
      <w:tr>
        <w:tc>
          <w:tcPr>
            <w:tcW w:w="4680" w:type="dxa"/>
          </w:tcPr>
          <w:p>
            <w:pPr>
              <w:spacing w:after="0"/>
            </w:pPr>
            <w:r>
              <w:t xml:space="preserve">CI low</w:t>
            </w:r>
          </w:p>
        </w:tc>
        <w:tc>
          <w:tcPr>
            <w:tcW w:w="4680" w:type="dxa"/>
          </w:tcPr>
          <w:p>
            <w:pPr>
              <w:spacing w:after="0"/>
            </w:pPr>
            <w:r>
              <w:t xml:space="preserve">yes</w:t>
            </w:r>
          </w:p>
        </w:tc>
      </w:tr>
      <w:tr>
        <w:tc>
          <w:tcPr>
            <w:tcW w:w="4680" w:type="dxa"/>
          </w:tcPr>
          <w:p>
            <w:pPr>
              <w:spacing w:after="0"/>
            </w:pPr>
            <w:r>
              <w:t xml:space="preserve">CI high</w:t>
            </w:r>
          </w:p>
        </w:tc>
        <w:tc>
          <w:tcPr>
            <w:tcW w:w="4680" w:type="dxa"/>
          </w:tcPr>
          <w:p>
            <w:pPr>
              <w:spacing w:after="0"/>
            </w:pPr>
            <w:r>
              <w:t xml:space="preserve">yes</w:t>
            </w:r>
          </w:p>
        </w:tc>
      </w:tr>
      <w:tr>
        <w:tc>
          <w:tcPr>
            <w:tcW w:w="4680" w:type="dxa"/>
          </w:tcPr>
          <w:p>
            <w:pPr>
              <w:spacing w:after="0"/>
            </w:pPr>
            <w:r>
              <w:t xml:space="preserve">sensitivity</w:t>
            </w:r>
          </w:p>
        </w:tc>
        <w:tc>
          <w:tcPr>
            <w:tcW w:w="4680" w:type="dxa"/>
          </w:tcPr>
          <w:p>
            <w:pPr>
              <w:spacing w:after="0"/>
            </w:pPr>
            <w:r>
              <w:t xml:space="preserve">yes</w:t>
            </w:r>
          </w:p>
        </w:tc>
      </w:tr>
      <w:tr>
        <w:tc>
          <w:tcPr>
            <w:tcW w:w="4680" w:type="dxa"/>
          </w:tcPr>
          <w:p>
            <w:pPr>
              <w:spacing w:after="0"/>
            </w:pPr>
            <w:r>
              <w:t xml:space="preserve">specificity</w:t>
            </w:r>
          </w:p>
        </w:tc>
        <w:tc>
          <w:tcPr>
            <w:tcW w:w="4680" w:type="dxa"/>
          </w:tcPr>
          <w:p>
            <w:pPr>
              <w:spacing w:after="0"/>
            </w:pPr>
            <w:r>
              <w:t xml:space="preserve">yes</w:t>
            </w:r>
          </w:p>
        </w:tc>
      </w:tr>
      <w:tr>
        <w:tc>
          <w:tcPr>
            <w:tcW w:w="4680" w:type="dxa"/>
          </w:tcPr>
          <w:p>
            <w:pPr>
              <w:spacing w:after="0"/>
            </w:pPr>
            <w:r>
              <w:t xml:space="preserve">graded reads</w:t>
            </w:r>
          </w:p>
        </w:tc>
        <w:tc>
          <w:tcPr>
            <w:tcW w:w="4680" w:type="dxa"/>
          </w:tcPr>
          <w:p>
            <w:pPr>
              <w:spacing w:after="0"/>
            </w:pPr>
            <w:r>
              <w:t xml:space="preserve">yes</w:t>
            </w:r>
          </w:p>
        </w:tc>
      </w:tr>
      <w:tr>
        <w:tc>
          <w:tcPr>
            <w:tcW w:w="4680" w:type="dxa"/>
          </w:tcPr>
          <w:p>
            <w:pPr>
              <w:spacing w:after="0"/>
            </w:pPr>
            <w:r>
              <w:t xml:space="preserve">detection panel</w:t>
            </w:r>
          </w:p>
        </w:tc>
        <w:tc>
          <w:tcPr>
            <w:tcW w:w="4680" w:type="dxa"/>
          </w:tcPr>
          <w:p>
            <w:pPr>
              <w:spacing w:after="0"/>
            </w:pPr>
            <w:r>
              <w:t xml:space="preserve">yes</w:t>
            </w:r>
          </w:p>
        </w:tc>
      </w:tr>
      <w:tr>
        <w:tc>
          <w:tcPr>
            <w:tcW w:w="4680" w:type="dxa"/>
          </w:tcPr>
          <w:p>
            <w:pPr>
              <w:spacing w:after="0"/>
            </w:pPr>
            <w:r>
              <w:t xml:space="preserve">comparison panel</w:t>
            </w:r>
          </w:p>
        </w:tc>
        <w:tc>
          <w:tcPr>
            <w:tcW w:w="4680" w:type="dxa"/>
          </w:tcPr>
          <w:p>
            <w:pPr>
              <w:spacing w:after="0"/>
            </w:pPr>
            <w:r>
              <w:t xml:space="preserve">yes</w:t>
            </w:r>
          </w:p>
        </w:tc>
      </w:tr>
      <w:tr>
        <w:tc>
          <w:tcPr>
            <w:tcW w:w="4680" w:type="dxa"/>
          </w:tcPr>
          <w:p>
            <w:pPr>
              <w:spacing w:after="0"/>
            </w:pPr>
            <w:r>
              <w:t xml:space="preserve">corpus</w:t>
            </w:r>
          </w:p>
        </w:tc>
        <w:tc>
          <w:tcPr>
            <w:tcW w:w="4680" w:type="dxa"/>
          </w:tcPr>
          <w:p>
            <w:pPr>
              <w:spacing w:after="0"/>
            </w:pPr>
            <w:r>
              <w:t xml:space="preserve">yes</w:t>
            </w:r>
          </w:p>
        </w:tc>
      </w:tr>
      <w:tr>
        <w:tc>
          <w:tcPr>
            <w:tcW w:w="4680" w:type="dxa"/>
          </w:tcPr>
          <w:p>
            <w:pPr>
              <w:spacing w:after="0"/>
            </w:pPr>
            <w:r>
              <w:t xml:space="preserve">balance</w:t>
            </w:r>
          </w:p>
        </w:tc>
        <w:tc>
          <w:tcPr>
            <w:tcW w:w="4680" w:type="dxa"/>
          </w:tcPr>
          <w:p>
            <w:pPr>
              <w:spacing w:after="0"/>
            </w:pPr>
            <w:r>
              <w:t xml:space="preserve">yes</w:t>
            </w:r>
          </w:p>
        </w:tc>
      </w:tr>
      <w:tr>
        <w:tc>
          <w:tcPr>
            <w:tcW w:w="4680" w:type="dxa"/>
          </w:tcPr>
          <w:p>
            <w:pPr>
              <w:spacing w:after="0"/>
            </w:pPr>
            <w:r>
              <w:t xml:space="preserve">balance 2</w:t>
            </w:r>
          </w:p>
        </w:tc>
        <w:tc>
          <w:tcPr>
            <w:tcW w:w="4680" w:type="dxa"/>
          </w:tcPr>
          <w:p>
            <w:pPr>
              <w:spacing w:after="0"/>
            </w:pPr>
            <w:r>
              <w:t xml:space="preserve">yes</w:t>
            </w:r>
          </w:p>
        </w:tc>
      </w:tr>
      <w:tr>
        <w:tc>
          <w:tcPr>
            <w:tcW w:w="4680" w:type="dxa"/>
          </w:tcPr>
          <w:p>
            <w:pPr>
              <w:spacing w:after="0"/>
            </w:pPr>
            <w:r>
              <w:t xml:space="preserve">expert AC1 row</w:t>
            </w:r>
          </w:p>
        </w:tc>
        <w:tc>
          <w:tcPr>
            <w:tcW w:w="4680" w:type="dxa"/>
          </w:tcPr>
          <w:p>
            <w:pPr>
              <w:spacing w:after="0"/>
            </w:pPr>
            <w:r>
              <w:t xml:space="preserve">yes</w:t>
            </w:r>
          </w:p>
        </w:tc>
      </w:tr>
      <w:tr>
        <w:tc>
          <w:tcPr>
            <w:tcW w:w="4680" w:type="dxa"/>
          </w:tcPr>
          <w:p>
            <w:pPr>
              <w:spacing w:after="0"/>
            </w:pPr>
            <w:r>
              <w:t xml:space="preserve">regular AC1 row</w:t>
            </w:r>
          </w:p>
        </w:tc>
        <w:tc>
          <w:tcPr>
            <w:tcW w:w="4680" w:type="dxa"/>
          </w:tcPr>
          <w:p>
            <w:pPr>
              <w:spacing w:after="0"/>
            </w:pPr>
            <w:r>
              <w:t xml:space="preserve">yes</w:t>
            </w:r>
          </w:p>
        </w:tc>
      </w:tr>
      <w:tr>
        <w:tc>
          <w:tcPr>
            <w:tcW w:w="4680" w:type="dxa"/>
          </w:tcPr>
          <w:p>
            <w:pPr>
              <w:spacing w:after="0"/>
            </w:pPr>
            <w:r>
              <w:t xml:space="preserve">113 and 104</w:t>
            </w:r>
          </w:p>
        </w:tc>
        <w:tc>
          <w:tcPr>
            <w:tcW w:w="4680" w:type="dxa"/>
          </w:tcPr>
          <w:p>
            <w:pPr>
              <w:spacing w:after="0"/>
            </w:pPr>
            <w:r>
              <w:t xml:space="preserve">yes</w:t>
            </w:r>
          </w:p>
        </w:tc>
      </w:tr>
      <w:tr>
        <w:tc>
          <w:tcPr>
            <w:tcW w:w="4680" w:type="dxa"/>
          </w:tcPr>
          <w:p>
            <w:pPr>
              <w:spacing w:after="0"/>
            </w:pPr>
            <w:r>
              <w:t xml:space="preserve">25 and 22</w:t>
            </w:r>
          </w:p>
        </w:tc>
        <w:tc>
          <w:tcPr>
            <w:tcW w:w="4680" w:type="dxa"/>
          </w:tcPr>
          <w:p>
            <w:pPr>
              <w:spacing w:after="0"/>
            </w:pPr>
            <w:r>
              <w:t xml:space="preserve">yes</w:t>
            </w:r>
          </w:p>
        </w:tc>
      </w:tr>
      <w:tr>
        <w:tc>
          <w:tcPr>
            <w:tcW w:w="4680" w:type="dxa"/>
          </w:tcPr>
          <w:p>
            <w:pPr>
              <w:spacing w:after="0"/>
            </w:pPr>
            <w:r>
              <w:t xml:space="preserve">three baseline-only</w:t>
            </w:r>
          </w:p>
        </w:tc>
        <w:tc>
          <w:tcPr>
            <w:tcW w:w="4680" w:type="dxa"/>
          </w:tcPr>
          <w:p>
            <w:pPr>
              <w:spacing w:after="0"/>
            </w:pPr>
            <w:r>
              <w:t xml:space="preserve">yes</w:t>
            </w:r>
          </w:p>
        </w:tc>
      </w:tr>
      <w:tr>
        <w:tc>
          <w:tcPr>
            <w:tcW w:w="4680" w:type="dxa"/>
          </w:tcPr>
          <w:p>
            <w:pPr>
              <w:spacing w:after="0"/>
            </w:pPr>
            <w:r>
              <w:t xml:space="preserve">58 and 61</w:t>
            </w:r>
          </w:p>
        </w:tc>
        <w:tc>
          <w:tcPr>
            <w:tcW w:w="4680" w:type="dxa"/>
          </w:tcPr>
          <w:p>
            <w:pPr>
              <w:spacing w:after="0"/>
            </w:pPr>
            <w:r>
              <w:t xml:space="preserve">yes</w:t>
            </w:r>
          </w:p>
        </w:tc>
      </w:tr>
      <w:tr>
        <w:tc>
          <w:tcPr>
            <w:tcW w:w="4680" w:type="dxa"/>
          </w:tcPr>
          <w:p>
            <w:pPr>
              <w:spacing w:after="0"/>
            </w:pPr>
            <w:r>
              <w:t xml:space="preserve">three automated instances</w:t>
            </w:r>
          </w:p>
        </w:tc>
        <w:tc>
          <w:tcPr>
            <w:tcW w:w="4680" w:type="dxa"/>
          </w:tcPr>
          <w:p>
            <w:pPr>
              <w:spacing w:after="0"/>
            </w:pPr>
            <w:r>
              <w:t xml:space="preserve">yes</w:t>
            </w:r>
          </w:p>
        </w:tc>
      </w:tr>
      <w:tr>
        <w:tc>
          <w:tcPr>
            <w:tcW w:w="4680" w:type="dxa"/>
          </w:tcPr>
          <w:p>
            <w:pPr>
              <w:spacing w:after="0"/>
            </w:pPr>
            <w:r>
              <w:t xml:space="preserve">automated not human</w:t>
            </w:r>
          </w:p>
        </w:tc>
        <w:tc>
          <w:tcPr>
            <w:tcW w:w="4680" w:type="dxa"/>
          </w:tcPr>
          <w:p>
            <w:pPr>
              <w:spacing w:after="0"/>
            </w:pPr>
            <w:r>
              <w:t xml:space="preserve">yes</w:t>
            </w:r>
          </w:p>
        </w:tc>
      </w:tr>
      <w:tr>
        <w:tc>
          <w:tcPr>
            <w:tcW w:w="4680" w:type="dxa"/>
          </w:tcPr>
          <w:p>
            <w:pPr>
              <w:spacing w:after="0"/>
            </w:pPr>
            <w:r>
              <w:t xml:space="preserve">no expert status</w:t>
            </w:r>
          </w:p>
        </w:tc>
        <w:tc>
          <w:tcPr>
            <w:tcW w:w="4680" w:type="dxa"/>
          </w:tcPr>
          <w:p>
            <w:pPr>
              <w:spacing w:after="0"/>
            </w:pPr>
            <w:r>
              <w:t xml:space="preserve">yes</w:t>
            </w:r>
          </w:p>
        </w:tc>
      </w:tr>
      <w:tr>
        <w:tc>
          <w:tcPr>
            <w:tcW w:w="4680" w:type="dxa"/>
          </w:tcPr>
          <w:p>
            <w:pPr>
              <w:spacing w:after="0"/>
            </w:pPr>
            <w:r>
              <w:t xml:space="preserve">72 judgments</w:t>
            </w:r>
          </w:p>
        </w:tc>
        <w:tc>
          <w:tcPr>
            <w:tcW w:w="4680" w:type="dxa"/>
          </w:tcPr>
          <w:p>
            <w:pPr>
              <w:spacing w:after="0"/>
            </w:pPr>
            <w:r>
              <w:t xml:space="preserve">yes</w:t>
            </w:r>
          </w:p>
        </w:tc>
      </w:tr>
      <w:tr>
        <w:tc>
          <w:tcPr>
            <w:tcW w:w="4680" w:type="dxa"/>
          </w:tcPr>
          <w:p>
            <w:pPr>
              <w:spacing w:after="0"/>
            </w:pPr>
            <w:r>
              <w:t xml:space="preserve">24 of 24</w:t>
            </w:r>
          </w:p>
        </w:tc>
        <w:tc>
          <w:tcPr>
            <w:tcW w:w="4680" w:type="dxa"/>
          </w:tcPr>
          <w:p>
            <w:pPr>
              <w:spacing w:after="0"/>
            </w:pPr>
            <w:r>
              <w:t xml:space="preserve">yes</w:t>
            </w:r>
          </w:p>
        </w:tc>
      </w:tr>
      <w:tr>
        <w:tc>
          <w:tcPr>
            <w:tcW w:w="4680" w:type="dxa"/>
          </w:tcPr>
          <w:p>
            <w:pPr>
              <w:spacing w:after="0"/>
            </w:pPr>
            <w:r>
              <w:t xml:space="preserve">no adjudication</w:t>
            </w:r>
          </w:p>
        </w:tc>
        <w:tc>
          <w:tcPr>
            <w:tcW w:w="4680" w:type="dxa"/>
          </w:tcPr>
          <w:p>
            <w:pPr>
              <w:spacing w:after="0"/>
            </w:pPr>
            <w:r>
              <w:t xml:space="preserve">yes</w:t>
            </w:r>
          </w:p>
        </w:tc>
      </w:tr>
      <w:tr>
        <w:tc>
          <w:tcPr>
            <w:tcW w:w="4680" w:type="dxa"/>
          </w:tcPr>
          <w:p>
            <w:pPr>
              <w:spacing w:after="0"/>
            </w:pPr>
            <w:r>
              <w:t xml:space="preserve">2 pre-registered, 3 executed</w:t>
            </w:r>
          </w:p>
        </w:tc>
        <w:tc>
          <w:tcPr>
            <w:tcW w:w="4680" w:type="dxa"/>
          </w:tcPr>
          <w:p>
            <w:pPr>
              <w:spacing w:after="0"/>
            </w:pPr>
            <w:r>
              <w:t xml:space="preserve">yes</w:t>
            </w:r>
          </w:p>
        </w:tc>
      </w:tr>
      <w:tr>
        <w:tc>
          <w:tcPr>
            <w:tcW w:w="4680" w:type="dxa"/>
          </w:tcPr>
          <w:p>
            <w:pPr>
              <w:spacing w:after="0"/>
            </w:pPr>
            <w:r>
              <w:t xml:space="preserve">no human validation</w:t>
            </w:r>
          </w:p>
        </w:tc>
        <w:tc>
          <w:tcPr>
            <w:tcW w:w="4680" w:type="dxa"/>
          </w:tcPr>
          <w:p>
            <w:pPr>
              <w:spacing w:after="0"/>
            </w:pPr>
            <w:r>
              <w:t xml:space="preserve">yes</w:t>
            </w:r>
          </w:p>
        </w:tc>
      </w:tr>
      <w:tr>
        <w:tc>
          <w:tcPr>
            <w:tcW w:w="4680" w:type="dxa"/>
          </w:tcPr>
          <w:p>
            <w:pPr>
              <w:spacing w:after="0"/>
            </w:pPr>
            <w:r>
              <w:t xml:space="preserve">no human replication</w:t>
            </w:r>
          </w:p>
        </w:tc>
        <w:tc>
          <w:tcPr>
            <w:tcW w:w="4680" w:type="dxa"/>
          </w:tcPr>
          <w:p>
            <w:pPr>
              <w:spacing w:after="0"/>
            </w:pPr>
            <w:r>
              <w:t xml:space="preserve">yes</w:t>
            </w:r>
          </w:p>
        </w:tc>
      </w:tr>
      <w:tr>
        <w:tc>
          <w:tcPr>
            <w:tcW w:w="4680" w:type="dxa"/>
          </w:tcPr>
          <w:p>
            <w:pPr>
              <w:spacing w:after="0"/>
            </w:pPr>
            <w:r>
              <w:t xml:space="preserve">reproducibility limit</w:t>
            </w:r>
          </w:p>
        </w:tc>
        <w:tc>
          <w:tcPr>
            <w:tcW w:w="4680" w:type="dxa"/>
          </w:tcPr>
          <w:p>
            <w:pPr>
              <w:spacing w:after="0"/>
            </w:pPr>
            <w:r>
              <w:t xml:space="preserve">yes</w:t>
            </w:r>
          </w:p>
        </w:tc>
      </w:tr>
      <w:tr>
        <w:tc>
          <w:tcPr>
            <w:tcW w:w="4680" w:type="dxa"/>
          </w:tcPr>
          <w:p>
            <w:pPr>
              <w:spacing w:after="0"/>
            </w:pPr>
            <w:r>
              <w:t xml:space="preserve">novelty qualified</w:t>
            </w:r>
          </w:p>
        </w:tc>
        <w:tc>
          <w:tcPr>
            <w:tcW w:w="4680" w:type="dxa"/>
          </w:tcPr>
          <w:p>
            <w:pPr>
              <w:spacing w:after="0"/>
            </w:pPr>
            <w:r>
              <w:t xml:space="preserve">yes</w:t>
            </w:r>
          </w:p>
        </w:tc>
      </w:tr>
      <w:tr>
        <w:tc>
          <w:tcPr>
            <w:tcW w:w="4680" w:type="dxa"/>
          </w:tcPr>
          <w:p>
            <w:pPr>
              <w:spacing w:after="0"/>
            </w:pPr>
            <w:r>
              <w:t xml:space="preserve">Methods chronology</w:t>
            </w:r>
          </w:p>
        </w:tc>
        <w:tc>
          <w:tcPr>
            <w:tcW w:w="4680" w:type="dxa"/>
          </w:tcPr>
          <w:p>
            <w:pPr>
              <w:spacing w:after="0"/>
            </w:pPr>
            <w:r>
              <w:t xml:space="preserve">yes</w:t>
            </w:r>
          </w:p>
        </w:tc>
      </w:tr>
      <w:tr>
        <w:tc>
          <w:tcPr>
            <w:tcW w:w="4680" w:type="dxa"/>
          </w:tcPr>
          <w:p>
            <w:pPr>
              <w:spacing w:after="0"/>
            </w:pPr>
            <w:r>
              <w:t xml:space="preserve">JRS boundary</w:t>
            </w:r>
          </w:p>
        </w:tc>
        <w:tc>
          <w:tcPr>
            <w:tcW w:w="4680" w:type="dxa"/>
          </w:tcPr>
          <w:p>
            <w:pPr>
              <w:spacing w:after="0"/>
            </w:pPr>
            <w:r>
              <w:t xml:space="preserve">yes</w:t>
            </w:r>
          </w:p>
        </w:tc>
      </w:tr>
      <w:tr>
        <w:tc>
          <w:tcPr>
            <w:tcW w:w="4680" w:type="dxa"/>
          </w:tcPr>
          <w:p>
            <w:pPr>
              <w:spacing w:after="0"/>
            </w:pPr>
            <w:r>
              <w:t xml:space="preserve">no criterion validity or efficacy</w:t>
            </w:r>
          </w:p>
        </w:tc>
        <w:tc>
          <w:tcPr>
            <w:tcW w:w="4680" w:type="dxa"/>
          </w:tcPr>
          <w:p>
            <w:pPr>
              <w:spacing w:after="0"/>
            </w:pPr>
            <w:r>
              <w:t xml:space="preserve">yes</w:t>
            </w:r>
          </w:p>
        </w:tc>
      </w:tr>
      <w:tr>
        <w:tc>
          <w:tcPr>
            <w:tcW w:w="4680" w:type="dxa"/>
          </w:tcPr>
          <w:p>
            <w:pPr>
              <w:spacing w:after="0"/>
            </w:pPr>
            <w:r>
              <w:t xml:space="preserve">criterion validity disclaimed</w:t>
            </w:r>
          </w:p>
        </w:tc>
        <w:tc>
          <w:tcPr>
            <w:tcW w:w="4680" w:type="dxa"/>
          </w:tcPr>
          <w:p>
            <w:pPr>
              <w:spacing w:after="0"/>
            </w:pPr>
            <w:r>
              <w:t xml:space="preserve">yes</w:t>
            </w:r>
          </w:p>
        </w:tc>
      </w:tr>
      <w:tr>
        <w:tc>
          <w:tcPr>
            <w:tcW w:w="4680" w:type="dxa"/>
          </w:tcPr>
          <w:p>
            <w:pPr>
              <w:spacing w:after="0"/>
            </w:pPr>
            <w:r>
              <w:t xml:space="preserve">construct dependence</w:t>
            </w:r>
          </w:p>
        </w:tc>
        <w:tc>
          <w:tcPr>
            <w:tcW w:w="4680" w:type="dxa"/>
          </w:tcPr>
          <w:p>
            <w:pPr>
              <w:spacing w:after="0"/>
            </w:pPr>
            <w:r>
              <w:t xml:space="preserve">yes</w:t>
            </w:r>
          </w:p>
        </w:tc>
      </w:tr>
      <w:tr>
        <w:tc>
          <w:tcPr>
            <w:tcW w:w="4680" w:type="dxa"/>
          </w:tcPr>
          <w:p>
            <w:pPr>
              <w:spacing w:after="0"/>
            </w:pPr>
            <w:r>
              <w:t xml:space="preserve">reliability criterion failed</w:t>
            </w:r>
          </w:p>
        </w:tc>
        <w:tc>
          <w:tcPr>
            <w:tcW w:w="4680" w:type="dxa"/>
          </w:tcPr>
          <w:p>
            <w:pPr>
              <w:spacing w:after="0"/>
            </w:pPr>
            <w:r>
              <w:t xml:space="preserve">yes</w:t>
            </w:r>
          </w:p>
        </w:tc>
      </w:tr>
      <w:tr>
        <w:tc>
          <w:tcPr>
            <w:tcW w:w="4680" w:type="dxa"/>
          </w:tcPr>
          <w:p>
            <w:pPr>
              <w:spacing w:after="0"/>
            </w:pPr>
            <w:r>
              <w:t xml:space="preserve">analytic is specified</w:t>
            </w:r>
          </w:p>
        </w:tc>
        <w:tc>
          <w:tcPr>
            <w:tcW w:w="4680" w:type="dxa"/>
          </w:tcPr>
          <w:p>
            <w:pPr>
              <w:spacing w:after="0"/>
            </w:pPr>
            <w:r>
              <w:t xml:space="preserve">yes</w:t>
            </w:r>
          </w:p>
        </w:tc>
      </w:tr>
      <w:tr>
        <w:tc>
          <w:tcPr>
            <w:tcW w:w="4680" w:type="dxa"/>
          </w:tcPr>
          <w:p>
            <w:pPr>
              <w:spacing w:after="0"/>
            </w:pPr>
            <w:r>
              <w:t xml:space="preserve">bootstrap not a pass</w:t>
            </w:r>
          </w:p>
        </w:tc>
        <w:tc>
          <w:tcPr>
            <w:tcW w:w="4680" w:type="dxa"/>
          </w:tcPr>
          <w:p>
            <w:pPr>
              <w:spacing w:after="0"/>
            </w:pPr>
            <w:r>
              <w:t xml:space="preserve">yes</w:t>
            </w:r>
          </w:p>
        </w:tc>
      </w:tr>
      <w:tr>
        <w:tc>
          <w:tcPr>
            <w:tcW w:w="4680" w:type="dxa"/>
          </w:tcPr>
          <w:p>
            <w:pPr>
              <w:spacing w:after="0"/>
            </w:pPr>
            <w:r>
              <w:t xml:space="preserve">psychometric limitation</w:t>
            </w:r>
          </w:p>
        </w:tc>
        <w:tc>
          <w:tcPr>
            <w:tcW w:w="4680" w:type="dxa"/>
          </w:tcPr>
          <w:p>
            <w:pPr>
              <w:spacing w:after="0"/>
            </w:pPr>
            <w:r>
              <w:t xml:space="preserve">yes</w:t>
            </w:r>
          </w:p>
        </w:tc>
      </w:tr>
      <w:tr>
        <w:tc>
          <w:tcPr>
            <w:tcW w:w="4680" w:type="dxa"/>
          </w:tcPr>
          <w:p>
            <w:pPr>
              <w:spacing w:after="0"/>
            </w:pPr>
            <w:r>
              <w:t xml:space="preserve">workflow limitation</w:t>
            </w:r>
          </w:p>
        </w:tc>
        <w:tc>
          <w:tcPr>
            <w:tcW w:w="4680" w:type="dxa"/>
          </w:tcPr>
          <w:p>
            <w:pPr>
              <w:spacing w:after="0"/>
            </w:pPr>
            <w:r>
              <w:t xml:space="preserve">yes</w:t>
            </w:r>
          </w:p>
        </w:tc>
      </w:tr>
      <w:tr>
        <w:tc>
          <w:tcPr>
            <w:tcW w:w="4680" w:type="dxa"/>
          </w:tcPr>
          <w:p>
            <w:pPr>
              <w:spacing w:after="0"/>
            </w:pPr>
            <w:r>
              <w:t xml:space="preserve">cross-cultural limitation</w:t>
            </w:r>
          </w:p>
        </w:tc>
        <w:tc>
          <w:tcPr>
            <w:tcW w:w="4680" w:type="dxa"/>
          </w:tcPr>
          <w:p>
            <w:pPr>
              <w:spacing w:after="0"/>
            </w:pPr>
            <w:r>
              <w:t xml:space="preserve">yes</w:t>
            </w:r>
          </w:p>
        </w:tc>
      </w:tr>
      <w:tr>
        <w:tc>
          <w:tcPr>
            <w:tcW w:w="4680" w:type="dxa"/>
          </w:tcPr>
          <w:p>
            <w:pPr>
              <w:spacing w:after="0"/>
            </w:pPr>
            <w:r>
              <w:t xml:space="preserve">item variance limitation</w:t>
            </w:r>
          </w:p>
        </w:tc>
        <w:tc>
          <w:tcPr>
            <w:tcW w:w="4680" w:type="dxa"/>
          </w:tcPr>
          <w:p>
            <w:pPr>
              <w:spacing w:after="0"/>
            </w:pPr>
            <w:r>
              <w:t xml:space="preserve">yes</w:t>
            </w:r>
          </w:p>
        </w:tc>
      </w:tr>
      <w:tr>
        <w:tc>
          <w:tcPr>
            <w:tcW w:w="4680" w:type="dxa"/>
          </w:tcPr>
          <w:p>
            <w:pPr>
              <w:spacing w:after="0"/>
            </w:pPr>
            <w:r>
              <w:t xml:space="preserve">recruitment is not sampling</w:t>
            </w:r>
          </w:p>
        </w:tc>
        <w:tc>
          <w:tcPr>
            <w:tcW w:w="4680" w:type="dxa"/>
          </w:tcPr>
          <w:p>
            <w:pPr>
              <w:spacing w:after="0"/>
            </w:pPr>
            <w:r>
              <w:t xml:space="preserve">yes</w:t>
            </w:r>
          </w:p>
        </w:tc>
      </w:tr>
      <w:tr>
        <w:tc>
          <w:tcPr>
            <w:tcW w:w="4680" w:type="dxa"/>
          </w:tcPr>
          <w:p>
            <w:pPr>
              <w:spacing w:after="0"/>
            </w:pPr>
            <w:r>
              <w:t xml:space="preserve">investigator dependence</w:t>
            </w:r>
          </w:p>
        </w:tc>
        <w:tc>
          <w:tcPr>
            <w:tcW w:w="4680" w:type="dxa"/>
          </w:tcPr>
          <w:p>
            <w:pPr>
              <w:spacing w:after="0"/>
            </w:pPr>
            <w:r>
              <w:t xml:space="preserve">yes</w:t>
            </w:r>
          </w:p>
        </w:tc>
      </w:tr>
      <w:tr>
        <w:tc>
          <w:tcPr>
            <w:tcW w:w="4680" w:type="dxa"/>
          </w:tcPr>
          <w:p>
            <w:pPr>
              <w:spacing w:after="0"/>
            </w:pPr>
            <w:r>
              <w:t xml:space="preserve">reviewer heterogeneity</w:t>
            </w:r>
          </w:p>
        </w:tc>
        <w:tc>
          <w:tcPr>
            <w:tcW w:w="4680" w:type="dxa"/>
          </w:tcPr>
          <w:p>
            <w:pPr>
              <w:spacing w:after="0"/>
            </w:pPr>
            <w:r>
              <w:t xml:space="preserve">yes</w:t>
            </w:r>
          </w:p>
        </w:tc>
      </w:tr>
      <w:tr>
        <w:tc>
          <w:tcPr>
            <w:tcW w:w="4680" w:type="dxa"/>
          </w:tcPr>
          <w:p>
            <w:pPr>
              <w:spacing w:after="0"/>
            </w:pPr>
            <w:r>
              <w:t xml:space="preserve">ethics, no IRB</w:t>
            </w:r>
          </w:p>
        </w:tc>
        <w:tc>
          <w:tcPr>
            <w:tcW w:w="4680" w:type="dxa"/>
          </w:tcPr>
          <w:p>
            <w:pPr>
              <w:spacing w:after="0"/>
            </w:pPr>
            <w:r>
              <w:t xml:space="preserve">yes</w:t>
            </w:r>
          </w:p>
        </w:tc>
      </w:tr>
      <w:tr>
        <w:tc>
          <w:tcPr>
            <w:tcW w:w="4680" w:type="dxa"/>
          </w:tcPr>
          <w:p>
            <w:pPr>
              <w:spacing w:after="0"/>
            </w:pPr>
            <w:r>
              <w:t xml:space="preserve">detection / reliability separation</w:t>
            </w:r>
          </w:p>
        </w:tc>
        <w:tc>
          <w:tcPr>
            <w:tcW w:w="4680" w:type="dxa"/>
          </w:tcPr>
          <w:p>
            <w:pPr>
              <w:spacing w:after="0"/>
            </w:pPr>
            <w:r>
              <w:t xml:space="preserve">yes</w:t>
            </w:r>
          </w:p>
        </w:tc>
      </w:tr>
      <w:tr>
        <w:tc>
          <w:tcPr>
            <w:tcW w:w="4680" w:type="dxa"/>
          </w:tcPr>
          <w:p>
            <w:pPr>
              <w:spacing w:after="0"/>
            </w:pPr>
            <w:r>
              <w:t xml:space="preserve">corpus generation log sentence</w:t>
            </w:r>
          </w:p>
        </w:tc>
        <w:tc>
          <w:tcPr>
            <w:tcW w:w="4680" w:type="dxa"/>
          </w:tcPr>
          <w:p>
            <w:pPr>
              <w:spacing w:after="0"/>
            </w:pPr>
            <w:r>
              <w:t xml:space="preserve">yes</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Value or phrasing that must be absent</w:t>
            </w:r>
          </w:p>
        </w:tc>
        <w:tc>
          <w:tcPr>
            <w:tcW w:w="4680" w:type="dxa"/>
          </w:tcPr>
          <w:p>
            <w:pPr>
              <w:spacing w:after="0"/>
            </w:pPr>
            <w:r>
              <w:t xml:space="preserve">Present</w:t>
            </w:r>
          </w:p>
        </w:tc>
      </w:tr>
      <w:tr>
        <w:tc>
          <w:tcPr>
            <w:tcW w:w="4680" w:type="dxa"/>
          </w:tcPr>
          <w:p>
            <w:pPr>
              <w:spacing w:after="0"/>
            </w:pPr>
            <w:r>
              <w:rPr>
                <w:rFonts w:ascii="Consolas" w:hAnsi="Consolas"/>
              </w:rPr>
              <w:t xml:space="preserve">0.624</w:t>
            </w:r>
          </w:p>
        </w:tc>
        <w:tc>
          <w:tcPr>
            <w:tcW w:w="4680" w:type="dxa"/>
          </w:tcPr>
          <w:p>
            <w:pPr>
              <w:spacing w:after="0"/>
            </w:pPr>
            <w:r>
              <w:t xml:space="preserve">no</w:t>
            </w:r>
          </w:p>
        </w:tc>
      </w:tr>
      <w:tr>
        <w:tc>
          <w:tcPr>
            <w:tcW w:w="4680" w:type="dxa"/>
          </w:tcPr>
          <w:p>
            <w:pPr>
              <w:spacing w:after="0"/>
            </w:pPr>
            <w:r>
              <w:rPr>
                <w:rFonts w:ascii="Consolas" w:hAnsi="Consolas"/>
              </w:rPr>
              <w:t xml:space="preserve">0.253 to 0.994</w:t>
            </w:r>
          </w:p>
        </w:tc>
        <w:tc>
          <w:tcPr>
            <w:tcW w:w="4680" w:type="dxa"/>
          </w:tcPr>
          <w:p>
            <w:pPr>
              <w:spacing w:after="0"/>
            </w:pPr>
            <w:r>
              <w:t xml:space="preserve">no</w:t>
            </w:r>
          </w:p>
        </w:tc>
      </w:tr>
      <w:tr>
        <w:tc>
          <w:tcPr>
            <w:tcW w:w="4680" w:type="dxa"/>
          </w:tcPr>
          <w:p>
            <w:pPr>
              <w:spacing w:after="0"/>
            </w:pPr>
            <w:r>
              <w:rPr>
                <w:rFonts w:ascii="Consolas" w:hAnsi="Consolas"/>
              </w:rPr>
              <w:t xml:space="preserve">0.301 to 0.886</w:t>
            </w:r>
          </w:p>
        </w:tc>
        <w:tc>
          <w:tcPr>
            <w:tcW w:w="4680" w:type="dxa"/>
          </w:tcPr>
          <w:p>
            <w:pPr>
              <w:spacing w:after="0"/>
            </w:pPr>
            <w:r>
              <w:t xml:space="preserve">no</w:t>
            </w:r>
          </w:p>
        </w:tc>
      </w:tr>
      <w:tr>
        <w:tc>
          <w:tcPr>
            <w:tcW w:w="4680" w:type="dxa"/>
          </w:tcPr>
          <w:p>
            <w:pPr>
              <w:spacing w:after="0"/>
            </w:pPr>
            <w:r>
              <w:rPr>
                <w:rFonts w:ascii="Consolas" w:hAnsi="Consolas"/>
              </w:rPr>
              <w:t xml:space="preserve">36 independent experts</w:t>
            </w:r>
          </w:p>
        </w:tc>
        <w:tc>
          <w:tcPr>
            <w:tcW w:w="4680" w:type="dxa"/>
          </w:tcPr>
          <w:p>
            <w:pPr>
              <w:spacing w:after="0"/>
            </w:pPr>
            <w:r>
              <w:t xml:space="preserve">no</w:t>
            </w:r>
          </w:p>
        </w:tc>
      </w:tr>
      <w:tr>
        <w:tc>
          <w:tcPr>
            <w:tcW w:w="4680" w:type="dxa"/>
          </w:tcPr>
          <w:p>
            <w:pPr>
              <w:spacing w:after="0"/>
            </w:pPr>
            <w:r>
              <w:rPr>
                <w:rFonts w:ascii="Consolas" w:hAnsi="Consolas"/>
              </w:rPr>
              <w:t xml:space="preserve">36 experts</w:t>
            </w:r>
          </w:p>
        </w:tc>
        <w:tc>
          <w:tcPr>
            <w:tcW w:w="4680" w:type="dxa"/>
          </w:tcPr>
          <w:p>
            <w:pPr>
              <w:spacing w:after="0"/>
            </w:pPr>
            <w:r>
              <w:t xml:space="preserve">no</w:t>
            </w:r>
          </w:p>
        </w:tc>
      </w:tr>
      <w:tr>
        <w:tc>
          <w:tcPr>
            <w:tcW w:w="4680" w:type="dxa"/>
          </w:tcPr>
          <w:p>
            <w:pPr>
              <w:spacing w:after="0"/>
            </w:pPr>
            <w:r>
              <w:rPr>
                <w:rFonts w:ascii="Consolas" w:hAnsi="Consolas"/>
              </w:rPr>
              <w:t xml:space="preserve">All 61</w:t>
            </w:r>
          </w:p>
        </w:tc>
        <w:tc>
          <w:tcPr>
            <w:tcW w:w="4680" w:type="dxa"/>
          </w:tcPr>
          <w:p>
            <w:pPr>
              <w:spacing w:after="0"/>
            </w:pPr>
            <w:r>
              <w:t xml:space="preserve">no</w:t>
            </w:r>
          </w:p>
        </w:tc>
      </w:tr>
      <w:tr>
        <w:tc>
          <w:tcPr>
            <w:tcW w:w="4680" w:type="dxa"/>
          </w:tcPr>
          <w:p>
            <w:pPr>
              <w:spacing w:after="0"/>
            </w:pPr>
            <w:r>
              <w:rPr>
                <w:rFonts w:ascii="Consolas" w:hAnsi="Consolas"/>
              </w:rPr>
              <w:t xml:space="preserve">blind raters</w:t>
            </w:r>
          </w:p>
        </w:tc>
        <w:tc>
          <w:tcPr>
            <w:tcW w:w="4680" w:type="dxa"/>
          </w:tcPr>
          <w:p>
            <w:pPr>
              <w:spacing w:after="0"/>
            </w:pPr>
            <w:r>
              <w:t xml:space="preserve">no</w:t>
            </w:r>
          </w:p>
        </w:tc>
      </w:tr>
      <w:tr>
        <w:tc>
          <w:tcPr>
            <w:tcW w:w="4680" w:type="dxa"/>
          </w:tcPr>
          <w:p>
            <w:pPr>
              <w:spacing w:after="0"/>
            </w:pPr>
            <w:r>
              <w:rPr>
                <w:rFonts w:ascii="Consolas" w:hAnsi="Consolas"/>
              </w:rPr>
              <w:t xml:space="preserve">blinded raters</w:t>
            </w:r>
          </w:p>
        </w:tc>
        <w:tc>
          <w:tcPr>
            <w:tcW w:w="4680" w:type="dxa"/>
          </w:tcPr>
          <w:p>
            <w:pPr>
              <w:spacing w:after="0"/>
            </w:pPr>
            <w:r>
              <w:t xml:space="preserve">no</w:t>
            </w:r>
          </w:p>
        </w:tc>
      </w:tr>
      <w:tr>
        <w:tc>
          <w:tcPr>
            <w:tcW w:w="4680" w:type="dxa"/>
          </w:tcPr>
          <w:p>
            <w:pPr>
              <w:spacing w:after="0"/>
            </w:pPr>
            <w:r>
              <w:rPr>
                <w:rFonts w:ascii="Consolas" w:hAnsi="Consolas"/>
              </w:rPr>
              <w:t xml:space="preserve">trained reviewer</w:t>
            </w:r>
          </w:p>
        </w:tc>
        <w:tc>
          <w:tcPr>
            <w:tcW w:w="4680" w:type="dxa"/>
          </w:tcPr>
          <w:p>
            <w:pPr>
              <w:spacing w:after="0"/>
            </w:pPr>
            <w:r>
              <w:t xml:space="preserve">no</w:t>
            </w:r>
          </w:p>
        </w:tc>
      </w:tr>
      <w:tr>
        <w:tc>
          <w:tcPr>
            <w:tcW w:w="4680" w:type="dxa"/>
          </w:tcPr>
          <w:p>
            <w:pPr>
              <w:spacing w:after="0"/>
            </w:pPr>
            <w:r>
              <w:rPr>
                <w:rFonts w:ascii="Consolas" w:hAnsi="Consolas"/>
              </w:rPr>
              <w:t xml:space="preserve">non-expert</w:t>
            </w:r>
          </w:p>
        </w:tc>
        <w:tc>
          <w:tcPr>
            <w:tcW w:w="4680" w:type="dxa"/>
          </w:tcPr>
          <w:p>
            <w:pPr>
              <w:spacing w:after="0"/>
            </w:pPr>
            <w:r>
              <w:t xml:space="preserve">no</w:t>
            </w:r>
          </w:p>
        </w:tc>
      </w:tr>
      <w:tr>
        <w:tc>
          <w:tcPr>
            <w:tcW w:w="4680" w:type="dxa"/>
          </w:tcPr>
          <w:p>
            <w:pPr>
              <w:spacing w:after="0"/>
            </w:pPr>
            <w:r>
              <w:rPr>
                <w:rFonts w:ascii="Consolas" w:hAnsi="Consolas"/>
              </w:rPr>
              <w:t xml:space="preserve">same pool</w:t>
            </w:r>
          </w:p>
        </w:tc>
        <w:tc>
          <w:tcPr>
            <w:tcW w:w="4680" w:type="dxa"/>
          </w:tcPr>
          <w:p>
            <w:pPr>
              <w:spacing w:after="0"/>
            </w:pPr>
            <w:r>
              <w:t xml:space="preserve">no</w:t>
            </w:r>
          </w:p>
        </w:tc>
      </w:tr>
      <w:tr>
        <w:tc>
          <w:tcPr>
            <w:tcW w:w="4680" w:type="dxa"/>
          </w:tcPr>
          <w:p>
            <w:pPr>
              <w:spacing w:after="0"/>
            </w:pPr>
            <w:r>
              <w:rPr>
                <w:rFonts w:ascii="Consolas" w:hAnsi="Consolas"/>
              </w:rPr>
              <w:t xml:space="preserve">those same experts</w:t>
            </w:r>
          </w:p>
        </w:tc>
        <w:tc>
          <w:tcPr>
            <w:tcW w:w="4680" w:type="dxa"/>
          </w:tcPr>
          <w:p>
            <w:pPr>
              <w:spacing w:after="0"/>
            </w:pPr>
            <w:r>
              <w:t xml:space="preserve">no</w:t>
            </w:r>
          </w:p>
        </w:tc>
      </w:tr>
      <w:tr>
        <w:tc>
          <w:tcPr>
            <w:tcW w:w="4680" w:type="dxa"/>
          </w:tcPr>
          <w:p>
            <w:pPr>
              <w:spacing w:after="0"/>
            </w:pPr>
            <w:r>
              <w:rPr>
                <w:rFonts w:ascii="Consolas" w:hAnsi="Consolas"/>
              </w:rPr>
              <w:t xml:space="preserve">expert panel</w:t>
            </w:r>
          </w:p>
        </w:tc>
        <w:tc>
          <w:tcPr>
            <w:tcW w:w="4680" w:type="dxa"/>
          </w:tcPr>
          <w:p>
            <w:pPr>
              <w:spacing w:after="0"/>
            </w:pPr>
            <w:r>
              <w:t xml:space="preserve">no</w:t>
            </w:r>
          </w:p>
        </w:tc>
      </w:tr>
      <w:tr>
        <w:tc>
          <w:tcPr>
            <w:tcW w:w="4680" w:type="dxa"/>
          </w:tcPr>
          <w:p>
            <w:pPr>
              <w:spacing w:after="0"/>
            </w:pPr>
            <w:r>
              <w:rPr>
                <w:rFonts w:ascii="Consolas" w:hAnsi="Consolas"/>
              </w:rPr>
              <w:t xml:space="preserve">fixed before recruitment</w:t>
            </w:r>
          </w:p>
        </w:tc>
        <w:tc>
          <w:tcPr>
            <w:tcW w:w="4680" w:type="dxa"/>
          </w:tcPr>
          <w:p>
            <w:pPr>
              <w:spacing w:after="0"/>
            </w:pPr>
            <w:r>
              <w:t xml:space="preserve">no</w:t>
            </w:r>
          </w:p>
        </w:tc>
      </w:tr>
      <w:tr>
        <w:tc>
          <w:tcPr>
            <w:tcW w:w="4680" w:type="dxa"/>
          </w:tcPr>
          <w:p>
            <w:pPr>
              <w:spacing w:after="0"/>
            </w:pPr>
            <w:r>
              <w:rPr>
                <w:rFonts w:ascii="Consolas" w:hAnsi="Consolas"/>
              </w:rPr>
              <w:t xml:space="preserve">Before any reviewer was recruited</w:t>
            </w:r>
          </w:p>
        </w:tc>
        <w:tc>
          <w:tcPr>
            <w:tcW w:w="4680" w:type="dxa"/>
          </w:tcPr>
          <w:p>
            <w:pPr>
              <w:spacing w:after="0"/>
            </w:pPr>
            <w:r>
              <w:t xml:space="preserve">no</w:t>
            </w:r>
          </w:p>
        </w:tc>
      </w:tr>
      <w:tr>
        <w:tc>
          <w:tcPr>
            <w:tcW w:w="4680" w:type="dxa"/>
          </w:tcPr>
          <w:p>
            <w:pPr>
              <w:spacing w:after="0"/>
            </w:pPr>
            <w:r>
              <w:rPr>
                <w:rFonts w:ascii="Consolas" w:hAnsi="Consolas"/>
              </w:rPr>
              <w:t xml:space="preserve">were not told that a reference classification existed</w:t>
            </w:r>
          </w:p>
        </w:tc>
        <w:tc>
          <w:tcPr>
            <w:tcW w:w="4680" w:type="dxa"/>
          </w:tcPr>
          <w:p>
            <w:pPr>
              <w:spacing w:after="0"/>
            </w:pPr>
            <w:r>
              <w:t xml:space="preserve">no</w:t>
            </w:r>
          </w:p>
        </w:tc>
      </w:tr>
      <w:tr>
        <w:tc>
          <w:tcPr>
            <w:tcW w:w="4680" w:type="dxa"/>
          </w:tcPr>
          <w:p>
            <w:pPr>
              <w:spacing w:after="0"/>
            </w:pPr>
            <w:r>
              <w:rPr>
                <w:rFonts w:ascii="Consolas" w:hAnsi="Consolas"/>
              </w:rPr>
              <w:t xml:space="preserve">Nothing about the reference classification is withheld</w:t>
            </w:r>
          </w:p>
        </w:tc>
        <w:tc>
          <w:tcPr>
            <w:tcW w:w="4680" w:type="dxa"/>
          </w:tcPr>
          <w:p>
            <w:pPr>
              <w:spacing w:after="0"/>
            </w:pPr>
            <w:r>
              <w:t xml:space="preserve">no</w:t>
            </w:r>
          </w:p>
        </w:tc>
      </w:tr>
      <w:tr>
        <w:tc>
          <w:tcPr>
            <w:tcW w:w="4680" w:type="dxa"/>
          </w:tcPr>
          <w:p>
            <w:pPr>
              <w:spacing w:after="0"/>
            </w:pPr>
            <w:r>
              <w:rPr>
                <w:rFonts w:ascii="Consolas" w:hAnsi="Consolas"/>
              </w:rPr>
              <w:t xml:space="preserve">human validation</w:t>
            </w:r>
            <w:r>
              <w:t xml:space="preserve"> (exempt: </w:t>
            </w:r>
            <w:r>
              <w:rPr>
                <w:rFonts w:ascii="Consolas" w:hAnsi="Consolas"/>
              </w:rPr>
              <w:t xml:space="preserve">does not constitute independent human validation</w:t>
            </w:r>
            <w:r>
              <w:t xml:space="preserve">)</w:t>
            </w:r>
          </w:p>
        </w:tc>
        <w:tc>
          <w:tcPr>
            <w:tcW w:w="4680" w:type="dxa"/>
          </w:tcPr>
          <w:p>
            <w:pPr>
              <w:spacing w:after="0"/>
            </w:pPr>
            <w:r>
              <w:t xml:space="preserve">no</w:t>
            </w:r>
          </w:p>
        </w:tc>
      </w:tr>
      <w:tr>
        <w:tc>
          <w:tcPr>
            <w:tcW w:w="4680" w:type="dxa"/>
          </w:tcPr>
          <w:p>
            <w:pPr>
              <w:spacing w:after="0"/>
            </w:pPr>
            <w:r>
              <w:rPr>
                <w:rFonts w:ascii="Consolas" w:hAnsi="Consolas"/>
              </w:rPr>
              <w:t xml:space="preserve">independent validation</w:t>
            </w:r>
            <w:r>
              <w:t xml:space="preserve"> (exempt: </w:t>
            </w:r>
            <w:r>
              <w:rPr>
                <w:rFonts w:ascii="Consolas" w:hAnsi="Consolas"/>
              </w:rPr>
              <w:t xml:space="preserve">independent validation adjudicator</w:t>
            </w:r>
            <w:r>
              <w:t xml:space="preserve">)</w:t>
            </w:r>
          </w:p>
        </w:tc>
        <w:tc>
          <w:tcPr>
            <w:tcW w:w="4680" w:type="dxa"/>
          </w:tcPr>
          <w:p>
            <w:pPr>
              <w:spacing w:after="0"/>
            </w:pPr>
            <w:r>
              <w:t xml:space="preserve">no</w:t>
            </w:r>
          </w:p>
        </w:tc>
      </w:tr>
      <w:tr>
        <w:tc>
          <w:tcPr>
            <w:tcW w:w="4680" w:type="dxa"/>
          </w:tcPr>
          <w:p>
            <w:pPr>
              <w:spacing w:after="0"/>
            </w:pPr>
            <w:r>
              <w:rPr>
                <w:rFonts w:ascii="Consolas" w:hAnsi="Consolas"/>
              </w:rPr>
              <w:t xml:space="preserve">JRS validated</w:t>
            </w:r>
          </w:p>
        </w:tc>
        <w:tc>
          <w:tcPr>
            <w:tcW w:w="4680" w:type="dxa"/>
          </w:tcPr>
          <w:p>
            <w:pPr>
              <w:spacing w:after="0"/>
            </w:pPr>
            <w:r>
              <w:t xml:space="preserve">no</w:t>
            </w:r>
          </w:p>
        </w:tc>
      </w:tr>
      <w:tr>
        <w:tc>
          <w:tcPr>
            <w:tcW w:w="4680" w:type="dxa"/>
          </w:tcPr>
          <w:p>
            <w:pPr>
              <w:spacing w:after="0"/>
            </w:pPr>
            <w:r>
              <w:rPr>
                <w:rFonts w:ascii="Consolas" w:hAnsi="Consolas"/>
              </w:rPr>
              <w:t xml:space="preserve">validated JRS</w:t>
            </w:r>
          </w:p>
        </w:tc>
        <w:tc>
          <w:tcPr>
            <w:tcW w:w="4680" w:type="dxa"/>
          </w:tcPr>
          <w:p>
            <w:pPr>
              <w:spacing w:after="0"/>
            </w:pPr>
            <w:r>
              <w:t xml:space="preserve">no</w:t>
            </w:r>
          </w:p>
        </w:tc>
      </w:tr>
      <w:tr>
        <w:tc>
          <w:tcPr>
            <w:tcW w:w="4680" w:type="dxa"/>
          </w:tcPr>
          <w:p>
            <w:pPr>
              <w:spacing w:after="0"/>
            </w:pPr>
            <w:r>
              <w:rPr>
                <w:rFonts w:ascii="Consolas" w:hAnsi="Consolas"/>
              </w:rPr>
              <w:t xml:space="preserve">JRS proven</w:t>
            </w:r>
          </w:p>
        </w:tc>
        <w:tc>
          <w:tcPr>
            <w:tcW w:w="4680" w:type="dxa"/>
          </w:tcPr>
          <w:p>
            <w:pPr>
              <w:spacing w:after="0"/>
            </w:pPr>
            <w:r>
              <w:t xml:space="preserve">no</w:t>
            </w:r>
          </w:p>
        </w:tc>
      </w:tr>
      <w:tr>
        <w:tc>
          <w:tcPr>
            <w:tcW w:w="4680" w:type="dxa"/>
          </w:tcPr>
          <w:p>
            <w:pPr>
              <w:spacing w:after="0"/>
            </w:pPr>
            <w:r>
              <w:rPr>
                <w:rFonts w:ascii="Consolas" w:hAnsi="Consolas"/>
              </w:rPr>
              <w:t xml:space="preserve">JRS efficacy demonstrated</w:t>
            </w:r>
          </w:p>
        </w:tc>
        <w:tc>
          <w:tcPr>
            <w:tcW w:w="4680" w:type="dxa"/>
          </w:tcPr>
          <w:p>
            <w:pPr>
              <w:spacing w:after="0"/>
            </w:pPr>
            <w:r>
              <w:t xml:space="preserve">no</w:t>
            </w:r>
          </w:p>
        </w:tc>
      </w:tr>
      <w:tr>
        <w:tc>
          <w:tcPr>
            <w:tcW w:w="4680" w:type="dxa"/>
          </w:tcPr>
          <w:p>
            <w:pPr>
              <w:spacing w:after="0"/>
            </w:pPr>
            <w:r>
              <w:rPr>
                <w:rFonts w:ascii="Consolas" w:hAnsi="Consolas"/>
              </w:rPr>
              <w:t xml:space="preserve">JRS outperforms</w:t>
            </w:r>
          </w:p>
        </w:tc>
        <w:tc>
          <w:tcPr>
            <w:tcW w:w="4680" w:type="dxa"/>
          </w:tcPr>
          <w:p>
            <w:pPr>
              <w:spacing w:after="0"/>
            </w:pPr>
            <w:r>
              <w:t xml:space="preserve">no</w:t>
            </w:r>
          </w:p>
        </w:tc>
      </w:tr>
      <w:tr>
        <w:tc>
          <w:tcPr>
            <w:tcW w:w="4680" w:type="dxa"/>
          </w:tcPr>
          <w:p>
            <w:pPr>
              <w:spacing w:after="0"/>
            </w:pPr>
            <w:r>
              <w:rPr>
                <w:rFonts w:ascii="Consolas" w:hAnsi="Consolas"/>
              </w:rPr>
              <w:t xml:space="preserve">criterion validity established</w:t>
            </w:r>
          </w:p>
        </w:tc>
        <w:tc>
          <w:tcPr>
            <w:tcW w:w="4680" w:type="dxa"/>
          </w:tcPr>
          <w:p>
            <w:pPr>
              <w:spacing w:after="0"/>
            </w:pPr>
            <w:r>
              <w:t xml:space="preserve">no</w:t>
            </w:r>
          </w:p>
        </w:tc>
      </w:tr>
      <w:tr>
        <w:tc>
          <w:tcPr>
            <w:tcW w:w="4680" w:type="dxa"/>
          </w:tcPr>
          <w:p>
            <w:pPr>
              <w:spacing w:after="0"/>
            </w:pPr>
            <w:r>
              <w:rPr>
                <w:rFonts w:ascii="Consolas" w:hAnsi="Consolas"/>
              </w:rPr>
              <w:t xml:space="preserve">psychometrically validated</w:t>
            </w:r>
            <w:r>
              <w:t xml:space="preserve"> (exempt: </w:t>
            </w:r>
            <w:r>
              <w:rPr>
                <w:rFonts w:ascii="Consolas" w:hAnsi="Consolas"/>
              </w:rPr>
              <w:t xml:space="preserve">not psychometrically validated</w:t>
            </w:r>
            <w:r>
              <w:t xml:space="preserve">)</w:t>
            </w:r>
          </w:p>
        </w:tc>
        <w:tc>
          <w:tcPr>
            <w:tcW w:w="4680" w:type="dxa"/>
          </w:tcPr>
          <w:p>
            <w:pPr>
              <w:spacing w:after="0"/>
            </w:pPr>
            <w:r>
              <w:t xml:space="preserve">no</w:t>
            </w:r>
          </w:p>
        </w:tc>
      </w:tr>
      <w:tr>
        <w:tc>
          <w:tcPr>
            <w:tcW w:w="4680" w:type="dxa"/>
          </w:tcPr>
          <w:p>
            <w:pPr>
              <w:spacing w:after="0"/>
            </w:pPr>
            <w:r>
              <w:rPr>
                <w:rFonts w:ascii="Consolas" w:hAnsi="Consolas"/>
              </w:rPr>
              <w:t xml:space="preserve">workflow independence demonstrated</w:t>
            </w:r>
          </w:p>
        </w:tc>
        <w:tc>
          <w:tcPr>
            <w:tcW w:w="4680" w:type="dxa"/>
          </w:tcPr>
          <w:p>
            <w:pPr>
              <w:spacing w:after="0"/>
            </w:pPr>
            <w:r>
              <w:t xml:space="preserve">no</w:t>
            </w:r>
          </w:p>
        </w:tc>
      </w:tr>
      <w:tr>
        <w:tc>
          <w:tcPr>
            <w:tcW w:w="4680" w:type="dxa"/>
          </w:tcPr>
          <w:p>
            <w:pPr>
              <w:spacing w:after="0"/>
            </w:pPr>
            <w:r>
              <w:rPr>
                <w:rFonts w:ascii="Consolas" w:hAnsi="Consolas"/>
              </w:rPr>
              <w:t xml:space="preserve">measurement invariance established</w:t>
            </w:r>
          </w:p>
        </w:tc>
        <w:tc>
          <w:tcPr>
            <w:tcW w:w="4680" w:type="dxa"/>
          </w:tcPr>
          <w:p>
            <w:pPr>
              <w:spacing w:after="0"/>
            </w:pPr>
            <w:r>
              <w:t xml:space="preserve">no</w:t>
            </w:r>
          </w:p>
        </w:tc>
      </w:tr>
    </w:tbl>
    <w:p>
      <w:pPr/>
      <w:r>
        <w:t/>
      </w:r>
    </w:p>
    <w:p>
      <w:pPr>
        <w:pBdr>
          <w:bottom w:val="single" w:sz="6" w:space="1" w:color="AAAAAA"/>
        </w:pBdr>
      </w:pPr>
    </w:p>
    <w:p>
      <w:pPr>
        <w:pStyle w:val="Heading2"/>
        <w:spacing w:after="140"/>
      </w:pPr>
      <w:r>
        <w:t xml:space="preserve">6. Document integrity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Section</w:t>
            </w:r>
          </w:p>
        </w:tc>
        <w:tc>
          <w:tcPr>
            <w:tcW w:w="4680" w:type="dxa"/>
          </w:tcPr>
          <w:p>
            <w:pPr>
              <w:spacing w:after="0"/>
            </w:pPr>
            <w:r>
              <w:t xml:space="preserve">Unchanged from the source</w:t>
            </w:r>
          </w:p>
        </w:tc>
      </w:tr>
      <w:tr>
        <w:tc>
          <w:tcPr>
            <w:tcW w:w="4680" w:type="dxa"/>
          </w:tcPr>
          <w:p>
            <w:pPr>
              <w:spacing w:after="0"/>
            </w:pPr>
            <w:r>
              <w:t xml:space="preserve">References</w:t>
            </w:r>
          </w:p>
        </w:tc>
        <w:tc>
          <w:tcPr>
            <w:tcW w:w="4680" w:type="dxa"/>
          </w:tcPr>
          <w:p>
            <w:pPr>
              <w:spacing w:after="0"/>
            </w:pPr>
            <w:r>
              <w:t xml:space="preserve">yes, byte-identical</w:t>
            </w:r>
          </w:p>
        </w:tc>
      </w:tr>
      <w:tr>
        <w:tc>
          <w:tcPr>
            <w:tcW w:w="4680" w:type="dxa"/>
          </w:tcPr>
          <w:p>
            <w:pPr>
              <w:spacing w:after="0"/>
            </w:pPr>
            <w:r>
              <w:t xml:space="preserve">Appendix A</w:t>
            </w:r>
          </w:p>
        </w:tc>
        <w:tc>
          <w:tcPr>
            <w:tcW w:w="4680" w:type="dxa"/>
          </w:tcPr>
          <w:p>
            <w:pPr>
              <w:spacing w:after="0"/>
            </w:pPr>
            <w:r>
              <w:t xml:space="preserve">yes, byte-identical</w:t>
            </w:r>
          </w:p>
        </w:tc>
      </w:tr>
      <w:tr>
        <w:tc>
          <w:tcPr>
            <w:tcW w:w="4680" w:type="dxa"/>
          </w:tcPr>
          <w:p>
            <w:pPr>
              <w:spacing w:after="0"/>
            </w:pPr>
            <w:r>
              <w:t xml:space="preserve">Appendix B</w:t>
            </w:r>
          </w:p>
        </w:tc>
        <w:tc>
          <w:tcPr>
            <w:tcW w:w="4680" w:type="dxa"/>
          </w:tcPr>
          <w:p>
            <w:pPr>
              <w:spacing w:after="0"/>
            </w:pPr>
            <w:r>
              <w:t xml:space="preserve">yes, byte-identical</w:t>
            </w:r>
          </w:p>
        </w:tc>
      </w:tr>
      <w:tr>
        <w:tc>
          <w:tcPr>
            <w:tcW w:w="4680" w:type="dxa"/>
          </w:tcPr>
          <w:p>
            <w:pPr>
              <w:spacing w:after="0"/>
            </w:pPr>
            <w:r>
              <w:t xml:space="preserve">Appendix C</w:t>
            </w:r>
          </w:p>
        </w:tc>
        <w:tc>
          <w:tcPr>
            <w:tcW w:w="4680" w:type="dxa"/>
          </w:tcPr>
          <w:p>
            <w:pPr>
              <w:spacing w:after="0"/>
            </w:pPr>
            <w:r>
              <w:t xml:space="preserve">yes, byte-identical</w:t>
            </w:r>
          </w:p>
        </w:tc>
      </w:tr>
      <w:tr>
        <w:tc>
          <w:tcPr>
            <w:tcW w:w="4680" w:type="dxa"/>
          </w:tcPr>
          <w:p>
            <w:pPr>
              <w:spacing w:after="0"/>
            </w:pPr>
            <w:r>
              <w:t xml:space="preserve">Acknowledgments</w:t>
            </w:r>
          </w:p>
        </w:tc>
        <w:tc>
          <w:tcPr>
            <w:tcW w:w="4680" w:type="dxa"/>
          </w:tcPr>
          <w:p>
            <w:pPr>
              <w:spacing w:after="0"/>
            </w:pPr>
            <w:r>
              <w:t xml:space="preserve">yes, byte-identical</w:t>
            </w:r>
          </w:p>
        </w:tc>
      </w:tr>
      <w:tr>
        <w:tc>
          <w:tcPr>
            <w:tcW w:w="4680" w:type="dxa"/>
          </w:tcPr>
          <w:p>
            <w:pPr>
              <w:spacing w:after="0"/>
            </w:pPr>
            <w:r>
              <w:t xml:space="preserve">Abstract</w:t>
            </w:r>
          </w:p>
        </w:tc>
        <w:tc>
          <w:tcPr>
            <w:tcW w:w="4680" w:type="dxa"/>
          </w:tcPr>
          <w:p>
            <w:pPr>
              <w:spacing w:after="0"/>
            </w:pPr>
            <w:r>
              <w:t xml:space="preserve">chronology reconciliation only</w:t>
            </w:r>
          </w:p>
        </w:tc>
      </w:tr>
      <w:tr>
        <w:tc>
          <w:tcPr>
            <w:tcW w:w="4680" w:type="dxa"/>
          </w:tcPr>
          <w:p>
            <w:pPr>
              <w:spacing w:after="0"/>
            </w:pPr>
            <w:r>
              <w:t xml:space="preserve">All other sections</w:t>
            </w:r>
          </w:p>
        </w:tc>
        <w:tc>
          <w:tcPr>
            <w:tcW w:w="4680" w:type="dxa"/>
          </w:tcPr>
          <w:p>
            <w:pPr>
              <w:spacing w:after="0"/>
            </w:pPr>
            <w:r>
              <w:t xml:space="preserve">unchanged</w:t>
            </w:r>
          </w:p>
        </w:tc>
      </w:tr>
    </w:tbl>
    <w:p>
      <w:pPr/>
      <w:r>
        <w:t/>
      </w:r>
    </w:p>
    <w:p>
      <w:pPr>
        <w:spacing w:after="140"/>
      </w:pPr>
      <w:r>
        <w:t xml:space="preserve">Paragraphs over 120 characters: 184 to 184. Duplicate paragraphs: 0. Em-dashes: 0.</w:t>
      </w:r>
    </w:p>
    <w:p>
      <w:pPr>
        <w:spacing w:after="140"/>
      </w:pPr>
      <w:r>
        <w:rPr>
          <w:b/>
        </w:rPr>
        <w:t xml:space="preserve">Document integrity: PASS</w:t>
      </w:r>
    </w:p>
    <w:p>
      <w:pPr>
        <w:pBdr>
          <w:bottom w:val="single" w:sz="6" w:space="1" w:color="AAAAAA"/>
        </w:pBdr>
      </w:pPr>
    </w:p>
    <w:p>
      <w:pPr>
        <w:pStyle w:val="Heading2"/>
        <w:spacing w:after="140"/>
      </w:pPr>
      <w:r>
        <w:t xml:space="preserve">7. Deferred editorial issues</w:t>
      </w:r>
    </w:p>
    <w:p>
      <w:pPr>
        <w:spacing w:after="140"/>
      </w:pPr>
      <w:r>
        <w:rPr>
          <w:b/>
        </w:rPr>
        <w:t xml:space="preserve">DEFERRED 1. corpus construction log is not in this repository.</w:t>
      </w:r>
      <w:r>
        <w:t xml:space="preserve"> Section 4.3 states that the generation prompts, model, version, dates and extent of human editing per record "are recorded in the corpus construction log", and Section 11 lists that log among the released materials. No such artifact exists in this repository. It may exist in the author's own files, and the manuscript describes it as release material rather than as something already published. NOT EDITED: the instruction forbids resolving uncertainty by inference, and absence from this repository does not establish absence. </w:t>
      </w:r>
      <w:r>
        <w:rPr>
          <w:b/>
        </w:rPr>
        <w:t xml:space="preserve">The author should confirm the log exists before the data-availability statement is relied on by an editor.</w:t>
      </w:r>
    </w:p>
    <w:p>
      <w:pPr>
        <w:spacing w:after="140"/>
      </w:pPr>
      <w:r>
        <w:rPr>
          <w:b/>
        </w:rPr>
        <w:t xml:space="preserve">DEFERRED 2. repetition in Section 4.2.</w:t>
      </w:r>
      <w:r>
        <w:t xml:space="preserve"> The paragraph reads "Before verification began, the first author recorded ... This document was fixed and time-stamped before verification began and was not revised afterwards." The phrase appears twice in three sentences. Carried forward from the previous pass and still not fixed, because it is stylistic and outside the authorised edit list.</w:t>
      </w:r>
    </w:p>
    <w:p>
      <w:pPr>
        <w:pBdr>
          <w:bottom w:val="single" w:sz="6" w:space="1" w:color="AAAAAA"/>
        </w:pBdr>
      </w:pPr>
    </w:p>
    <w:p>
      <w:pPr>
        <w:pStyle w:val="Heading2"/>
        <w:spacing w:after="140"/>
      </w:pPr>
      <w:r>
        <w:t xml:space="preserve">8. Guard and zero-drift results</w:t>
      </w:r>
    </w:p>
    <w:p>
      <w:pPr>
        <w:spacing w:after="140"/>
      </w:pPr>
      <w:r>
        <w:rPr>
          <w:b/>
        </w:rPr>
        <w:t xml:space="preserve">14. Guard results</w:t>
      </w:r>
      <w:r>
        <w:t xml:space="preserve"> and </w:t>
      </w:r>
      <w:r>
        <w:rPr>
          <w:b/>
        </w:rPr>
        <w:t xml:space="preserve">15. zero-drift results</w:t>
      </w:r>
      <w:r>
        <w:t xml:space="preserve"> are recorded by the runner after this script completes; see the execution report and </w:t>
      </w:r>
      <w:r>
        <w:rPr>
          <w:rFonts w:ascii="Consolas" w:hAnsi="Consolas"/>
        </w:rPr>
        <w:t xml:space="preserve">research/MASTER_TRACKER.md</w:t>
      </w:r>
      <w:r>
        <w:t xml:space="preserve">.</w:t>
      </w:r>
    </w:p>
    <w:p>
      <w:pPr>
        <w:pBdr>
          <w:bottom w:val="single" w:sz="6" w:space="1" w:color="AAAAAA"/>
        </w:pBdr>
      </w:pPr>
    </w:p>
    <w:p>
      <w:pPr>
        <w:spacing w:after="140"/>
      </w:pPr>
      <w:r>
        <w:t xml:space="preserve">"FINAL2 completed. One substantive edit: the Abstract chronology reconciled with the Methods to the formulation the retained record supports. No statistic, participant count, methodological choice, claim boundary, limitation, reference, appendix or acknowledgment was changed."</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