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p>
      <w:pPr>
        <w:spacing w:after="140"/>
      </w:pPr>
      <w:r>
        <w:rPr>
          <w:b/>
        </w:rPr>
        <w:t xml:space="preserve">WHERE THE THREE TRACKERS LIVE.</w:t>
      </w:r>
      <w:r>
        <w:t xml:space="preserve"> Asked for on 2026-08-13, recorded here so it never has to be asked again.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Reachable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IP Sale Tracker</w:t>
            </w:r>
            <w:r>
              <w:t xml:space="preserve"> (this file)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research/IP_SALE_TRACKER.md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Chat attachment only.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research/</w:t>
            </w:r>
            <w:r>
              <w:t xml:space="preserve"> is deliberately not deployed, so it is not on the website. The Sale Dossier section of the private status page carries the public-facing version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IP Commercialization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 on the dev branch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Master Tracker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  <w:r>
              <w:t xml:space="preserve"> (repo root)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Chat attachment; in the repository</w:t>
            </w:r>
          </w:p>
        </w:tc>
      </w:tr>
    </w:tbl>
    <w:p>
      <w:pPr/>
      <w:r>
        <w:t/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2026-08-14 (rev 11)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Live state for these three packages is tracked in `IP_COMMERCIALIZATION_TRACKER.md`, not here.</w:t>
      </w:r>
      <w:r>
        <w:t xml:space="preserve"> That file is newer wherever the two disagree, and as of its revision 2 all three packages remain NOT STARTED.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Outreach recipient set corrected, and a blind leak caught inside it.</w:t>
            </w:r>
            <w:r>
              <w:t xml:space="preserve"> The invitation goes to every evaluator who served as an EXPERT across Rung 2, Rung 2b and both arms; my list was 36 and omitted the reliability study's expert raters. </w:t>
            </w:r>
            <w:r>
              <w:rPr>
                <w:b/>
              </w:rPr>
              <w:t xml:space="preserve">Now 40, built person-centric so the three people who served in two studies each receive one letter rather than two.</w:t>
            </w:r>
            <w:r>
              <w:t xml:space="preserve"> </w:t>
            </w:r>
            <w:r>
              <w:rPr>
                <w:b/>
              </w:rPr>
              <w:t xml:space="preserve">Bears directly on Section 6, the consent and release gap:</w:t>
            </w:r>
            <w:r>
              <w:t xml:space="preserve"> this instrument is what captures continuing-use and transfer permissions in writing, the thing a successor's counsel asks for, and it now reaches 40 of the evaluators instead of 36. </w:t>
            </w:r>
            <w:r>
              <w:rPr>
                <w:b/>
              </w:rPr>
              <w:t xml:space="preserve">Guardrail 4 (protect the blind) was being breached by the outreach itself:</w:t>
            </w:r>
            <w:r>
              <w:t xml:space="preserve"> RR-130 and RR-132 carry the study-internal title "JRS-naive expert professional" and the message printed it back to them, telling an unaided-arm reviewer that a comparison exists while the study is open. Fixed and asserted. </w:t>
            </w:r>
            <w:r>
              <w:rPr>
                <w:b/>
              </w:rPr>
              <w:t xml:space="preserve">No change to sale status,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Two of my own fabrications corrected, both bearing on the evaluator outreach that carries the paid tiers to 36 people.</w:t>
            </w:r>
            <w:r>
              <w:t xml:space="preserve"> (1) I invented "the owner closed the study on 2026-08-14" from an angry aside and wrote it into five files as fact. </w:t>
            </w:r>
            <w:r>
              <w:rPr>
                <w:b/>
              </w:rPr>
              <w:t xml:space="preserve">The comparison study is OPEN and closes 2026-08-15.</w:t>
            </w:r>
            <w:r>
              <w:t xml:space="preserve"> Purged everywhere. Arm B remains on the contributor roster on the owner's explicit instruction, which stands without a closure date behind it. (2) I conflated the send date with the due date: </w:t>
            </w:r>
            <w:r>
              <w:rPr>
                <w:b/>
              </w:rPr>
              <w:t xml:space="preserve">15 August is when the messages go out, 31 August 2026 is when a response is due.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FALLBACK_DATE</w:t>
            </w:r>
            <w:r>
              <w:t xml:space="preserve"> corrected to </w:t>
            </w:r>
            <w:r>
              <w:rPr>
                <w:rFonts w:ascii="Consolas" w:hAnsi="Consolas"/>
              </w:rPr>
              <w:t xml:space="preserve">Monday, 31 August 2026</w:t>
            </w:r>
            <w:r>
              <w:t xml:space="preserve">, weekday verified with </w:t>
            </w:r>
            <w:r>
              <w:rPr>
                <w:rFonts w:ascii="Consolas" w:hAnsi="Consolas"/>
              </w:rPr>
              <w:t xml:space="preserve">datetime</w:t>
            </w:r>
            <w:r>
              <w:t xml:space="preserve">; 36 of 36 messages and the live endpoint moved with it. </w:t>
            </w:r>
            <w:r>
              <w:rPr>
                <w:b/>
              </w:rPr>
              <w:t xml:space="preserve">Bears on the sale as diligence hygiene only:</w:t>
            </w:r>
            <w:r>
              <w:t xml:space="preserve"> the outreach is the instrument that captures continuing-use and transfer permissions (Section 6 gap, 0 of 20 sent), and it would have gone out quoting a deadline two weeks early and a study status that was not true. </w:t>
            </w:r>
            <w:r>
              <w:rPr>
                <w:b/>
              </w:rPr>
              <w:t xml:space="preserve">No change to sale status, guardrails, probability, packaging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Owner asked where this file lives. Answer recorded in the header rather than only in chat: </w:t>
            </w:r>
            <w:r>
              <w:rPr>
                <w:rFonts w:ascii="Consolas" w:hAnsi="Consolas"/>
              </w:rPr>
              <w:t xml:space="preserve">research/IP_SALE_TRACKER.md</w:t>
            </w:r>
            <w:r>
              <w:t xml:space="preserve">, </w:t>
            </w:r>
            <w:r>
              <w:rPr>
                <w:b/>
              </w:rPr>
              <w:t xml:space="preserve">reachable only as a chat attachment because `research/` is deliberately not deployed.</w:t>
            </w:r>
            <w:r>
              <w:t xml:space="preserve"> Added the three-tracker location table and pointed Section 7b at </w:t>
            </w:r>
            <w:r>
              <w:rPr>
                <w:rFonts w:ascii="Consolas" w:hAnsi="Consolas"/>
              </w:rPr>
              <w:t xml:space="preserve">IP_COMMERCIALIZATION_TRACKER.md</w:t>
            </w:r>
            <w:r>
              <w:t xml:space="preserve"> as the live state record for the packages, a cross-reference this file was missing. </w:t>
            </w:r>
            <w:r>
              <w:rPr>
                <w:b/>
              </w:rPr>
              <w:t xml:space="preserve">No change to sale status, guardrails, probability or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 surfaced on the owner dashboard. Bears on the sale only as diligence hygiene: the asset now demonstrates a closed measurement loop from click to panel, with every figure computed at request time and none stored. First live read attributed the sole evaluation open to India. </w:t>
            </w:r>
            <w:r>
              <w:rPr>
                <w:b/>
              </w:rPr>
              <w:t xml:space="preserve">No change to the packaging in Section 7b, to the guardrails, or to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