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Georgia" w:cs="Georgia" w:eastAsia="Georgia" w:hAnsi="Georgia"/>
          <w:b/>
          <w:bCs/>
          <w:color w:val="1a1a1a"/>
          <w:sz w:val="40"/>
          <w:szCs w:val="40"/>
        </w:rPr>
        <w:t xml:space="preserve">Decision Reconstruction Risk Is Detectable: An International Expert Panel Evaluation of a Record-Level Review Standard</w:t>
      </w:r>
    </w:p>
    <w:p>
      <w:pPr>
        <w:spacing w:after="140" w:line="300"/>
        <w:jc w:val="left"/>
      </w:pPr>
      <w:r>
        <w:rPr>
          <w:rFonts w:ascii="Georgia" w:cs="Georgia" w:eastAsia="Georgia" w:hAnsi="Georgia"/>
          <w:b/>
          <w:bCs/>
          <w:i w:val="false"/>
          <w:iCs w:val="false"/>
          <w:sz w:val="22"/>
          <w:szCs w:val="22"/>
        </w:rPr>
        <w:t xml:space="preserve">Authors:</w:t>
      </w:r>
      <w:r>
        <w:rPr>
          <w:rFonts w:ascii="Georgia" w:cs="Georgia" w:eastAsia="Georgia" w:hAnsi="Georgia"/>
          <w:b w:val="false"/>
          <w:bCs w:val="false"/>
          <w:i w:val="false"/>
          <w:iCs w:val="false"/>
          <w:sz w:val="22"/>
          <w:szCs w:val="22"/>
        </w:rPr>
        <w:t xml:space="preserve"> Phillip Wikes (Creator of the Justification Review Standard; former Lead Civil Rights Officer, Maryland Commission on Civil Rights), Gabriela Cortez (Maryland Commission on Civil Rights), and Ubayet Hossain, FRM (Associate Director, Model Validation, KPMG India).</w:t>
      </w:r>
    </w:p>
    <w:p>
      <w:pPr>
        <w:spacing w:after="140" w:line="300"/>
        <w:jc w:val="left"/>
      </w:pPr>
      <w:r>
        <w:rPr>
          <w:rFonts w:ascii="Georgia" w:cs="Georgia" w:eastAsia="Georgia" w:hAnsi="Georgia"/>
          <w:b/>
          <w:bCs/>
          <w:i w:val="false"/>
          <w:iCs w:val="false"/>
          <w:sz w:val="22"/>
          <w:szCs w:val="22"/>
        </w:rPr>
        <w:t xml:space="preserve">Author contributions:</w:t>
      </w:r>
      <w:r>
        <w:rPr>
          <w:rFonts w:ascii="Georgia" w:cs="Georgia" w:eastAsia="Georgia" w:hAnsi="Georgia"/>
          <w:b w:val="false"/>
          <w:bCs w:val="false"/>
          <w:i w:val="false"/>
          <w:iCs w:val="false"/>
          <w:sz w:val="22"/>
          <w:szCs w:val="22"/>
        </w:rPr>
        <w:t xml:space="preserve"> P.W. conceived Decision Reconstruction Risk and the JRS review method, constructed the validation corpus and the verified answer key, assembled the international reviewer panel, and led the writing. G.C. developed the paper's normative framing and wrote Section 2.1: documentation accessibility as an accountability property owed to the person a record describes, and the argument that linguistic and jurisdictional range strengthens rather than complicates review, which is the stated rationale for the panel's international composition. U.H. designed the reliability and validation framework: the reference-panel design, the chance-corrected agreement statistics, and the pre-registered decision floors and analysis plan.</w:t>
      </w:r>
    </w:p>
    <w:p>
      <w:pPr>
        <w:spacing w:after="140" w:line="300"/>
        <w:jc w:val="left"/>
      </w:pPr>
      <w:r>
        <w:rPr>
          <w:rFonts w:ascii="Georgia" w:cs="Georgia" w:eastAsia="Georgia" w:hAnsi="Georgia"/>
          <w:b/>
          <w:bCs/>
          <w:i w:val="false"/>
          <w:iCs w:val="false"/>
          <w:sz w:val="22"/>
          <w:szCs w:val="22"/>
        </w:rPr>
        <w:t xml:space="preserve">Disclosure of dual role:</w:t>
      </w:r>
      <w:r>
        <w:rPr>
          <w:rFonts w:ascii="Georgia" w:cs="Georgia" w:eastAsia="Georgia" w:hAnsi="Georgia"/>
          <w:b w:val="false"/>
          <w:bCs w:val="false"/>
          <w:i w:val="false"/>
          <w:iCs w:val="false"/>
          <w:sz w:val="22"/>
          <w:szCs w:val="22"/>
        </w:rPr>
        <w:t xml:space="preserve"> G.C. is also one of the reviewers whose reads form part of the study data (participant code V-AI-08). Her authorship rests on her conceptual and written contribution to Sections 1 and 2.1, not on her own reviews. She took no part in the scoring, the analysis, or any decision affecting the treatment of her own data, all of which were completed by P.W. and U.H. under the pre-registered plan.</w:t>
      </w:r>
    </w:p>
    <w:p>
      <w:pPr>
        <w:spacing w:after="140" w:line="300"/>
        <w:jc w:val="left"/>
      </w:pPr>
      <w:r>
        <w:rPr>
          <w:rFonts w:ascii="Georgia" w:cs="Georgia" w:eastAsia="Georgia" w:hAnsi="Georgia"/>
          <w:b/>
          <w:bCs/>
          <w:i w:val="false"/>
          <w:iCs w:val="false"/>
          <w:sz w:val="22"/>
          <w:szCs w:val="22"/>
        </w:rPr>
        <w:t xml:space="preserve">Target journal:</w:t>
      </w:r>
      <w:r>
        <w:rPr>
          <w:rFonts w:ascii="Georgia" w:cs="Georgia" w:eastAsia="Georgia" w:hAnsi="Georgia"/>
          <w:b w:val="false"/>
          <w:bCs w:val="false"/>
          <w:i w:val="false"/>
          <w:iCs w:val="false"/>
          <w:sz w:val="22"/>
          <w:szCs w:val="22"/>
        </w:rPr>
        <w:t xml:space="preserve"> *AI and Ethics* (Springer). Alternatives: *AI &amp; Society* (Springer); *Journal of Responsible Technology* (Elsevier, open access).</w:t>
      </w:r>
    </w:p>
    <w:p>
      <w:pPr>
        <w:spacing w:after="140" w:line="300"/>
        <w:jc w:val="left"/>
      </w:pPr>
      <w:r>
        <w:rPr>
          <w:rFonts w:ascii="Georgia" w:cs="Georgia" w:eastAsia="Georgia" w:hAnsi="Georgia"/>
          <w:b/>
          <w:bCs/>
          <w:i w:val="false"/>
          <w:iCs w:val="false"/>
          <w:sz w:val="22"/>
          <w:szCs w:val="22"/>
        </w:rPr>
        <w:t xml:space="preserve">Status (2026-08-02):</w:t>
      </w:r>
      <w:r>
        <w:rPr>
          <w:rFonts w:ascii="Georgia" w:cs="Georgia" w:eastAsia="Georgia" w:hAnsi="Georgia"/>
          <w:b w:val="false"/>
          <w:bCs w:val="false"/>
          <w:i w:val="false"/>
          <w:iCs w:val="false"/>
          <w:sz w:val="22"/>
          <w:szCs w:val="22"/>
        </w:rPr>
        <w:t xml:space="preserve"> Working draft. The primary detection analysis is complete and reported. The pre-registered randomized comparison reached its minimum sample and is reported as an underpowered null with an effect-size estimate. All figures are verified against the study database on the date shown, not carried from memory.</w:t>
      </w:r>
    </w:p>
    <w:p>
      <w:pPr>
        <w:spacing w:after="120"/>
      </w:pPr>
    </w:p>
    <w:p>
      <w:pPr>
        <w:pStyle w:val="Heading1"/>
        <w:keepNext/>
        <w:spacing w:after="100" w:before="260"/>
      </w:pPr>
      <w:r>
        <w:rPr>
          <w:rFonts w:ascii="Georgia" w:cs="Georgia" w:eastAsia="Georgia" w:hAnsi="Georgia"/>
          <w:b/>
          <w:bCs/>
          <w:color w:val="1a1a1a"/>
          <w:sz w:val="26"/>
          <w:szCs w:val="26"/>
        </w:rPr>
        <w:t xml:space="preserve">Abstract</w:t>
      </w:r>
    </w:p>
    <w:p>
      <w:pPr>
        <w:spacing w:after="140" w:line="300"/>
        <w:jc w:val="left"/>
      </w:pPr>
      <w:r>
        <w:rPr>
          <w:rFonts w:ascii="Georgia" w:cs="Georgia" w:eastAsia="Georgia" w:hAnsi="Georgia"/>
          <w:b/>
          <w:bCs/>
          <w:i w:val="false"/>
          <w:iCs w:val="false"/>
          <w:sz w:val="22"/>
          <w:szCs w:val="22"/>
        </w:rPr>
        <w:t xml:space="preserve">Background.</w:t>
      </w:r>
      <w:r>
        <w:rPr>
          <w:rFonts w:ascii="Georgia" w:cs="Georgia" w:eastAsia="Georgia" w:hAnsi="Georgia"/>
          <w:b w:val="false"/>
          <w:bCs w:val="false"/>
          <w:i w:val="false"/>
          <w:iCs w:val="false"/>
          <w:sz w:val="22"/>
          <w:szCs w:val="22"/>
        </w:rP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line="300"/>
        <w:jc w:val="left"/>
      </w:pPr>
      <w:r>
        <w:rPr>
          <w:rFonts w:ascii="Georgia" w:cs="Georgia" w:eastAsia="Georgia" w:hAnsi="Georgia"/>
          <w:b/>
          <w:bCs/>
          <w:i w:val="false"/>
          <w:iCs w:val="false"/>
          <w:sz w:val="22"/>
          <w:szCs w:val="22"/>
        </w:rPr>
        <w:t xml:space="preserve">Objective.</w:t>
      </w:r>
      <w:r>
        <w:rPr>
          <w:rFonts w:ascii="Georgia" w:cs="Georgia" w:eastAsia="Georgia" w:hAnsi="Georgia"/>
          <w:b w:val="false"/>
          <w:bCs w:val="false"/>
          <w:i w:val="false"/>
          <w:iCs w:val="false"/>
          <w:sz w:val="22"/>
          <w:szCs w:val="22"/>
        </w:rPr>
        <w:t xml:space="preserve"> This paper defines DRR as a measurable property of records rather than an abstract concern, and asks the question that must be answered before any other: </w:t>
      </w:r>
      <w:r>
        <w:rPr>
          <w:rFonts w:ascii="Georgia" w:cs="Georgia" w:eastAsia="Georgia" w:hAnsi="Georgia"/>
          <w:b/>
          <w:bCs/>
          <w:i w:val="false"/>
          <w:iCs w:val="false"/>
          <w:sz w:val="22"/>
          <w:szCs w:val="22"/>
        </w:rPr>
        <w:t xml:space="preserve">is DRR detectable?</w:t>
      </w:r>
      <w:r>
        <w:rPr>
          <w:rFonts w:ascii="Georgia" w:cs="Georgia" w:eastAsia="Georgia" w:hAnsi="Georgia"/>
          <w:b w:val="false"/>
          <w:bCs w:val="false"/>
          <w:i w:val="false"/>
          <w:iCs w:val="false"/>
          <w:sz w:val="22"/>
          <w:szCs w:val="22"/>
        </w:rPr>
        <w:t xml:space="preserve"> If experienced professionals cannot reliably identify records whose reasoning is missing, no control built on that judgment can work.</w:t>
      </w:r>
    </w:p>
    <w:p>
      <w:pPr>
        <w:spacing w:after="140" w:line="300"/>
        <w:jc w:val="left"/>
      </w:pPr>
      <w:r>
        <w:rPr>
          <w:rFonts w:ascii="Georgia" w:cs="Georgia" w:eastAsia="Georgia" w:hAnsi="Georgia"/>
          <w:b/>
          <w:bCs/>
          <w:i w:val="false"/>
          <w:iCs w:val="false"/>
          <w:sz w:val="22"/>
          <w:szCs w:val="22"/>
        </w:rPr>
        <w:t xml:space="preserve">Methods.</w:t>
      </w:r>
      <w:r>
        <w:rPr>
          <w:rFonts w:ascii="Georgia" w:cs="Georgia" w:eastAsia="Georgia" w:hAnsi="Georgia"/>
          <w:b w:val="false"/>
          <w:bCs w:val="false"/>
          <w:i w:val="false"/>
          <w:iCs w:val="false"/>
          <w:sz w:val="22"/>
          <w:szCs w:val="22"/>
        </w:rP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line="300"/>
        <w:jc w:val="left"/>
      </w:pPr>
      <w:r>
        <w:rPr>
          <w:rFonts w:ascii="Georgia" w:cs="Georgia" w:eastAsia="Georgia" w:hAnsi="Georgia"/>
          <w:b/>
          <w:bCs/>
          <w:i w:val="false"/>
          <w:iCs w:val="false"/>
          <w:sz w:val="22"/>
          <w:szCs w:val="22"/>
        </w:rPr>
        <w:t xml:space="preserve">Primary result.</w:t>
      </w:r>
      <w:r>
        <w:rPr>
          <w:rFonts w:ascii="Georgia" w:cs="Georgia" w:eastAsia="Georgia" w:hAnsi="Georgia"/>
          <w:b w:val="false"/>
          <w:bCs w:val="false"/>
          <w:i w:val="false"/>
          <w:iCs w:val="false"/>
          <w:sz w:val="22"/>
          <w:szCs w:val="22"/>
        </w:rPr>
        <w:t xml:space="preserve"> Fifteen reviewers across 10 countries on 5 continents completed the full corpus. Panel accuracy against the verified key was </w:t>
      </w:r>
      <w:r>
        <w:rPr>
          <w:rFonts w:ascii="Georgia" w:cs="Georgia" w:eastAsia="Georgia" w:hAnsi="Georgia"/>
          <w:b/>
          <w:bCs/>
          <w:i w:val="false"/>
          <w:iCs w:val="false"/>
          <w:sz w:val="22"/>
          <w:szCs w:val="22"/>
        </w:rPr>
        <w:t xml:space="preserve">82.8 percent</w:t>
      </w:r>
      <w:r>
        <w:rPr>
          <w:rFonts w:ascii="Georgia" w:cs="Georgia" w:eastAsia="Georgia" w:hAnsi="Georgia"/>
          <w:b w:val="false"/>
          <w:bCs w:val="false"/>
          <w:i w:val="false"/>
          <w:iCs w:val="false"/>
          <w:sz w:val="22"/>
          <w:szCs w:val="22"/>
        </w:rPr>
        <w:t xml:space="preserve"> (95 percent CI 71.0 to 94.6 at participant level), with sensitivity 86.1 percent for unsupported records and specificity 79.4 percent for grounded ones. This clears the pre-registered threshold, which required a point estimate of at least 70 percent with a lower confidence bound above chance. </w:t>
      </w:r>
      <w:r>
        <w:rPr>
          <w:rFonts w:ascii="Georgia" w:cs="Georgia" w:eastAsia="Georgia" w:hAnsi="Georgia"/>
          <w:b/>
          <w:bCs/>
          <w:i w:val="false"/>
          <w:iCs w:val="false"/>
          <w:sz w:val="22"/>
          <w:szCs w:val="22"/>
        </w:rPr>
        <w:t xml:space="preserve">DRR is detectable.</w:t>
      </w:r>
    </w:p>
    <w:p>
      <w:pPr>
        <w:spacing w:after="140" w:line="300"/>
        <w:jc w:val="left"/>
      </w:pPr>
      <w:r>
        <w:rPr>
          <w:rFonts w:ascii="Georgia" w:cs="Georgia" w:eastAsia="Georgia" w:hAnsi="Georgia"/>
          <w:b/>
          <w:bCs/>
          <w:i w:val="false"/>
          <w:iCs w:val="false"/>
          <w:sz w:val="22"/>
          <w:szCs w:val="22"/>
        </w:rPr>
        <w:t xml:space="preserve">Supporting results.</w:t>
      </w:r>
      <w:r>
        <w:rPr>
          <w:rFonts w:ascii="Georgia" w:cs="Georgia" w:eastAsia="Georgia" w:hAnsi="Georgia"/>
          <w:b w:val="false"/>
          <w:bCs w:val="false"/>
          <w:i w:val="false"/>
          <w:iCs w:val="false"/>
          <w:sz w:val="22"/>
          <w:szCs w:val="22"/>
        </w:rP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0.74 and 0.63 respectively, in the substantial range and clearing the pre-registered floor; these reliability figures are interim, resting on 10 of approximately 26 pooled records.</w:t>
      </w:r>
    </w:p>
    <w:p>
      <w:pPr>
        <w:spacing w:after="140" w:line="300"/>
        <w:jc w:val="left"/>
      </w:pPr>
      <w:r>
        <w:rPr>
          <w:rFonts w:ascii="Georgia" w:cs="Georgia" w:eastAsia="Georgia" w:hAnsi="Georgia"/>
          <w:b/>
          <w:bCs/>
          <w:i w:val="false"/>
          <w:iCs w:val="false"/>
          <w:sz w:val="22"/>
          <w:szCs w:val="22"/>
        </w:rPr>
        <w:t xml:space="preserve">Secondary, pre-registered.</w:t>
      </w:r>
      <w:r>
        <w:rPr>
          <w:rFonts w:ascii="Georgia" w:cs="Georgia" w:eastAsia="Georgia" w:hAnsi="Georgia"/>
          <w:b w:val="false"/>
          <w:bCs w:val="false"/>
          <w:i w:val="false"/>
          <w:iCs w:val="false"/>
          <w:sz w:val="22"/>
          <w:szCs w:val="22"/>
        </w:rPr>
        <w:t xml:space="preserve"> A randomized comparison assigned JRS-naive professionals to review the same records either with the five conditions or with a general prompt. The standard condition scored 73.3 percent (n = 5) against 62.0 percent for the unaided condition (n = 8), a difference of 11.4 percentage points (Cohen's d = 0.379) whose confidence interval includes zero. Under the pre-registered decision rule this is reported as a null. Post-hoc power analysis indicates that a definitive test of an effect this size requires approximately 110 completers per condition.</w:t>
      </w:r>
    </w:p>
    <w:p>
      <w:pPr>
        <w:spacing w:after="140" w:line="300"/>
        <w:jc w:val="left"/>
      </w:pPr>
      <w:r>
        <w:rPr>
          <w:rFonts w:ascii="Georgia" w:cs="Georgia" w:eastAsia="Georgia" w:hAnsi="Georgia"/>
          <w:b/>
          <w:bCs/>
          <w:i w:val="false"/>
          <w:iCs w:val="false"/>
          <w:sz w:val="22"/>
          <w:szCs w:val="22"/>
        </w:rPr>
        <w:t xml:space="preserve">Contribution.</w:t>
      </w:r>
      <w:r>
        <w:rPr>
          <w:rFonts w:ascii="Georgia" w:cs="Georgia" w:eastAsia="Georgia" w:hAnsi="Georgia"/>
          <w:b w:val="false"/>
          <w:bCs w:val="false"/>
          <w:i w:val="false"/>
          <w:iCs w:val="false"/>
          <w:sz w:val="22"/>
          <w:szCs w:val="22"/>
        </w:rPr>
        <w:t xml:space="preserve"> DRR names a documentation-governance problem that model-centric AI governance does not capture. This paper establishes that the property is detectable by experienced reviewers, characterizes the effect size for a properly powered trial of the standard's added value, and offers the design as a template for evaluating documentation-quality controls.</w:t>
      </w:r>
    </w:p>
    <w:p>
      <w:pPr>
        <w:spacing w:after="140" w:line="300"/>
        <w:jc w:val="left"/>
      </w:pPr>
      <w:r>
        <w:rPr>
          <w:rFonts w:ascii="Georgia" w:cs="Georgia" w:eastAsia="Georgia" w:hAnsi="Georgia"/>
          <w:b/>
          <w:bCs/>
          <w:i w:val="false"/>
          <w:iCs w:val="false"/>
          <w:sz w:val="22"/>
          <w:szCs w:val="22"/>
        </w:rPr>
        <w:t xml:space="preserve">Keywords:</w:t>
      </w:r>
      <w:r>
        <w:rPr>
          <w:rFonts w:ascii="Georgia" w:cs="Georgia" w:eastAsia="Georgia" w:hAnsi="Georgia"/>
          <w:b w:val="false"/>
          <w:bCs w:val="false"/>
          <w:i w:val="false"/>
          <w:iCs w:val="false"/>
          <w:sz w:val="22"/>
          <w:szCs w:val="22"/>
        </w:rPr>
        <w:t xml:space="preserve"> AI governance; documentation risk; accountability; decision defensibility; record-level review; responsible AI.</w:t>
      </w:r>
    </w:p>
    <w:p>
      <w:pPr>
        <w:spacing w:after="120"/>
      </w:pPr>
    </w:p>
    <w:p>
      <w:pPr>
        <w:pStyle w:val="Heading1"/>
        <w:keepNext/>
        <w:spacing w:after="100" w:before="260"/>
      </w:pPr>
      <w:r>
        <w:rPr>
          <w:rFonts w:ascii="Georgia" w:cs="Georgia" w:eastAsia="Georgia" w:hAnsi="Georgia"/>
          <w:b/>
          <w:bCs/>
          <w:color w:val="1a1a1a"/>
          <w:sz w:val="26"/>
          <w:szCs w:val="26"/>
        </w:rPr>
        <w:t xml:space="preserve">1. Introduction</w:t>
      </w:r>
    </w:p>
    <w:p>
      <w:pPr>
        <w:spacing w:after="140" w:line="300"/>
        <w:jc w:val="left"/>
      </w:pPr>
      <w:r>
        <w:rPr>
          <w:rFonts w:ascii="Georgia" w:cs="Georgia" w:eastAsia="Georgia" w:hAnsi="Georgia"/>
          <w:b w:val="false"/>
          <w:bCs w:val="false"/>
          <w:i w:val="false"/>
          <w:iCs w:val="false"/>
          <w:sz w:val="22"/>
          <w:szCs w:val="22"/>
        </w:rP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line="300"/>
        <w:jc w:val="left"/>
      </w:pPr>
      <w:r>
        <w:rPr>
          <w:rFonts w:ascii="Georgia" w:cs="Georgia" w:eastAsia="Georgia" w:hAnsi="Georgia"/>
          <w:b w:val="false"/>
          <w:bCs w:val="false"/>
          <w:i w:val="false"/>
          <w:iCs w:val="false"/>
          <w:sz w:val="22"/>
          <w:szCs w:val="22"/>
        </w:rP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line="300"/>
        <w:jc w:val="left"/>
      </w:pPr>
      <w:r>
        <w:rPr>
          <w:rFonts w:ascii="Georgia" w:cs="Georgia" w:eastAsia="Georgia" w:hAnsi="Georgia"/>
          <w:b w:val="false"/>
          <w:bCs w:val="false"/>
          <w:i w:val="false"/>
          <w:iCs w:val="false"/>
          <w:sz w:val="22"/>
          <w:szCs w:val="22"/>
        </w:rP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line="300"/>
        <w:jc w:val="left"/>
      </w:pPr>
      <w:r>
        <w:rPr>
          <w:rFonts w:ascii="Georgia" w:cs="Georgia" w:eastAsia="Georgia" w:hAnsi="Georgia"/>
          <w:b w:val="false"/>
          <w:bCs w:val="false"/>
          <w:i w:val="false"/>
          <w:iCs w:val="false"/>
          <w:sz w:val="22"/>
          <w:szCs w:val="22"/>
        </w:rP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line="300"/>
        <w:jc w:val="left"/>
      </w:pPr>
      <w:r>
        <w:rPr>
          <w:rFonts w:ascii="Georgia" w:cs="Georgia" w:eastAsia="Georgia" w:hAnsi="Georgia"/>
          <w:b w:val="false"/>
          <w:bCs w:val="false"/>
          <w:i w:val="false"/>
          <w:iCs w:val="false"/>
          <w:sz w:val="22"/>
          <w:szCs w:val="22"/>
        </w:rP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line="300"/>
        <w:jc w:val="left"/>
      </w:pPr>
      <w:r>
        <w:rPr>
          <w:rFonts w:ascii="Georgia" w:cs="Georgia" w:eastAsia="Georgia" w:hAnsi="Georgia"/>
          <w:b/>
          <w:bCs/>
          <w:i w:val="false"/>
          <w:iCs w:val="false"/>
          <w:sz w:val="22"/>
          <w:szCs w:val="22"/>
        </w:rPr>
        <w:t xml:space="preserve">The question this paper answers.</w:t>
      </w:r>
      <w:r>
        <w:rPr>
          <w:rFonts w:ascii="Georgia" w:cs="Georgia" w:eastAsia="Georgia" w:hAnsi="Georgia"/>
          <w:b w:val="false"/>
          <w:bCs w:val="false"/>
          <w:i w:val="false"/>
          <w:iCs w:val="false"/>
          <w:sz w:val="22"/>
          <w:szCs w:val="22"/>
        </w:rP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A secondary pre-registered comparison, testing whether the structured method improves detection relative to unaided judgment, is reported in Section 6 as an underpowered null with the effect size needed to design a conclusive trial.</w:t>
      </w:r>
    </w:p>
    <w:p>
      <w:pPr>
        <w:pStyle w:val="Heading1"/>
        <w:keepNext/>
        <w:spacing w:after="100" w:before="260"/>
      </w:pPr>
      <w:r>
        <w:rPr>
          <w:rFonts w:ascii="Georgia" w:cs="Georgia" w:eastAsia="Georgia" w:hAnsi="Georgia"/>
          <w:b/>
          <w:bCs/>
          <w:color w:val="1a1a1a"/>
          <w:sz w:val="26"/>
          <w:szCs w:val="26"/>
        </w:rPr>
        <w:t xml:space="preserve">2. Background: documentation risk and the reconstruction gap</w:t>
      </w:r>
    </w:p>
    <w:p>
      <w:pPr>
        <w:spacing w:after="140" w:line="300"/>
        <w:jc w:val="left"/>
      </w:pPr>
      <w:r>
        <w:rPr>
          <w:rFonts w:ascii="Georgia" w:cs="Georgia" w:eastAsia="Georgia" w:hAnsi="Georgia"/>
          <w:b w:val="false"/>
          <w:bCs w:val="false"/>
          <w:i w:val="false"/>
          <w:iCs w:val="false"/>
          <w:sz w:val="22"/>
          <w:szCs w:val="22"/>
        </w:rP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line="300"/>
        <w:jc w:val="left"/>
      </w:pPr>
      <w:r>
        <w:rPr>
          <w:rFonts w:ascii="Georgia" w:cs="Georgia" w:eastAsia="Georgia" w:hAnsi="Georgia"/>
          <w:b w:val="false"/>
          <w:bCs w:val="false"/>
          <w:i w:val="false"/>
          <w:iCs w:val="false"/>
          <w:sz w:val="22"/>
          <w:szCs w:val="22"/>
        </w:rP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line="300"/>
        <w:jc w:val="left"/>
      </w:pPr>
      <w:r>
        <w:rPr>
          <w:rFonts w:ascii="Georgia" w:cs="Georgia" w:eastAsia="Georgia" w:hAnsi="Georgia"/>
          <w:b w:val="false"/>
          <w:bCs w:val="false"/>
          <w:i w:val="false"/>
          <w:iCs w:val="false"/>
          <w:sz w:val="22"/>
          <w:szCs w:val="22"/>
        </w:rP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spacing w:after="140" w:line="300"/>
        <w:jc w:val="left"/>
      </w:pPr>
      <w:r>
        <w:rPr>
          <w:rFonts w:ascii="Georgia" w:cs="Georgia" w:eastAsia="Georgia" w:hAnsi="Georgia"/>
          <w:b w:val="false"/>
          <w:bCs w:val="false"/>
          <w:i w:val="false"/>
          <w:iCs w:val="false"/>
          <w:sz w:val="22"/>
          <w:szCs w:val="22"/>
        </w:rPr>
        <w:t xml:space="preserve">### 2.1 The record and the person it describes</w:t>
      </w:r>
    </w:p>
    <w:p>
      <w:pPr>
        <w:spacing w:after="160"/>
      </w:pPr>
      <w:r>
        <w:rPr>
          <w:rFonts w:ascii="Georgia" w:cs="Georgia" w:eastAsia="Georgia" w:hAnsi="Georgia"/>
          <w:i/>
          <w:iCs/>
          <w:color w:val="555555"/>
          <w:sz w:val="24"/>
          <w:szCs w:val="24"/>
        </w:rPr>
        <w:t xml:space="preserve">This section was written by G.C.</w:t>
      </w:r>
    </w:p>
    <w:p>
      <w:pPr>
        <w:spacing w:after="140" w:line="300"/>
        <w:jc w:val="left"/>
      </w:pPr>
      <w:r>
        <w:rPr>
          <w:rFonts w:ascii="Georgia" w:cs="Georgia" w:eastAsia="Georgia" w:hAnsi="Georgia"/>
          <w:b w:val="false"/>
          <w:bCs w:val="false"/>
          <w:i w:val="false"/>
          <w:iCs w:val="false"/>
          <w:sz w:val="22"/>
          <w:szCs w:val="22"/>
        </w:rP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line="300"/>
        <w:jc w:val="left"/>
      </w:pPr>
      <w:r>
        <w:rPr>
          <w:rFonts w:ascii="Georgia" w:cs="Georgia" w:eastAsia="Georgia" w:hAnsi="Georgia"/>
          <w:b w:val="false"/>
          <w:bCs w:val="false"/>
          <w:i w:val="false"/>
          <w:iCs w:val="false"/>
          <w:sz w:val="22"/>
          <w:szCs w:val="22"/>
        </w:rP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line="300"/>
        <w:jc w:val="left"/>
      </w:pPr>
      <w:r>
        <w:rPr>
          <w:rFonts w:ascii="Georgia" w:cs="Georgia" w:eastAsia="Georgia" w:hAnsi="Georgia"/>
          <w:b w:val="false"/>
          <w:bCs w:val="false"/>
          <w:i w:val="false"/>
          <w:iCs w:val="false"/>
          <w:sz w:val="22"/>
          <w:szCs w:val="22"/>
        </w:rP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line="300"/>
        <w:jc w:val="left"/>
      </w:pPr>
      <w:r>
        <w:rPr>
          <w:rFonts w:ascii="Georgia" w:cs="Georgia" w:eastAsia="Georgia" w:hAnsi="Georgia"/>
          <w:b w:val="false"/>
          <w:bCs w:val="false"/>
          <w:i w:val="false"/>
          <w:iCs w:val="false"/>
          <w:sz w:val="22"/>
          <w:szCs w:val="22"/>
        </w:rP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ten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1"/>
        <w:keepNext/>
        <w:spacing w:after="100" w:before="260"/>
      </w:pPr>
      <w:r>
        <w:rPr>
          <w:rFonts w:ascii="Georgia" w:cs="Georgia" w:eastAsia="Georgia" w:hAnsi="Georgia"/>
          <w:b/>
          <w:bCs/>
          <w:color w:val="1a1a1a"/>
          <w:sz w:val="26"/>
          <w:szCs w:val="26"/>
        </w:rPr>
        <w:t xml:space="preserve">3. The Justification Review Standard (JRS)</w:t>
      </w:r>
    </w:p>
    <w:p>
      <w:pPr>
        <w:spacing w:after="140" w:line="300"/>
        <w:jc w:val="left"/>
      </w:pPr>
      <w:r>
        <w:rPr>
          <w:rFonts w:ascii="Georgia" w:cs="Georgia" w:eastAsia="Georgia" w:hAnsi="Georgia"/>
          <w:b w:val="false"/>
          <w:bCs w:val="false"/>
          <w:i w:val="false"/>
          <w:iCs w:val="false"/>
          <w:sz w:val="22"/>
          <w:szCs w:val="22"/>
        </w:rPr>
        <w:t xml:space="preserve">JRS is a record-level, pre-finalization review method. It evaluates a single record against five conditions and yields a three-level read.</w:t>
      </w:r>
    </w:p>
    <w:p>
      <w:pPr>
        <w:spacing w:after="140" w:line="300"/>
        <w:jc w:val="left"/>
      </w:pPr>
      <w:r>
        <w:rPr>
          <w:rFonts w:ascii="Georgia" w:cs="Georgia" w:eastAsia="Georgia" w:hAnsi="Georgia"/>
          <w:b/>
          <w:bCs/>
          <w:i w:val="false"/>
          <w:iCs w:val="false"/>
          <w:sz w:val="22"/>
          <w:szCs w:val="22"/>
        </w:rPr>
        <w:t xml:space="preserve">The five conditions.</w:t>
      </w:r>
      <w:r>
        <w:rPr>
          <w:rFonts w:ascii="Georgia" w:cs="Georgia" w:eastAsia="Georgia" w:hAnsi="Georgia"/>
          <w:b w:val="false"/>
          <w:bCs w:val="false"/>
          <w:i w:val="false"/>
          <w:iCs w:val="false"/>
          <w:sz w:val="22"/>
          <w:szCs w:val="22"/>
        </w:rP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line="300"/>
        <w:jc w:val="left"/>
      </w:pPr>
      <w:r>
        <w:rPr>
          <w:rFonts w:ascii="Georgia" w:cs="Georgia" w:eastAsia="Georgia" w:hAnsi="Georgia"/>
          <w:b/>
          <w:bCs/>
          <w:i w:val="false"/>
          <w:iCs w:val="false"/>
          <w:sz w:val="22"/>
          <w:szCs w:val="22"/>
        </w:rPr>
        <w:t xml:space="preserve">The three reads.</w:t>
      </w:r>
      <w:r>
        <w:rPr>
          <w:rFonts w:ascii="Georgia" w:cs="Georgia" w:eastAsia="Georgia" w:hAnsi="Georgia"/>
          <w:b w:val="false"/>
          <w:bCs w:val="false"/>
          <w:i w:val="false"/>
          <w:iCs w:val="false"/>
          <w:sz w:val="22"/>
          <w:szCs w:val="22"/>
        </w:rP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line="300"/>
        <w:jc w:val="left"/>
      </w:pPr>
      <w:r>
        <w:rPr>
          <w:rFonts w:ascii="Georgia" w:cs="Georgia" w:eastAsia="Georgia" w:hAnsi="Georgia"/>
          <w:b/>
          <w:bCs/>
          <w:i w:val="false"/>
          <w:iCs w:val="false"/>
          <w:sz w:val="22"/>
          <w:szCs w:val="22"/>
        </w:rPr>
        <w:t xml:space="preserve">Author-blind by design.</w:t>
      </w:r>
      <w:r>
        <w:rPr>
          <w:rFonts w:ascii="Georgia" w:cs="Georgia" w:eastAsia="Georgia" w:hAnsi="Georgia"/>
          <w:b w:val="false"/>
          <w:bCs w:val="false"/>
          <w:i w:val="false"/>
          <w:iCs w:val="false"/>
          <w:sz w:val="22"/>
          <w:szCs w:val="22"/>
        </w:rP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line="300"/>
        <w:jc w:val="left"/>
      </w:pPr>
      <w:r>
        <w:rPr>
          <w:rFonts w:ascii="Georgia" w:cs="Georgia" w:eastAsia="Georgia" w:hAnsi="Georgia"/>
          <w:b/>
          <w:bCs/>
          <w:i w:val="false"/>
          <w:iCs w:val="false"/>
          <w:sz w:val="22"/>
          <w:szCs w:val="22"/>
        </w:rPr>
        <w:t xml:space="preserve">Proportionality.</w:t>
      </w:r>
      <w:r>
        <w:rPr>
          <w:rFonts w:ascii="Georgia" w:cs="Georgia" w:eastAsia="Georgia" w:hAnsi="Georgia"/>
          <w:b w:val="false"/>
          <w:bCs w:val="false"/>
          <w:i w:val="false"/>
          <w:iCs w:val="false"/>
          <w:sz w:val="22"/>
          <w:szCs w:val="22"/>
        </w:rP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line="300"/>
        <w:jc w:val="left"/>
      </w:pPr>
      <w:r>
        <w:rPr>
          <w:rFonts w:ascii="Georgia" w:cs="Georgia" w:eastAsia="Georgia" w:hAnsi="Georgia"/>
          <w:b w:val="false"/>
          <w:bCs w:val="false"/>
          <w:i w:val="false"/>
          <w:iCs w:val="false"/>
          <w:sz w:val="22"/>
          <w:szCs w:val="22"/>
        </w:rPr>
        <w:t xml:space="preserve">JRS is deliberately independent of any vendor, model, or drafting workflow. It is a governance layer that sits above the technology stack and evaluates the output the stack produces.</w:t>
      </w:r>
    </w:p>
    <w:p>
      <w:pPr>
        <w:pStyle w:val="Heading1"/>
        <w:keepNext/>
        <w:spacing w:after="100" w:before="260"/>
      </w:pPr>
      <w:r>
        <w:rPr>
          <w:rFonts w:ascii="Georgia" w:cs="Georgia" w:eastAsia="Georgia" w:hAnsi="Georgia"/>
          <w:b/>
          <w:bCs/>
          <w:color w:val="1a1a1a"/>
          <w:sz w:val="26"/>
          <w:szCs w:val="26"/>
        </w:rPr>
        <w:t xml:space="preserve">4. Methods</w:t>
      </w:r>
    </w:p>
    <w:p>
      <w:pPr>
        <w:spacing w:after="140" w:line="300"/>
        <w:jc w:val="left"/>
      </w:pPr>
      <w:r>
        <w:rPr>
          <w:rFonts w:ascii="Georgia" w:cs="Georgia" w:eastAsia="Georgia" w:hAnsi="Georgia"/>
          <w:b w:val="false"/>
          <w:bCs w:val="false"/>
          <w:i w:val="false"/>
          <w:iCs w:val="false"/>
          <w:sz w:val="22"/>
          <w:szCs w:val="22"/>
        </w:rPr>
        <w:t xml:space="preserve">### 4.1 Design</w:t>
      </w:r>
    </w:p>
    <w:p>
      <w:pPr>
        <w:spacing w:after="140" w:line="300"/>
        <w:jc w:val="left"/>
      </w:pPr>
      <w:r>
        <w:rPr>
          <w:rFonts w:ascii="Georgia" w:cs="Georgia" w:eastAsia="Georgia" w:hAnsi="Georgia"/>
          <w:b w:val="false"/>
          <w:bCs w:val="false"/>
          <w:i w:val="false"/>
          <w:iCs w:val="false"/>
          <w:sz w:val="22"/>
          <w:szCs w:val="22"/>
        </w:rPr>
        <w:t xml:space="preserve">The primary analysis is a detection study. An international panel of experienced professionals independently judged a balanced corpus of constructed records against a verified answer key, blind to the key and to one another's judgments. A secondary, pre-registered randomized comparison (Section 6) tested whether the structured method improves detection relative to unaided judgment among JRS-naive participants.</w:t>
      </w:r>
    </w:p>
    <w:p>
      <w:pPr>
        <w:spacing w:after="140" w:line="300"/>
        <w:jc w:val="left"/>
      </w:pPr>
      <w:r>
        <w:rPr>
          <w:rFonts w:ascii="Georgia" w:cs="Georgia" w:eastAsia="Georgia" w:hAnsi="Georgia"/>
          <w:b w:val="false"/>
          <w:bCs w:val="false"/>
          <w:i w:val="false"/>
          <w:iCs w:val="false"/>
          <w:sz w:val="22"/>
          <w:szCs w:val="22"/>
        </w:rPr>
        <w:t xml:space="preserve">### 4.2 Materials: the constructed corpus and the verified key</w:t>
      </w:r>
    </w:p>
    <w:p>
      <w:pPr>
        <w:spacing w:after="140" w:line="300"/>
        <w:jc w:val="left"/>
      </w:pPr>
      <w:r>
        <w:rPr>
          <w:rFonts w:ascii="Georgia" w:cs="Georgia" w:eastAsia="Georgia" w:hAnsi="Georgia"/>
          <w:b w:val="false"/>
          <w:bCs w:val="false"/>
          <w:i w:val="false"/>
          <w:iCs w:val="false"/>
          <w:sz w:val="22"/>
          <w:szCs w:val="22"/>
        </w:rP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line="300"/>
        <w:jc w:val="left"/>
      </w:pPr>
      <w:r>
        <w:rPr>
          <w:rFonts w:ascii="Georgia" w:cs="Georgia" w:eastAsia="Georgia" w:hAnsi="Georgia"/>
          <w:b w:val="false"/>
          <w:bCs w:val="false"/>
          <w:i w:val="false"/>
          <w:iCs w:val="false"/>
          <w:sz w:val="22"/>
          <w:szCs w:val="22"/>
        </w:rP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spacing w:after="140" w:line="300"/>
        <w:jc w:val="left"/>
      </w:pPr>
      <w:r>
        <w:rPr>
          <w:rFonts w:ascii="Georgia" w:cs="Georgia" w:eastAsia="Georgia" w:hAnsi="Georgia"/>
          <w:b w:val="false"/>
          <w:bCs w:val="false"/>
          <w:i w:val="false"/>
          <w:iCs w:val="false"/>
          <w:sz w:val="22"/>
          <w:szCs w:val="22"/>
        </w:rPr>
        <w:t xml:space="preserve">### 4.3 Participants</w:t>
      </w:r>
    </w:p>
    <w:p>
      <w:pPr>
        <w:spacing w:after="140" w:line="300"/>
        <w:jc w:val="left"/>
      </w:pPr>
      <w:r>
        <w:rPr>
          <w:rFonts w:ascii="Georgia" w:cs="Georgia" w:eastAsia="Georgia" w:hAnsi="Georgia"/>
          <w:b w:val="false"/>
          <w:bCs w:val="false"/>
          <w:i w:val="false"/>
          <w:iCs w:val="false"/>
          <w:sz w:val="22"/>
          <w:szCs w:val="22"/>
        </w:rPr>
        <w:t xml:space="preserve">The detection panel is an international group of experienced professionals in relevant domains: AI governance, compliance, audit, human resources, investigations, data privacy, records, and law. As of 2 August 2026, </w:t>
      </w:r>
      <w:r>
        <w:rPr>
          <w:rFonts w:ascii="Georgia" w:cs="Georgia" w:eastAsia="Georgia" w:hAnsi="Georgia"/>
          <w:b/>
          <w:bCs/>
          <w:i w:val="false"/>
          <w:iCs w:val="false"/>
          <w:sz w:val="22"/>
          <w:szCs w:val="22"/>
        </w:rPr>
        <w:t xml:space="preserve">15 reviewers have completed the full 24-record set</w:t>
      </w:r>
      <w:r>
        <w:rPr>
          <w:rFonts w:ascii="Georgia" w:cs="Georgia" w:eastAsia="Georgia" w:hAnsi="Georgia"/>
          <w:b w:val="false"/>
          <w:bCs w:val="false"/>
          <w:i w:val="false"/>
          <w:iCs w:val="false"/>
          <w:sz w:val="22"/>
          <w:szCs w:val="22"/>
        </w:rPr>
        <w:t xml:space="preserve">. The completed reviewers span </w:t>
      </w:r>
      <w:r>
        <w:rPr>
          <w:rFonts w:ascii="Georgia" w:cs="Georgia" w:eastAsia="Georgia" w:hAnsi="Georgia"/>
          <w:b/>
          <w:bCs/>
          <w:i w:val="false"/>
          <w:iCs w:val="false"/>
          <w:sz w:val="22"/>
          <w:szCs w:val="22"/>
        </w:rPr>
        <w:t xml:space="preserve">10 countries on 5 continents</w:t>
      </w:r>
      <w:r>
        <w:rPr>
          <w:rFonts w:ascii="Georgia" w:cs="Georgia" w:eastAsia="Georgia" w:hAnsi="Georgia"/>
          <w:b w:val="false"/>
          <w:bCs w:val="false"/>
          <w:i w:val="false"/>
          <w:iCs w:val="false"/>
          <w:sz w:val="22"/>
          <w:szCs w:val="22"/>
        </w:rPr>
        <w:t xml:space="preserve">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spacing w:after="140" w:line="300"/>
        <w:jc w:val="left"/>
      </w:pPr>
      <w:r>
        <w:rPr>
          <w:rFonts w:ascii="Georgia" w:cs="Georgia" w:eastAsia="Georgia" w:hAnsi="Georgia"/>
          <w:b w:val="false"/>
          <w:bCs w:val="false"/>
          <w:i w:val="false"/>
          <w:iCs w:val="false"/>
          <w:sz w:val="22"/>
          <w:szCs w:val="22"/>
        </w:rPr>
        <w:t xml:space="preserve">### 4.4 Analysis and unit of observation</w:t>
      </w:r>
    </w:p>
    <w:p>
      <w:pPr>
        <w:spacing w:after="140" w:line="300"/>
        <w:jc w:val="left"/>
      </w:pPr>
      <w:r>
        <w:rPr>
          <w:rFonts w:ascii="Georgia" w:cs="Georgia" w:eastAsia="Georgia" w:hAnsi="Georgia"/>
          <w:b w:val="false"/>
          <w:bCs w:val="false"/>
          <w:i w:val="false"/>
          <w:iCs w:val="false"/>
          <w:sz w:val="22"/>
          <w:szCs w:val="22"/>
        </w:rPr>
        <w:t xml:space="preserve">Accuracy is computed at the </w:t>
      </w:r>
      <w:r>
        <w:rPr>
          <w:rFonts w:ascii="Georgia" w:cs="Georgia" w:eastAsia="Georgia" w:hAnsi="Georgia"/>
          <w:b/>
          <w:bCs/>
          <w:i w:val="false"/>
          <w:iCs w:val="false"/>
          <w:sz w:val="22"/>
          <w:szCs w:val="22"/>
        </w:rPr>
        <w:t xml:space="preserve">participant level</w:t>
      </w:r>
      <w:r>
        <w:rPr>
          <w:rFonts w:ascii="Georgia" w:cs="Georgia" w:eastAsia="Georgia" w:hAnsi="Georgia"/>
          <w:b w:val="false"/>
          <w:bCs w:val="false"/>
          <w:i w:val="false"/>
          <w:iCs w:val="false"/>
          <w:sz w:val="22"/>
          <w:szCs w:val="22"/>
        </w:rP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line="300"/>
        <w:jc w:val="left"/>
      </w:pPr>
      <w:r>
        <w:rPr>
          <w:rFonts w:ascii="Georgia" w:cs="Georgia" w:eastAsia="Georgia" w:hAnsi="Georgia"/>
          <w:b w:val="false"/>
          <w:bCs w:val="false"/>
          <w:i w:val="false"/>
          <w:iCs w:val="false"/>
          <w:sz w:val="22"/>
          <w:szCs w:val="22"/>
        </w:rPr>
        <w:t xml:space="preserve">For each reviewer, the latest submission per record is used; resubmissions supersede earlier ones. Participants completing fewer than 18 of 24 records are excluded from accuracy analysis, per the pre-registered exclusion rule.</w:t>
      </w:r>
    </w:p>
    <w:p>
      <w:pPr>
        <w:spacing w:after="140" w:line="300"/>
        <w:jc w:val="left"/>
      </w:pPr>
      <w:r>
        <w:rPr>
          <w:rFonts w:ascii="Georgia" w:cs="Georgia" w:eastAsia="Georgia" w:hAnsi="Georgia"/>
          <w:b w:val="false"/>
          <w:bCs w:val="false"/>
          <w:i w:val="false"/>
          <w:iCs w:val="false"/>
          <w:sz w:val="22"/>
          <w:szCs w:val="22"/>
        </w:rPr>
        <w:t xml:space="preserve">### 4.5 Pre-registered thresholds</w:t>
      </w:r>
    </w:p>
    <w:p>
      <w:pPr>
        <w:spacing w:after="140" w:line="300"/>
        <w:jc w:val="left"/>
      </w:pPr>
      <w:r>
        <w:rPr>
          <w:rFonts w:ascii="Georgia" w:cs="Georgia" w:eastAsia="Georgia" w:hAnsi="Georgia"/>
          <w:b w:val="false"/>
          <w:bCs w:val="false"/>
          <w:i w:val="false"/>
          <w:iCs w:val="false"/>
          <w:sz w:val="22"/>
          <w:szCs w:val="22"/>
        </w:rPr>
        <w:t xml:space="preserve">Analysis follows a plan registered before results were examined.</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Detection threshold (primary).</w:t>
      </w:r>
      <w:r>
        <w:rPr>
          <w:rFonts w:ascii="Georgia" w:cs="Georgia" w:eastAsia="Georgia" w:hAnsi="Georgia"/>
          <w:b w:val="false"/>
          <w:bCs w:val="false"/>
          <w:i w:val="false"/>
          <w:iCs w:val="false"/>
          <w:sz w:val="22"/>
          <w:szCs w:val="22"/>
        </w:rPr>
        <w:t xml:space="preserve"> The claim that reviewers distinguish reconstructable from non-reconstructable records is supported only if agreement with the held-out key exceeds chance with the lower 95 percent bound above 0.50, and reaches a pre-set target of at least 0.70.</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Reliability floor (supporting).</w:t>
      </w:r>
      <w:r>
        <w:rPr>
          <w:rFonts w:ascii="Georgia" w:cs="Georgia" w:eastAsia="Georgia" w:hAnsi="Georgia"/>
          <w:b w:val="false"/>
          <w:bCs w:val="false"/>
          <w:i w:val="false"/>
          <w:iCs w:val="false"/>
          <w:sz w:val="22"/>
          <w:szCs w:val="22"/>
        </w:rPr>
        <w:t xml:space="preserve"> Gwet's AC1 among the expert panel of at least 0.61, with the lower bound of its confidence interval at least 0.41.</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Comparison threshold (secondary).</w:t>
      </w:r>
      <w:r>
        <w:rPr>
          <w:rFonts w:ascii="Georgia" w:cs="Georgia" w:eastAsia="Georgia" w:hAnsi="Georgia"/>
          <w:b w:val="false"/>
          <w:bCs w:val="false"/>
          <w:i w:val="false"/>
          <w:iCs w:val="false"/>
          <w:sz w:val="22"/>
          <w:szCs w:val="22"/>
        </w:rPr>
        <w:t xml:space="preserve"> The standard condition exceeds the unaided condition with the confidence interval of the difference excluding zero.</w:t>
      </w:r>
    </w:p>
    <w:p>
      <w:pPr>
        <w:spacing w:after="140" w:line="300"/>
        <w:jc w:val="left"/>
      </w:pPr>
      <w:r>
        <w:rPr>
          <w:rFonts w:ascii="Georgia" w:cs="Georgia" w:eastAsia="Georgia" w:hAnsi="Georgia"/>
          <w:b w:val="false"/>
          <w:bCs w:val="false"/>
          <w:i w:val="false"/>
          <w:iCs w:val="false"/>
          <w:sz w:val="22"/>
          <w:szCs w:val="22"/>
        </w:rPr>
        <w:t xml:space="preserve">Failing a threshold is reported plainly as a null or weak result, not reinterpreted.</w:t>
      </w:r>
    </w:p>
    <w:p>
      <w:pPr>
        <w:spacing w:after="140" w:line="300"/>
        <w:jc w:val="left"/>
      </w:pPr>
      <w:r>
        <w:rPr>
          <w:rFonts w:ascii="Georgia" w:cs="Georgia" w:eastAsia="Georgia" w:hAnsi="Georgia"/>
          <w:b w:val="false"/>
          <w:bCs w:val="false"/>
          <w:i w:val="false"/>
          <w:iCs w:val="false"/>
          <w:sz w:val="22"/>
          <w:szCs w:val="22"/>
        </w:rPr>
        <w:t xml:space="preserve">### 4.6 Ethics, consent, and confidentiality</w:t>
      </w:r>
    </w:p>
    <w:p>
      <w:pPr>
        <w:spacing w:after="140" w:line="300"/>
        <w:jc w:val="left"/>
      </w:pPr>
      <w:r>
        <w:rPr>
          <w:rFonts w:ascii="Georgia" w:cs="Georgia" w:eastAsia="Georgia" w:hAnsi="Georgia"/>
          <w:b w:val="false"/>
          <w:bCs w:val="false"/>
          <w:i w:val="false"/>
          <w:iCs w:val="false"/>
          <w:sz w:val="22"/>
          <w:szCs w:val="22"/>
        </w:rP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randomized comparison were blind to the two-condition design and are debriefed on closure. The study makes no proven-effectiveness claim.</w:t>
      </w:r>
    </w:p>
    <w:p>
      <w:pPr>
        <w:spacing w:after="140" w:line="300"/>
        <w:jc w:val="left"/>
      </w:pPr>
      <w:r>
        <w:rPr>
          <w:rFonts w:ascii="Georgia" w:cs="Georgia" w:eastAsia="Georgia" w:hAnsi="Georgia"/>
          <w:b w:val="false"/>
          <w:bCs w:val="false"/>
          <w:i w:val="false"/>
          <w:iCs w:val="false"/>
          <w:sz w:val="22"/>
          <w:szCs w:val="22"/>
        </w:rPr>
        <w:t xml:space="preserve">### 4.7 Supporting analyses: reproducibility and reliability</w:t>
      </w:r>
    </w:p>
    <w:p>
      <w:pPr>
        <w:spacing w:after="140" w:line="300"/>
        <w:jc w:val="left"/>
      </w:pPr>
      <w:r>
        <w:rPr>
          <w:rFonts w:ascii="Georgia" w:cs="Georgia" w:eastAsia="Georgia" w:hAnsi="Georgia"/>
          <w:b w:val="false"/>
          <w:bCs w:val="false"/>
          <w:i w:val="false"/>
          <w:iCs w:val="false"/>
          <w:sz w:val="22"/>
          <w:szCs w:val="22"/>
        </w:rP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line="300"/>
        <w:jc w:val="left"/>
      </w:pPr>
      <w:r>
        <w:rPr>
          <w:rFonts w:ascii="Georgia" w:cs="Georgia" w:eastAsia="Georgia" w:hAnsi="Georgia"/>
          <w:b w:val="false"/>
          <w:bCs w:val="false"/>
          <w:i w:val="false"/>
          <w:iCs w:val="false"/>
          <w:sz w:val="22"/>
          <w:szCs w:val="22"/>
        </w:rP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1"/>
        <w:keepNext/>
        <w:spacing w:after="100" w:before="260"/>
      </w:pPr>
      <w:r>
        <w:rPr>
          <w:rFonts w:ascii="Georgia" w:cs="Georgia" w:eastAsia="Georgia" w:hAnsi="Georgia"/>
          <w:b/>
          <w:bCs/>
          <w:color w:val="1a1a1a"/>
          <w:sz w:val="26"/>
          <w:szCs w:val="26"/>
        </w:rPr>
        <w:t xml:space="preserve">5. Results: DRR is detectable</w:t>
      </w:r>
    </w:p>
    <w:p>
      <w:pPr>
        <w:spacing w:after="140" w:line="300"/>
        <w:jc w:val="left"/>
      </w:pPr>
      <w:r>
        <w:rPr>
          <w:rFonts w:ascii="Georgia" w:cs="Georgia" w:eastAsia="Georgia" w:hAnsi="Georgia"/>
          <w:b w:val="false"/>
          <w:bCs w:val="false"/>
          <w:i w:val="false"/>
          <w:iCs w:val="false"/>
          <w:sz w:val="22"/>
          <w:szCs w:val="22"/>
        </w:rPr>
        <w:t xml:space="preserve">### 5.1 Primary detection result</w:t>
      </w:r>
    </w:p>
    <w:p>
      <w:pPr>
        <w:spacing w:after="140" w:line="300"/>
        <w:jc w:val="left"/>
      </w:pPr>
      <w:r>
        <w:rPr>
          <w:rFonts w:ascii="Georgia" w:cs="Georgia" w:eastAsia="Georgia" w:hAnsi="Georgia"/>
          <w:b w:val="false"/>
          <w:bCs w:val="false"/>
          <w:i w:val="false"/>
          <w:iCs w:val="false"/>
          <w:sz w:val="22"/>
          <w:szCs w:val="22"/>
        </w:rPr>
        <w:t xml:space="preserve">Fifteen reviewers completed the full 24-record corpus, producing 360 graded reads.</w:t>
      </w:r>
    </w:p>
    <w:p>
      <w:pPr>
        <w:spacing w:after="140" w:line="300"/>
        <w:jc w:val="left"/>
      </w:pPr>
      <w:r>
        <w:rPr>
          <w:rFonts w:ascii="Georgia" w:cs="Georgia" w:eastAsia="Georgia" w:hAnsi="Georgia"/>
          <w:b w:val="false"/>
          <w:bCs w:val="false"/>
          <w:i w:val="false"/>
          <w:iCs w:val="false"/>
          <w:sz w:val="22"/>
          <w:szCs w:val="22"/>
        </w:rPr>
        <w:t xml:space="preserve">| Measure | Result |</w:t>
      </w:r>
    </w:p>
    <w:p>
      <w:pPr>
        <w:spacing w:after="140" w:line="300"/>
        <w:jc w:val="left"/>
      </w:pPr>
      <w:r>
        <w:rPr>
          <w:rFonts w:ascii="Georgia" w:cs="Georgia" w:eastAsia="Georgia" w:hAnsi="Georgia"/>
          <w:b w:val="false"/>
          <w:bCs w:val="false"/>
          <w:i w:val="false"/>
          <w:iCs w:val="false"/>
          <w:sz w:val="22"/>
          <w:szCs w:val="22"/>
        </w:rPr>
        <w:t xml:space="preserve">|---|---|</w:t>
      </w:r>
    </w:p>
    <w:p>
      <w:pPr>
        <w:spacing w:after="140" w:line="300"/>
        <w:jc w:val="left"/>
      </w:pPr>
      <w:r>
        <w:rPr>
          <w:rFonts w:ascii="Georgia" w:cs="Georgia" w:eastAsia="Georgia" w:hAnsi="Georgia"/>
          <w:b w:val="false"/>
          <w:bCs w:val="false"/>
          <w:i w:val="false"/>
          <w:iCs w:val="false"/>
          <w:sz w:val="22"/>
          <w:szCs w:val="22"/>
        </w:rPr>
        <w:t xml:space="preserve">| Panel accuracy against the verified key | </w:t>
      </w:r>
      <w:r>
        <w:rPr>
          <w:rFonts w:ascii="Georgia" w:cs="Georgia" w:eastAsia="Georgia" w:hAnsi="Georgia"/>
          <w:b/>
          <w:bCs/>
          <w:i w:val="false"/>
          <w:iCs w:val="false"/>
          <w:sz w:val="22"/>
          <w:szCs w:val="22"/>
        </w:rPr>
        <w:t xml:space="preserve">82.8%</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 95% CI (participant level, n = 15) | </w:t>
      </w:r>
      <w:r>
        <w:rPr>
          <w:rFonts w:ascii="Georgia" w:cs="Georgia" w:eastAsia="Georgia" w:hAnsi="Georgia"/>
          <w:b/>
          <w:bCs/>
          <w:i w:val="false"/>
          <w:iCs w:val="false"/>
          <w:sz w:val="22"/>
          <w:szCs w:val="22"/>
        </w:rPr>
        <w:t xml:space="preserve">71.0 to 94.6</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 Sensitivity (unsupported records correctly flagged) | 86.1% |</w:t>
      </w:r>
    </w:p>
    <w:p>
      <w:pPr>
        <w:spacing w:after="140" w:line="300"/>
        <w:jc w:val="left"/>
      </w:pPr>
      <w:r>
        <w:rPr>
          <w:rFonts w:ascii="Georgia" w:cs="Georgia" w:eastAsia="Georgia" w:hAnsi="Georgia"/>
          <w:b w:val="false"/>
          <w:bCs w:val="false"/>
          <w:i w:val="false"/>
          <w:iCs w:val="false"/>
          <w:sz w:val="22"/>
          <w:szCs w:val="22"/>
        </w:rPr>
        <w:t xml:space="preserve">| Specificity (grounded records correctly passed) | 79.4% |</w:t>
      </w:r>
    </w:p>
    <w:p>
      <w:pPr>
        <w:spacing w:after="140" w:line="300"/>
        <w:jc w:val="left"/>
      </w:pPr>
      <w:r>
        <w:rPr>
          <w:rFonts w:ascii="Georgia" w:cs="Georgia" w:eastAsia="Georgia" w:hAnsi="Georgia"/>
          <w:b w:val="false"/>
          <w:bCs w:val="false"/>
          <w:i w:val="false"/>
          <w:iCs w:val="false"/>
          <w:sz w:val="22"/>
          <w:szCs w:val="22"/>
        </w:rPr>
        <w:t xml:space="preserve">| Pre-registered threshold: point estimate at least 70% | </w:t>
      </w:r>
      <w:r>
        <w:rPr>
          <w:rFonts w:ascii="Georgia" w:cs="Georgia" w:eastAsia="Georgia" w:hAnsi="Georgia"/>
          <w:b/>
          <w:bCs/>
          <w:i w:val="false"/>
          <w:iCs w:val="false"/>
          <w:sz w:val="22"/>
          <w:szCs w:val="22"/>
        </w:rPr>
        <w:t xml:space="preserve">Met</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 Pre-registered threshold: lower bound above 50% | </w:t>
      </w:r>
      <w:r>
        <w:rPr>
          <w:rFonts w:ascii="Georgia" w:cs="Georgia" w:eastAsia="Georgia" w:hAnsi="Georgia"/>
          <w:b/>
          <w:bCs/>
          <w:i w:val="false"/>
          <w:iCs w:val="false"/>
          <w:sz w:val="22"/>
          <w:szCs w:val="22"/>
        </w:rPr>
        <w:t xml:space="preserve">Met</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bCs/>
          <w:i w:val="false"/>
          <w:iCs w:val="false"/>
          <w:sz w:val="22"/>
          <w:szCs w:val="22"/>
        </w:rPr>
        <w:t xml:space="preserve">The pre-registered detection threshold is cleared on both criteria.</w:t>
      </w:r>
      <w:r>
        <w:rPr>
          <w:rFonts w:ascii="Georgia" w:cs="Georgia" w:eastAsia="Georgia" w:hAnsi="Georgia"/>
          <w:b w:val="false"/>
          <w:bCs w:val="false"/>
          <w:i w:val="false"/>
          <w:iCs w:val="false"/>
          <w:sz w:val="22"/>
          <w:szCs w:val="22"/>
        </w:rPr>
        <w:t xml:space="preserve"> Experienced professionals, reading constructed records cold and blind to a verified key, identify records whose reasoning cannot be reconstructed at a rate well above chance and above the target set in advance.</w:t>
      </w:r>
    </w:p>
    <w:p>
      <w:pPr>
        <w:spacing w:after="140" w:line="300"/>
        <w:jc w:val="left"/>
      </w:pPr>
      <w:r>
        <w:rPr>
          <w:rFonts w:ascii="Georgia" w:cs="Georgia" w:eastAsia="Georgia" w:hAnsi="Georgia"/>
          <w:b w:val="false"/>
          <w:bCs w:val="false"/>
          <w:i w:val="false"/>
          <w:iCs w:val="false"/>
          <w:sz w:val="22"/>
          <w:szCs w:val="22"/>
        </w:rP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line="300"/>
        <w:jc w:val="left"/>
      </w:pPr>
      <w:r>
        <w:rPr>
          <w:rFonts w:ascii="Georgia" w:cs="Georgia" w:eastAsia="Georgia" w:hAnsi="Georgia"/>
          <w:b w:val="false"/>
          <w:bCs w:val="false"/>
          <w:i w:val="false"/>
          <w:iCs w:val="false"/>
          <w:sz w:val="22"/>
          <w:szCs w:val="22"/>
        </w:rPr>
        <w:t xml:space="preserve">Performance varied across reviewers, from 100 percent down to below chance, with five reviewers scoring perfectly. That dispersion is reported rather than smoothed, and is discussed in Section 7.</w:t>
      </w:r>
    </w:p>
    <w:p>
      <w:pPr>
        <w:spacing w:after="140" w:line="300"/>
        <w:jc w:val="left"/>
      </w:pPr>
      <w:r>
        <w:rPr>
          <w:rFonts w:ascii="Georgia" w:cs="Georgia" w:eastAsia="Georgia" w:hAnsi="Georgia"/>
          <w:b w:val="false"/>
          <w:bCs w:val="false"/>
          <w:i w:val="false"/>
          <w:iCs w:val="false"/>
          <w:sz w:val="22"/>
          <w:szCs w:val="22"/>
        </w:rPr>
        <w:t xml:space="preserve">### 5.2 Supporting result: cross-vendor reproducibility</w:t>
      </w:r>
    </w:p>
    <w:p>
      <w:pPr>
        <w:spacing w:after="140" w:line="300"/>
        <w:jc w:val="left"/>
      </w:pPr>
      <w:r>
        <w:rPr>
          <w:rFonts w:ascii="Georgia" w:cs="Georgia" w:eastAsia="Georgia" w:hAnsi="Georgia"/>
          <w:b w:val="false"/>
          <w:bCs w:val="false"/>
          <w:i w:val="false"/>
          <w:iCs w:val="false"/>
          <w:sz w:val="22"/>
          <w:szCs w:val="22"/>
        </w:rPr>
        <w:t xml:space="preserve">Across 15 constructed records, three independent vendor models reached a mean pairwise agreement of </w:t>
      </w:r>
      <w:r>
        <w:rPr>
          <w:rFonts w:ascii="Georgia" w:cs="Georgia" w:eastAsia="Georgia" w:hAnsi="Georgia"/>
          <w:b/>
          <w:bCs/>
          <w:i w:val="false"/>
          <w:iCs w:val="false"/>
          <w:sz w:val="22"/>
          <w:szCs w:val="22"/>
        </w:rPr>
        <w:t xml:space="preserve">84 percent</w:t>
      </w:r>
      <w:r>
        <w:rPr>
          <w:rFonts w:ascii="Georgia" w:cs="Georgia" w:eastAsia="Georgia" w:hAnsi="Georgia"/>
          <w:b w:val="false"/>
          <w:bCs w:val="false"/>
          <w:i w:val="false"/>
          <w:iCs w:val="false"/>
          <w:sz w:val="22"/>
          <w:szCs w:val="22"/>
        </w:rP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spacing w:after="140" w:line="300"/>
        <w:jc w:val="left"/>
      </w:pPr>
      <w:r>
        <w:rPr>
          <w:rFonts w:ascii="Georgia" w:cs="Georgia" w:eastAsia="Georgia" w:hAnsi="Georgia"/>
          <w:b w:val="false"/>
          <w:bCs w:val="false"/>
          <w:i w:val="false"/>
          <w:iCs w:val="false"/>
          <w:sz w:val="22"/>
          <w:szCs w:val="22"/>
        </w:rPr>
        <w:t xml:space="preserve">### 5.3 Supporting result: inter-rater reliability</w:t>
      </w:r>
    </w:p>
    <w:p>
      <w:pPr>
        <w:spacing w:after="140" w:line="300"/>
        <w:jc w:val="left"/>
      </w:pPr>
      <w:r>
        <w:rPr>
          <w:rFonts w:ascii="Georgia" w:cs="Georgia" w:eastAsia="Georgia" w:hAnsi="Georgia"/>
          <w:b w:val="false"/>
          <w:bCs w:val="false"/>
          <w:i w:val="false"/>
          <w:iCs w:val="false"/>
          <w:sz w:val="22"/>
          <w:szCs w:val="22"/>
        </w:rPr>
        <w:t xml:space="preserve">On a shared set of 10 records, expert reviewers reached </w:t>
      </w:r>
      <w:r>
        <w:rPr>
          <w:rFonts w:ascii="Georgia" w:cs="Georgia" w:eastAsia="Georgia" w:hAnsi="Georgia"/>
          <w:b/>
          <w:bCs/>
          <w:i w:val="false"/>
          <w:iCs w:val="false"/>
          <w:sz w:val="22"/>
          <w:szCs w:val="22"/>
        </w:rPr>
        <w:t xml:space="preserve">Gwet's AC1 of 0.74</w:t>
      </w:r>
      <w:r>
        <w:rPr>
          <w:rFonts w:ascii="Georgia" w:cs="Georgia" w:eastAsia="Georgia" w:hAnsi="Georgia"/>
          <w:b w:val="false"/>
          <w:bCs w:val="false"/>
          <w:i w:val="false"/>
          <w:iCs w:val="false"/>
          <w:sz w:val="22"/>
          <w:szCs w:val="22"/>
        </w:rPr>
        <w:t xml:space="preserve"> (raw agreement 88 percent), above the pre-registered point threshold of 0.61; trained reviewers reached </w:t>
      </w:r>
      <w:r>
        <w:rPr>
          <w:rFonts w:ascii="Georgia" w:cs="Georgia" w:eastAsia="Georgia" w:hAnsi="Georgia"/>
          <w:b/>
          <w:bCs/>
          <w:i w:val="false"/>
          <w:iCs w:val="false"/>
          <w:sz w:val="22"/>
          <w:szCs w:val="22"/>
        </w:rPr>
        <w:t xml:space="preserve">0.63</w:t>
      </w:r>
      <w:r>
        <w:rPr>
          <w:rFonts w:ascii="Georgia" w:cs="Georgia" w:eastAsia="Georgia" w:hAnsi="Georgia"/>
          <w:b w:val="false"/>
          <w:bCs w:val="false"/>
          <w:i w:val="false"/>
          <w:iCs w:val="false"/>
          <w:sz w:val="22"/>
          <w:szCs w:val="22"/>
        </w:rPr>
        <w:t xml:space="preserve"> (raw agreement 83 percent). The determination distribution was skewed, and under that skew the marginal-sensitive coefficients diverge from AC1 as the analysis plan anticipated, which is the documented reason AC1 was pre-registered as primary.</w:t>
      </w:r>
    </w:p>
    <w:p>
      <w:pPr>
        <w:spacing w:after="140" w:line="300"/>
        <w:jc w:val="left"/>
      </w:pPr>
      <w:r>
        <w:rPr>
          <w:rFonts w:ascii="Georgia" w:cs="Georgia" w:eastAsia="Georgia" w:hAnsi="Georgia"/>
          <w:b/>
          <w:bCs/>
          <w:i w:val="false"/>
          <w:iCs w:val="false"/>
          <w:sz w:val="22"/>
          <w:szCs w:val="22"/>
        </w:rPr>
        <w:t xml:space="preserve">These reliability figures are interim.</w:t>
      </w:r>
      <w:r>
        <w:rPr>
          <w:rFonts w:ascii="Georgia" w:cs="Georgia" w:eastAsia="Georgia" w:hAnsi="Georgia"/>
          <w:b w:val="false"/>
          <w:bCs w:val="false"/>
          <w:i w:val="false"/>
          <w:iCs w:val="false"/>
          <w:sz w:val="22"/>
          <w:szCs w:val="22"/>
        </w:rPr>
        <w:t xml:space="preserve"> They rest on 10 records against a pre-registered pooled target of approximately 26, so the confidence intervals are wide and the plan's lower-bound criterion sits on the boundary. They are reported as an interim result and will be re-estimated at target.</w:t>
      </w:r>
    </w:p>
    <w:p>
      <w:pPr>
        <w:pStyle w:val="Heading1"/>
        <w:keepNext/>
        <w:spacing w:after="100" w:before="260"/>
      </w:pPr>
      <w:r>
        <w:rPr>
          <w:rFonts w:ascii="Georgia" w:cs="Georgia" w:eastAsia="Georgia" w:hAnsi="Georgia"/>
          <w:b/>
          <w:bCs/>
          <w:color w:val="1a1a1a"/>
          <w:sz w:val="26"/>
          <w:szCs w:val="26"/>
        </w:rPr>
        <w:t xml:space="preserve">6. Secondary pre-registered analysis: does the standard improve on unaided judgment?</w:t>
      </w:r>
    </w:p>
    <w:p>
      <w:pPr>
        <w:spacing w:after="140" w:line="300"/>
        <w:jc w:val="left"/>
      </w:pPr>
      <w:r>
        <w:rPr>
          <w:rFonts w:ascii="Georgia" w:cs="Georgia" w:eastAsia="Georgia" w:hAnsi="Georgia"/>
          <w:b w:val="false"/>
          <w:bCs w:val="false"/>
          <w:i w:val="false"/>
          <w:iCs w:val="false"/>
          <w:sz w:val="22"/>
          <w:szCs w:val="22"/>
        </w:rPr>
        <w:t xml:space="preserve">A randomized comparison was built to isolate the value of the method itself. Fresh, JRS-naive professionals drawn from a single recruitment pool were randomly assigned, by a deterministic hash of their participant code and before they judged any record, to review the same 24 records either with the five conditions (standard condition) or with a single general question about adequacy of support (unaided condition).</w:t>
      </w:r>
    </w:p>
    <w:p>
      <w:pPr>
        <w:spacing w:after="140" w:line="300"/>
        <w:jc w:val="left"/>
      </w:pPr>
      <w:r>
        <w:rPr>
          <w:rFonts w:ascii="Georgia" w:cs="Georgia" w:eastAsia="Georgia" w:hAnsi="Georgia"/>
          <w:b w:val="false"/>
          <w:bCs w:val="false"/>
          <w:i w:val="false"/>
          <w:iCs w:val="false"/>
          <w:sz w:val="22"/>
          <w:szCs w:val="22"/>
        </w:rPr>
        <w:t xml:space="preserve">### 6.1 Result</w:t>
      </w:r>
    </w:p>
    <w:p>
      <w:pPr>
        <w:spacing w:after="140" w:line="300"/>
        <w:jc w:val="left"/>
      </w:pPr>
      <w:r>
        <w:rPr>
          <w:rFonts w:ascii="Georgia" w:cs="Georgia" w:eastAsia="Georgia" w:hAnsi="Georgia"/>
          <w:b w:val="false"/>
          <w:bCs w:val="false"/>
          <w:i w:val="false"/>
          <w:iCs w:val="false"/>
          <w:sz w:val="22"/>
          <w:szCs w:val="22"/>
        </w:rPr>
        <w:t xml:space="preserve">| Condition | n | Accuracy |</w:t>
      </w:r>
    </w:p>
    <w:p>
      <w:pPr>
        <w:spacing w:after="140" w:line="300"/>
        <w:jc w:val="left"/>
      </w:pPr>
      <w:r>
        <w:rPr>
          <w:rFonts w:ascii="Georgia" w:cs="Georgia" w:eastAsia="Georgia" w:hAnsi="Georgia"/>
          <w:b w:val="false"/>
          <w:bCs w:val="false"/>
          <w:i w:val="false"/>
          <w:iCs w:val="false"/>
          <w:sz w:val="22"/>
          <w:szCs w:val="22"/>
        </w:rPr>
        <w:t xml:space="preserve">|---|---|---|</w:t>
      </w:r>
    </w:p>
    <w:p>
      <w:pPr>
        <w:spacing w:after="140" w:line="300"/>
        <w:jc w:val="left"/>
      </w:pPr>
      <w:r>
        <w:rPr>
          <w:rFonts w:ascii="Georgia" w:cs="Georgia" w:eastAsia="Georgia" w:hAnsi="Georgia"/>
          <w:b w:val="false"/>
          <w:bCs w:val="false"/>
          <w:i w:val="false"/>
          <w:iCs w:val="false"/>
          <w:sz w:val="22"/>
          <w:szCs w:val="22"/>
        </w:rPr>
        <w:t xml:space="preserve">| Standard condition | 5 | 73.3% |</w:t>
      </w:r>
    </w:p>
    <w:p>
      <w:pPr>
        <w:spacing w:after="140" w:line="300"/>
        <w:jc w:val="left"/>
      </w:pPr>
      <w:r>
        <w:rPr>
          <w:rFonts w:ascii="Georgia" w:cs="Georgia" w:eastAsia="Georgia" w:hAnsi="Georgia"/>
          <w:b w:val="false"/>
          <w:bCs w:val="false"/>
          <w:i w:val="false"/>
          <w:iCs w:val="false"/>
          <w:sz w:val="22"/>
          <w:szCs w:val="22"/>
        </w:rPr>
        <w:t xml:space="preserve">| Unaided condition | 8 | 62.0% |</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Difference</w:t>
      </w:r>
      <w:r>
        <w:rPr>
          <w:rFonts w:ascii="Georgia" w:cs="Georgia" w:eastAsia="Georgia" w:hAnsi="Georgia"/>
          <w:b w:val="false"/>
          <w:bCs w:val="false"/>
          <w:i w:val="false"/>
          <w:iCs w:val="false"/>
          <w:sz w:val="22"/>
          <w:szCs w:val="22"/>
        </w:rPr>
        <w:t xml:space="preserve"> | | </w:t>
      </w:r>
      <w:r>
        <w:rPr>
          <w:rFonts w:ascii="Georgia" w:cs="Georgia" w:eastAsia="Georgia" w:hAnsi="Georgia"/>
          <w:b/>
          <w:bCs/>
          <w:i w:val="false"/>
          <w:iCs w:val="false"/>
          <w:sz w:val="22"/>
          <w:szCs w:val="22"/>
        </w:rPr>
        <w:t xml:space="preserve">+11.4 pp</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The difference favors the standard. It is </w:t>
      </w:r>
      <w:r>
        <w:rPr>
          <w:rFonts w:ascii="Georgia" w:cs="Georgia" w:eastAsia="Georgia" w:hAnsi="Georgia"/>
          <w:b/>
          <w:bCs/>
          <w:i w:val="false"/>
          <w:iCs w:val="false"/>
          <w:sz w:val="22"/>
          <w:szCs w:val="22"/>
        </w:rPr>
        <w:t xml:space="preserve">not statistically distinguishable from zero</w:t>
      </w:r>
      <w:r>
        <w:rPr>
          <w:rFonts w:ascii="Georgia" w:cs="Georgia" w:eastAsia="Georgia" w:hAnsi="Georgia"/>
          <w:b w:val="false"/>
          <w:bCs w:val="false"/>
          <w:i w:val="false"/>
          <w:iCs w:val="false"/>
          <w:sz w:val="22"/>
          <w:szCs w:val="22"/>
        </w:rPr>
        <w:t xml:space="preserve">: participant-level bootstrap 95 percent CI of the difference is -16.4 to +39.1 percentage points, Welch t = 0.74 on 11 degrees of freedom. </w:t>
      </w:r>
      <w:r>
        <w:rPr>
          <w:rFonts w:ascii="Georgia" w:cs="Georgia" w:eastAsia="Georgia" w:hAnsi="Georgia"/>
          <w:b/>
          <w:bCs/>
          <w:i w:val="false"/>
          <w:iCs w:val="false"/>
          <w:sz w:val="22"/>
          <w:szCs w:val="22"/>
        </w:rPr>
        <w:t xml:space="preserve">Under the pre-registered decision rule, this analysis is reported as a null.</w:t>
      </w:r>
      <w:r>
        <w:rPr>
          <w:rFonts w:ascii="Georgia" w:cs="Georgia" w:eastAsia="Georgia" w:hAnsi="Georgia"/>
          <w:b w:val="false"/>
          <w:bCs w:val="false"/>
          <w:i w:val="false"/>
          <w:iCs w:val="false"/>
          <w:sz w:val="22"/>
          <w:szCs w:val="22"/>
        </w:rPr>
        <w:t xml:space="preserve"> The standard is not shown to improve on unaided judgment by this study.</w:t>
      </w:r>
    </w:p>
    <w:p>
      <w:pPr>
        <w:spacing w:after="140" w:line="300"/>
        <w:jc w:val="left"/>
      </w:pPr>
      <w:r>
        <w:rPr>
          <w:rFonts w:ascii="Georgia" w:cs="Georgia" w:eastAsia="Georgia" w:hAnsi="Georgia"/>
          <w:b w:val="false"/>
          <w:bCs w:val="false"/>
          <w:i w:val="false"/>
          <w:iCs w:val="false"/>
          <w:sz w:val="22"/>
          <w:szCs w:val="22"/>
        </w:rPr>
        <w:t xml:space="preserve">### 6.2 Why the analysis was underpowered, stated precisely</w:t>
      </w:r>
    </w:p>
    <w:p>
      <w:pPr>
        <w:spacing w:after="140" w:line="300"/>
        <w:jc w:val="left"/>
      </w:pPr>
      <w:r>
        <w:rPr>
          <w:rFonts w:ascii="Georgia" w:cs="Georgia" w:eastAsia="Georgia" w:hAnsi="Georgia"/>
          <w:b w:val="false"/>
          <w:bCs w:val="false"/>
          <w:i w:val="false"/>
          <w:iCs w:val="false"/>
          <w:sz w:val="22"/>
          <w:szCs w:val="22"/>
        </w:rPr>
        <w:t xml:space="preserve">The observed effect is Cohen's d = 0.379 (pooled sd 29.9). At the sample reached, the smallest difference the comparison could have detected at 80 percent power was approximately 42 to 53 percentage points. </w:t>
      </w:r>
      <w:r>
        <w:rPr>
          <w:rFonts w:ascii="Georgia" w:cs="Georgia" w:eastAsia="Georgia" w:hAnsi="Georgia"/>
          <w:b/>
          <w:bCs/>
          <w:i w:val="false"/>
          <w:iCs w:val="false"/>
          <w:sz w:val="22"/>
          <w:szCs w:val="22"/>
        </w:rPr>
        <w:t xml:space="preserve">The comparison was never capable of detecting an effect of the size that appears to be present.</w:t>
      </w:r>
    </w:p>
    <w:p>
      <w:pPr>
        <w:spacing w:after="140" w:line="300"/>
        <w:jc w:val="left"/>
      </w:pPr>
      <w:r>
        <w:rPr>
          <w:rFonts w:ascii="Georgia" w:cs="Georgia" w:eastAsia="Georgia" w:hAnsi="Georgia"/>
          <w:b w:val="false"/>
          <w:bCs w:val="false"/>
          <w:i w:val="false"/>
          <w:iCs w:val="false"/>
          <w:sz w:val="22"/>
          <w:szCs w:val="22"/>
        </w:rPr>
        <w:t xml:space="preserve">This is a statement about the design, not about the standard. A null from an underpowered test is uninformative about the underlying effect, and we decline to interpret it in either direction.</w:t>
      </w:r>
    </w:p>
    <w:p>
      <w:pPr>
        <w:spacing w:after="140" w:line="300"/>
        <w:jc w:val="left"/>
      </w:pPr>
      <w:r>
        <w:rPr>
          <w:rFonts w:ascii="Georgia" w:cs="Georgia" w:eastAsia="Georgia" w:hAnsi="Georgia"/>
          <w:b w:val="false"/>
          <w:bCs w:val="false"/>
          <w:i w:val="false"/>
          <w:iCs w:val="false"/>
          <w:sz w:val="22"/>
          <w:szCs w:val="22"/>
        </w:rPr>
        <w:t xml:space="preserve">### 6.3 Effect-size estimate for a conclusive trial</w:t>
      </w:r>
    </w:p>
    <w:p>
      <w:pPr>
        <w:spacing w:after="140" w:line="300"/>
        <w:jc w:val="left"/>
      </w:pPr>
      <w:r>
        <w:rPr>
          <w:rFonts w:ascii="Georgia" w:cs="Georgia" w:eastAsia="Georgia" w:hAnsi="Georgia"/>
          <w:b w:val="false"/>
          <w:bCs w:val="false"/>
          <w:i w:val="false"/>
          <w:iCs w:val="false"/>
          <w:sz w:val="22"/>
          <w:szCs w:val="22"/>
        </w:rPr>
        <w:t xml:space="preserve">The value this analysis does deliver is a defensible effect-size estimate for designing a properly powered replication:</w:t>
      </w:r>
    </w:p>
    <w:p>
      <w:pPr>
        <w:spacing w:after="140" w:line="300"/>
        <w:jc w:val="left"/>
      </w:pPr>
      <w:r>
        <w:rPr>
          <w:rFonts w:ascii="Georgia" w:cs="Georgia" w:eastAsia="Georgia" w:hAnsi="Georgia"/>
          <w:b w:val="false"/>
          <w:bCs w:val="false"/>
          <w:i w:val="false"/>
          <w:iCs w:val="false"/>
          <w:sz w:val="22"/>
          <w:szCs w:val="22"/>
        </w:rPr>
        <w:t xml:space="preserve">| Target | Completers required per condition |</w:t>
      </w:r>
    </w:p>
    <w:p>
      <w:pPr>
        <w:spacing w:after="140" w:line="300"/>
        <w:jc w:val="left"/>
      </w:pPr>
      <w:r>
        <w:rPr>
          <w:rFonts w:ascii="Georgia" w:cs="Georgia" w:eastAsia="Georgia" w:hAnsi="Georgia"/>
          <w:b w:val="false"/>
          <w:bCs w:val="false"/>
          <w:i w:val="false"/>
          <w:iCs w:val="false"/>
          <w:sz w:val="22"/>
          <w:szCs w:val="22"/>
        </w:rPr>
        <w:t xml:space="preserve">|---|---|</w:t>
      </w:r>
    </w:p>
    <w:p>
      <w:pPr>
        <w:spacing w:after="140" w:line="300"/>
        <w:jc w:val="left"/>
      </w:pPr>
      <w:r>
        <w:rPr>
          <w:rFonts w:ascii="Georgia" w:cs="Georgia" w:eastAsia="Georgia" w:hAnsi="Georgia"/>
          <w:b w:val="false"/>
          <w:bCs w:val="false"/>
          <w:i w:val="false"/>
          <w:iCs w:val="false"/>
          <w:sz w:val="22"/>
          <w:szCs w:val="22"/>
        </w:rPr>
        <w:t xml:space="preserve">| 80 percent power, alpha .05 | approximately 110 |</w:t>
      </w:r>
    </w:p>
    <w:p>
      <w:pPr>
        <w:spacing w:after="140" w:line="300"/>
        <w:jc w:val="left"/>
      </w:pPr>
      <w:r>
        <w:rPr>
          <w:rFonts w:ascii="Georgia" w:cs="Georgia" w:eastAsia="Georgia" w:hAnsi="Georgia"/>
          <w:b w:val="false"/>
          <w:bCs w:val="false"/>
          <w:i w:val="false"/>
          <w:iCs w:val="false"/>
          <w:sz w:val="22"/>
          <w:szCs w:val="22"/>
        </w:rPr>
        <w:t xml:space="preserve">| 90 percent power, alpha .05 | approximately 147 |</w:t>
      </w:r>
    </w:p>
    <w:p>
      <w:pPr>
        <w:spacing w:after="140" w:line="300"/>
        <w:jc w:val="left"/>
      </w:pPr>
      <w:r>
        <w:rPr>
          <w:rFonts w:ascii="Georgia" w:cs="Georgia" w:eastAsia="Georgia" w:hAnsi="Georgia"/>
          <w:b w:val="false"/>
          <w:bCs w:val="false"/>
          <w:i w:val="false"/>
          <w:iCs w:val="false"/>
          <w:sz w:val="22"/>
          <w:szCs w:val="22"/>
        </w:rPr>
        <w:t xml:space="preserve">We report this specification so that a future trial, whether ours or another group's, can be sized correctly at the outset rather than discovering its limits afterward.</w:t>
      </w:r>
    </w:p>
    <w:p>
      <w:pPr>
        <w:pStyle w:val="Heading1"/>
        <w:keepNext/>
        <w:spacing w:after="100" w:before="260"/>
      </w:pPr>
      <w:r>
        <w:rPr>
          <w:rFonts w:ascii="Georgia" w:cs="Georgia" w:eastAsia="Georgia" w:hAnsi="Georgia"/>
          <w:b/>
          <w:bCs/>
          <w:color w:val="1a1a1a"/>
          <w:sz w:val="26"/>
          <w:szCs w:val="26"/>
        </w:rPr>
        <w:t xml:space="preserve">7. Discussion</w:t>
      </w:r>
    </w:p>
    <w:p>
      <w:pPr>
        <w:spacing w:after="140" w:line="300"/>
        <w:jc w:val="left"/>
      </w:pPr>
      <w:r>
        <w:rPr>
          <w:rFonts w:ascii="Georgia" w:cs="Georgia" w:eastAsia="Georgia" w:hAnsi="Georgia"/>
          <w:b/>
          <w:bCs/>
          <w:i w:val="false"/>
          <w:iCs w:val="false"/>
          <w:sz w:val="22"/>
          <w:szCs w:val="22"/>
        </w:rPr>
        <w:t xml:space="preserve">The primary contribution is that DRR is detectable.</w:t>
      </w:r>
      <w:r>
        <w:rPr>
          <w:rFonts w:ascii="Georgia" w:cs="Georgia" w:eastAsia="Georgia" w:hAnsi="Georgia"/>
          <w:b w:val="false"/>
          <w:bCs w:val="false"/>
          <w:i w:val="false"/>
          <w:iCs w:val="false"/>
          <w:sz w:val="22"/>
          <w:szCs w:val="22"/>
        </w:rP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line="300"/>
        <w:jc w:val="left"/>
      </w:pPr>
      <w:r>
        <w:rPr>
          <w:rFonts w:ascii="Georgia" w:cs="Georgia" w:eastAsia="Georgia" w:hAnsi="Georgia"/>
          <w:b/>
          <w:bCs/>
          <w:i w:val="false"/>
          <w:iCs w:val="false"/>
          <w:sz w:val="22"/>
          <w:szCs w:val="22"/>
        </w:rPr>
        <w:t xml:space="preserve">Detection is not the same as remediation.</w:t>
      </w:r>
      <w:r>
        <w:rPr>
          <w:rFonts w:ascii="Georgia" w:cs="Georgia" w:eastAsia="Georgia" w:hAnsi="Georgia"/>
          <w:b w:val="false"/>
          <w:bCs w:val="false"/>
          <w:i w:val="false"/>
          <w:iCs w:val="false"/>
          <w:sz w:val="22"/>
          <w:szCs w:val="22"/>
        </w:rPr>
        <w:t xml:space="preserve"> Establishing that reviewers can identify unreconstructable records leaves open whether a structured method helps them do it better, faster, or more consistently than unaided judgment. That question is genuinely open, and Section 6 reports honestly that this study could not settle it.</w:t>
      </w:r>
    </w:p>
    <w:p>
      <w:pPr>
        <w:spacing w:after="140" w:line="300"/>
        <w:jc w:val="left"/>
      </w:pPr>
      <w:r>
        <w:rPr>
          <w:rFonts w:ascii="Georgia" w:cs="Georgia" w:eastAsia="Georgia" w:hAnsi="Georgia"/>
          <w:b/>
          <w:bCs/>
          <w:i w:val="false"/>
          <w:iCs w:val="false"/>
          <w:sz w:val="22"/>
          <w:szCs w:val="22"/>
        </w:rPr>
        <w:t xml:space="preserve">An observation, exploratory and not pre-registered.</w:t>
      </w:r>
      <w:r>
        <w:rPr>
          <w:rFonts w:ascii="Georgia" w:cs="Georgia" w:eastAsia="Georgia" w:hAnsi="Georgia"/>
          <w:b w:val="false"/>
          <w:bCs w:val="false"/>
          <w:i w:val="false"/>
          <w:iCs w:val="false"/>
          <w:sz w:val="22"/>
          <w:szCs w:val="22"/>
        </w:rP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line="300"/>
        <w:jc w:val="left"/>
      </w:pPr>
      <w:r>
        <w:rPr>
          <w:rFonts w:ascii="Georgia" w:cs="Georgia" w:eastAsia="Georgia" w:hAnsi="Georgia"/>
          <w:b/>
          <w:bCs/>
          <w:i w:val="false"/>
          <w:iCs w:val="false"/>
          <w:sz w:val="22"/>
          <w:szCs w:val="22"/>
        </w:rPr>
        <w:t xml:space="preserve">Practical implication.</w:t>
      </w:r>
      <w:r>
        <w:rPr>
          <w:rFonts w:ascii="Georgia" w:cs="Georgia" w:eastAsia="Georgia" w:hAnsi="Georgia"/>
          <w:b w:val="false"/>
          <w:bCs w:val="false"/>
          <w:i w:val="false"/>
          <w:iCs w:val="false"/>
          <w:sz w:val="22"/>
          <w:szCs w:val="22"/>
        </w:rP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pStyle w:val="Heading1"/>
        <w:keepNext/>
        <w:spacing w:after="100" w:before="260"/>
      </w:pPr>
      <w:r>
        <w:rPr>
          <w:rFonts w:ascii="Georgia" w:cs="Georgia" w:eastAsia="Georgia" w:hAnsi="Georgia"/>
          <w:b/>
          <w:bCs/>
          <w:color w:val="1a1a1a"/>
          <w:sz w:val="26"/>
          <w:szCs w:val="26"/>
        </w:rPr>
        <w:t xml:space="preserve">8. Limitations</w:t>
      </w:r>
    </w:p>
    <w:p>
      <w:pPr>
        <w:spacing w:after="140" w:line="300"/>
        <w:jc w:val="left"/>
      </w:pPr>
      <w:r>
        <w:rPr>
          <w:rFonts w:ascii="Georgia" w:cs="Georgia" w:eastAsia="Georgia" w:hAnsi="Georgia"/>
          <w:b w:val="false"/>
          <w:bCs w:val="false"/>
          <w:i w:val="false"/>
          <w:iCs w:val="false"/>
          <w:sz w:val="22"/>
          <w:szCs w:val="22"/>
        </w:rP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line="300"/>
        <w:jc w:val="left"/>
      </w:pPr>
      <w:r>
        <w:rPr>
          <w:rFonts w:ascii="Georgia" w:cs="Georgia" w:eastAsia="Georgia" w:hAnsi="Georgia"/>
          <w:b w:val="false"/>
          <w:bCs w:val="false"/>
          <w:i w:val="false"/>
          <w:iCs w:val="false"/>
          <w:sz w:val="22"/>
          <w:szCs w:val="22"/>
        </w:rPr>
        <w:t xml:space="preserve">The panel is recruited, not sampled, and self-selects for interest in the topic. Generalization beyond the sampled domains and jurisdictions is not claimed.</w:t>
      </w:r>
    </w:p>
    <w:p>
      <w:pPr>
        <w:spacing w:after="140" w:line="300"/>
        <w:jc w:val="left"/>
      </w:pPr>
      <w:r>
        <w:rPr>
          <w:rFonts w:ascii="Georgia" w:cs="Georgia" w:eastAsia="Georgia" w:hAnsi="Georgia"/>
          <w:b/>
          <w:bCs/>
          <w:i w:val="false"/>
          <w:iCs w:val="false"/>
          <w:sz w:val="22"/>
          <w:szCs w:val="22"/>
        </w:rPr>
        <w:t xml:space="preserve">The expert panel and the randomized comparison are not compared to one another, and the difference between them should not be read as evidence about the standard.</w:t>
      </w:r>
      <w:r>
        <w:rPr>
          <w:rFonts w:ascii="Georgia" w:cs="Georgia" w:eastAsia="Georgia" w:hAnsi="Georgia"/>
          <w:b w:val="false"/>
          <w:bCs w:val="false"/>
          <w:i w:val="false"/>
          <w:iCs w:val="false"/>
          <w:sz w:val="22"/>
          <w:szCs w:val="22"/>
        </w:rPr>
        <w:t xml:space="preserve"> The panel comprises experienced domain professionals; the comparison arms comprise JRS-naive recruits. Any difference between those groups confounds expertise with method and is uninterpretable. The only valid method comparison in this design is between the two randomized conditions in Section 6, which is reported there as a null. We state this explicitly because the panel's higher accuracy is the kind of number that invites exactly this misreading.</w:t>
      </w:r>
    </w:p>
    <w:p>
      <w:pPr>
        <w:spacing w:after="140" w:line="300"/>
        <w:jc w:val="left"/>
      </w:pPr>
      <w:r>
        <w:rPr>
          <w:rFonts w:ascii="Georgia" w:cs="Georgia" w:eastAsia="Georgia" w:hAnsi="Georgia"/>
          <w:b w:val="false"/>
          <w:bCs w:val="false"/>
          <w:i w:val="false"/>
          <w:iCs w:val="false"/>
          <w:sz w:val="22"/>
          <w:szCs w:val="22"/>
        </w:rP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line="300"/>
        <w:jc w:val="left"/>
      </w:pPr>
      <w:r>
        <w:rPr>
          <w:rFonts w:ascii="Georgia" w:cs="Georgia" w:eastAsia="Georgia" w:hAnsi="Georgia"/>
          <w:b w:val="false"/>
          <w:bCs w:val="false"/>
          <w:i w:val="false"/>
          <w:iCs w:val="false"/>
          <w:sz w:val="22"/>
          <w:szCs w:val="22"/>
        </w:rPr>
        <w:t xml:space="preserve">Reliability figures are interim on 10 of approximately 26 pooled records. JRS remains in a validation phase and makes no proven-effectiveness claim.</w:t>
      </w:r>
    </w:p>
    <w:p>
      <w:pPr>
        <w:pStyle w:val="Heading1"/>
        <w:keepNext/>
        <w:spacing w:after="100" w:before="260"/>
      </w:pPr>
      <w:r>
        <w:rPr>
          <w:rFonts w:ascii="Georgia" w:cs="Georgia" w:eastAsia="Georgia" w:hAnsi="Georgia"/>
          <w:b/>
          <w:bCs/>
          <w:color w:val="1a1a1a"/>
          <w:sz w:val="26"/>
          <w:szCs w:val="26"/>
        </w:rPr>
        <w:t xml:space="preserve">9. Conclusion</w:t>
      </w:r>
    </w:p>
    <w:p>
      <w:pPr>
        <w:spacing w:after="140" w:line="300"/>
        <w:jc w:val="left"/>
      </w:pPr>
      <w:r>
        <w:rPr>
          <w:rFonts w:ascii="Georgia" w:cs="Georgia" w:eastAsia="Georgia" w:hAnsi="Georgia"/>
          <w:b w:val="false"/>
          <w:bCs w:val="false"/>
          <w:i w:val="false"/>
          <w:iCs w:val="false"/>
          <w:sz w:val="22"/>
          <w:szCs w:val="22"/>
        </w:rPr>
        <w:t xml:space="preserve">The drafting tool and the technology stack will keep changing. The evidentiary test does not. A record that cannot be reconstructed from its own contents cannot be independently defended, whoever or whatever produced it.</w:t>
      </w:r>
    </w:p>
    <w:p>
      <w:pPr>
        <w:spacing w:after="140" w:line="300"/>
        <w:jc w:val="left"/>
      </w:pPr>
      <w:r>
        <w:rPr>
          <w:rFonts w:ascii="Georgia" w:cs="Georgia" w:eastAsia="Georgia" w:hAnsi="Georgia"/>
          <w:b w:val="false"/>
          <w:bCs w:val="false"/>
          <w:i w:val="false"/>
          <w:iCs w:val="false"/>
          <w:sz w:val="22"/>
          <w:szCs w:val="22"/>
        </w:rPr>
        <w:t xml:space="preserve">This paper establishes that Decision Reconstruction Risk is detectable: an international panel of experienced professionals, reading records cold and blind to a verified key, identified unreconstructable records at 82.8 percent accuracy, clearing a threshold set before the data were seen. It further establishes that the review can be applied consistently by independent machines and by independent human experts.</w:t>
      </w:r>
    </w:p>
    <w:p>
      <w:pPr>
        <w:spacing w:after="140" w:line="300"/>
        <w:jc w:val="left"/>
      </w:pPr>
      <w:r>
        <w:rPr>
          <w:rFonts w:ascii="Georgia" w:cs="Georgia" w:eastAsia="Georgia" w:hAnsi="Georgia"/>
          <w:b w:val="false"/>
          <w:bCs w:val="false"/>
          <w:i w:val="false"/>
          <w:iCs w:val="false"/>
          <w:sz w:val="22"/>
          <w:szCs w:val="22"/>
        </w:rP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1"/>
        <w:keepNext/>
        <w:spacing w:after="100" w:before="260"/>
      </w:pPr>
      <w:r>
        <w:rPr>
          <w:rFonts w:ascii="Georgia" w:cs="Georgia" w:eastAsia="Georgia" w:hAnsi="Georgia"/>
          <w:b/>
          <w:bCs/>
          <w:color w:val="1a1a1a"/>
          <w:sz w:val="26"/>
          <w:szCs w:val="26"/>
        </w:rPr>
        <w:t xml:space="preserve">References</w:t>
      </w:r>
    </w:p>
    <w:p>
      <w:pPr>
        <w:spacing w:after="140" w:line="300"/>
        <w:jc w:val="left"/>
      </w:pPr>
      <w:r>
        <w:rPr>
          <w:rFonts w:ascii="Georgia" w:cs="Georgia" w:eastAsia="Georgia" w:hAnsi="Georgia"/>
          <w:b w:val="false"/>
          <w:bCs w:val="false"/>
          <w:i w:val="false"/>
          <w:iCs w:val="false"/>
          <w:sz w:val="22"/>
          <w:szCs w:val="22"/>
        </w:rPr>
        <w:t xml:space="preserve">Byrt, T., Bishop, J., Carlin, J.B., 1993. Bias, prevalence and kappa. Journal of Clinical Epidemiology 46 (5), 423-429.</w:t>
      </w:r>
    </w:p>
    <w:p>
      <w:pPr>
        <w:spacing w:after="140" w:line="300"/>
        <w:jc w:val="left"/>
      </w:pPr>
      <w:r>
        <w:rPr>
          <w:rFonts w:ascii="Georgia" w:cs="Georgia" w:eastAsia="Georgia" w:hAnsi="Georgia"/>
          <w:b w:val="false"/>
          <w:bCs w:val="false"/>
          <w:i w:val="false"/>
          <w:iCs w:val="false"/>
          <w:sz w:val="22"/>
          <w:szCs w:val="22"/>
        </w:rPr>
        <w:t xml:space="preserve">Cohen, J., 1960. A coefficient of agreement for nominal scales. Educational and Psychological Measurement 20 (1), 37-46.</w:t>
      </w:r>
    </w:p>
    <w:p>
      <w:pPr>
        <w:spacing w:after="140" w:line="300"/>
        <w:jc w:val="left"/>
      </w:pPr>
      <w:r>
        <w:rPr>
          <w:rFonts w:ascii="Georgia" w:cs="Georgia" w:eastAsia="Georgia" w:hAnsi="Georgia"/>
          <w:b w:val="false"/>
          <w:bCs w:val="false"/>
          <w:i w:val="false"/>
          <w:iCs w:val="false"/>
          <w:sz w:val="22"/>
          <w:szCs w:val="22"/>
        </w:rPr>
        <w:t xml:space="preserve">Feinstein, A.R., Cicchetti, D.V., 1990. High agreement but low kappa: I. The problems of two paradoxes. Journal of Clinical Epidemiology 43 (6), 543-549.</w:t>
      </w:r>
    </w:p>
    <w:p>
      <w:pPr>
        <w:spacing w:after="140" w:line="300"/>
        <w:jc w:val="left"/>
      </w:pPr>
      <w:r>
        <w:rPr>
          <w:rFonts w:ascii="Georgia" w:cs="Georgia" w:eastAsia="Georgia" w:hAnsi="Georgia"/>
          <w:b w:val="false"/>
          <w:bCs w:val="false"/>
          <w:i w:val="false"/>
          <w:iCs w:val="false"/>
          <w:sz w:val="22"/>
          <w:szCs w:val="22"/>
        </w:rPr>
        <w:t xml:space="preserve">Fleiss, J.L., 1971. Measuring nominal scale agreement among many raters. Psychological Bulletin 76 (5), 378-382.</w:t>
      </w:r>
    </w:p>
    <w:p>
      <w:pPr>
        <w:spacing w:after="140" w:line="300"/>
        <w:jc w:val="left"/>
      </w:pPr>
      <w:r>
        <w:rPr>
          <w:rFonts w:ascii="Georgia" w:cs="Georgia" w:eastAsia="Georgia" w:hAnsi="Georgia"/>
          <w:b w:val="false"/>
          <w:bCs w:val="false"/>
          <w:i w:val="false"/>
          <w:iCs w:val="false"/>
          <w:sz w:val="22"/>
          <w:szCs w:val="22"/>
        </w:rPr>
        <w:t xml:space="preserve">Gwet, K.L., 2008. Computing inter-rater reliability and its variance in the presence of high agreement. British Journal of Mathematical and Statistical Psychology 61 (1), 29-48.</w:t>
      </w:r>
    </w:p>
    <w:p>
      <w:pPr>
        <w:spacing w:after="140" w:line="300"/>
        <w:jc w:val="left"/>
      </w:pPr>
      <w:r>
        <w:rPr>
          <w:rFonts w:ascii="Georgia" w:cs="Georgia" w:eastAsia="Georgia" w:hAnsi="Georgia"/>
          <w:b w:val="false"/>
          <w:bCs w:val="false"/>
          <w:i w:val="false"/>
          <w:iCs w:val="false"/>
          <w:sz w:val="22"/>
          <w:szCs w:val="22"/>
        </w:rPr>
        <w:t xml:space="preserve">Gwet, K.L., 2014. Handbook of Inter-Rater Reliability, fourth ed. Advanced Analytics, Gaithersburg, MD.</w:t>
      </w:r>
    </w:p>
    <w:p>
      <w:pPr>
        <w:spacing w:after="140" w:line="300"/>
        <w:jc w:val="left"/>
      </w:pPr>
      <w:r>
        <w:rPr>
          <w:rFonts w:ascii="Georgia" w:cs="Georgia" w:eastAsia="Georgia" w:hAnsi="Georgia"/>
          <w:b w:val="false"/>
          <w:bCs w:val="false"/>
          <w:i w:val="false"/>
          <w:iCs w:val="false"/>
          <w:sz w:val="22"/>
          <w:szCs w:val="22"/>
        </w:rPr>
        <w:t xml:space="preserve">Krippendorff, K., 2004. Content Analysis: An Introduction to Its Methodology, second ed. Sage, Thousand Oaks, CA.</w:t>
      </w:r>
    </w:p>
    <w:p>
      <w:pPr>
        <w:spacing w:after="140" w:line="300"/>
        <w:jc w:val="left"/>
      </w:pPr>
      <w:r>
        <w:rPr>
          <w:rFonts w:ascii="Georgia" w:cs="Georgia" w:eastAsia="Georgia" w:hAnsi="Georgia"/>
          <w:b w:val="false"/>
          <w:bCs w:val="false"/>
          <w:i w:val="false"/>
          <w:iCs w:val="false"/>
          <w:sz w:val="22"/>
          <w:szCs w:val="22"/>
        </w:rPr>
        <w:t xml:space="preserve">Landis, J.R., Koch, G.G., 1977. The measurement of observer agreement for categorical data. Biometrics 33 (1), 159-174.</w:t>
      </w:r>
    </w:p>
    <w:p>
      <w:pPr>
        <w:pStyle w:val="Heading1"/>
        <w:keepNext/>
        <w:spacing w:after="100" w:before="260"/>
      </w:pPr>
      <w:r>
        <w:rPr>
          <w:rFonts w:ascii="Georgia" w:cs="Georgia" w:eastAsia="Georgia" w:hAnsi="Georgia"/>
          <w:b/>
          <w:bCs/>
          <w:color w:val="1a1a1a"/>
          <w:sz w:val="26"/>
          <w:szCs w:val="26"/>
        </w:rPr>
        <w:t xml:space="preserve">Acknowledgments</w:t>
      </w:r>
    </w:p>
    <w:p>
      <w:pPr>
        <w:spacing w:after="140" w:line="300"/>
        <w:jc w:val="left"/>
      </w:pPr>
      <w:r>
        <w:rPr>
          <w:rFonts w:ascii="Georgia" w:cs="Georgia" w:eastAsia="Georgia" w:hAnsi="Georgia"/>
          <w:b w:val="false"/>
          <w:bCs w:val="false"/>
          <w:i w:val="false"/>
          <w:iCs w:val="false"/>
          <w:sz w:val="22"/>
          <w:szCs w:val="22"/>
        </w:rPr>
        <w:t xml:space="preserve">We thank the international reviewer panel for their care and independent judgment. Reviewers are recognized as named contributors with their consent; they are not co-authors of this paper. The proportionality principle described in Section 3 was surfaced by pilot reviewer Saurabh Nanda, General Manager and APAC Business Leader (Align Technology), and is credited with his permission.</w:t>
      </w:r>
    </w:p>
    <w:p>
      <w:pPr>
        <w:pStyle w:val="Heading1"/>
        <w:keepNext/>
        <w:spacing w:after="100" w:before="260"/>
      </w:pPr>
      <w:r>
        <w:rPr>
          <w:rFonts w:ascii="Georgia" w:cs="Georgia" w:eastAsia="Georgia" w:hAnsi="Georgia"/>
          <w:b/>
          <w:bCs/>
          <w:color w:val="1a1a1a"/>
          <w:sz w:val="26"/>
          <w:szCs w:val="26"/>
        </w:rPr>
        <w:t xml:space="preserve">Data availability and pre-registration</w:t>
      </w:r>
    </w:p>
    <w:p>
      <w:pPr>
        <w:spacing w:after="140" w:line="300"/>
        <w:jc w:val="left"/>
      </w:pPr>
      <w:r>
        <w:rPr>
          <w:rFonts w:ascii="Georgia" w:cs="Georgia" w:eastAsia="Georgia" w:hAnsi="Georgia"/>
          <w:b w:val="false"/>
          <w:bCs w:val="false"/>
          <w:i w:val="false"/>
          <w:iCs w:val="false"/>
          <w:sz w:val="22"/>
          <w:szCs w:val="22"/>
        </w:rP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1"/>
        <w:keepNext/>
        <w:spacing w:after="100" w:before="260"/>
      </w:pPr>
      <w:r>
        <w:rPr>
          <w:rFonts w:ascii="Georgia" w:cs="Georgia" w:eastAsia="Georgia" w:hAnsi="Georgia"/>
          <w:b/>
          <w:bCs/>
          <w:color w:val="1a1a1a"/>
          <w:sz w:val="26"/>
          <w:szCs w:val="26"/>
        </w:rPr>
        <w:t xml:space="preserve">Progress log</w:t>
      </w:r>
    </w:p>
    <w:p>
      <w:pPr>
        <w:spacing w:after="140" w:line="300"/>
        <w:jc w:val="left"/>
      </w:pPr>
      <w:r>
        <w:rPr>
          <w:rFonts w:ascii="Georgia" w:cs="Georgia" w:eastAsia="Georgia" w:hAnsi="Georgia"/>
          <w:b w:val="false"/>
          <w:bCs w:val="false"/>
          <w:i w:val="false"/>
          <w:iCs w:val="false"/>
          <w:sz w:val="22"/>
          <w:szCs w:val="22"/>
        </w:rPr>
        <w:t xml:space="preserve">- 2026-08-02: </w:t>
      </w:r>
      <w:r>
        <w:rPr>
          <w:rFonts w:ascii="Georgia" w:cs="Georgia" w:eastAsia="Georgia" w:hAnsi="Georgia"/>
          <w:b/>
          <w:bCs/>
          <w:i w:val="false"/>
          <w:iCs w:val="false"/>
          <w:sz w:val="22"/>
          <w:szCs w:val="22"/>
        </w:rPr>
        <w:t xml:space="preserve">Restructured from the previous draft.</w:t>
      </w:r>
      <w:r>
        <w:rPr>
          <w:rFonts w:ascii="Georgia" w:cs="Georgia" w:eastAsia="Georgia" w:hAnsi="Georgia"/>
          <w:b w:val="false"/>
          <w:bCs w:val="false"/>
          <w:i w:val="false"/>
          <w:iCs w:val="false"/>
          <w:sz w:val="22"/>
          <w:szCs w:val="22"/>
        </w:rP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2026-08-02T12:45:14.132Z</dcterms:created>
  <dcterms:modified xsi:type="dcterms:W3CDTF">2026-08-02T12:45:14.155Z</dcterms:modified>
</cp:coreProperties>
</file>

<file path=docProps/custom.xml><?xml version="1.0" encoding="utf-8"?>
<Properties xmlns="http://schemas.openxmlformats.org/officeDocument/2006/custom-properties" xmlns:vt="http://schemas.openxmlformats.org/officeDocument/2006/docPropsVTypes"/>
</file>