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p>
      <w:pPr>
        <w:spacing w:after="140"/>
      </w:pPr>
      <w:r>
        <w:rPr>
          <w:b/>
        </w:rPr>
        <w:t xml:space="preserve">Web version:</w:t>
      </w:r>
      <w:r>
        <w:t xml:space="preserve"> </w:t>
      </w:r>
      <w:r>
        <w:rPr>
          <w:rFonts w:ascii="Consolas" w:hAnsi="Consolas"/>
        </w:rPr>
        <w:t xml:space="preserve">https://jrsstandard.com/programme-status-9872fb93cc94.html#sale-dossier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 (rev 7)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anchors 2 to 8.</w:t>
            </w:r>
            <w:r>
              <w:t xml:space="preserve"> Now links the guides, training, vendor preview, OpenAPI, Standard PDF and simulations. Panel figures pull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now cross-links the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Written. </w:t>
            </w:r>
            <w:r>
              <w:rPr>
                <w:b/>
              </w:rPr>
              <w:t xml:space="preserve">Confidential: its own statement says not for public distribution. Released under NDA only, named on the prospectus but not linked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36, across 16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panel alone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16 completers, 11 countries</w:t>
            </w:r>
            <w:r>
              <w:t xml:space="preserve"> (the figure the manuscript publishes)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Everyone who graded at least one record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57 reviewers.</w:t>
            </w:r>
            <w:r>
              <w:t xml:space="preserve"> </w:t>
            </w:r>
            <w:r>
              <w:rPr>
                <w:b/>
              </w:rPr>
              <w:t xml:space="preserve">The 16-country figure does NOT belong to this number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36-reviewer panel is the asset. Everything else on this table is small.</w:t>
      </w:r>
    </w:p>
    <w:p>
      <w:pPr>
        <w:spacing w:after="140"/>
      </w:pPr>
      <w:r>
        <w:rPr>
          <w:b/>
        </w:rPr>
        <w:t xml:space="preserve">COUNTRY SCOPE RULE, binding on every buyer-facing claim:</w:t>
      </w:r>
      <w:r>
        <w:t xml:space="preserve"> 16 countries belongs to the </w:t>
      </w:r>
      <w:r>
        <w:rPr>
          <w:b/>
        </w:rPr>
        <w:t xml:space="preserve">36 full-set completers</w:t>
      </w:r>
      <w:r>
        <w:t xml:space="preserve">. 11 belongs to the </w:t>
      </w:r>
      <w:r>
        <w:rPr>
          <w:b/>
        </w:rPr>
        <w:t xml:space="preserve">detection panel alone</w:t>
      </w:r>
      <w:r>
        <w:t xml:space="preserve">. Neither belongs to the 57 reviewers. Attaching the country figure to the reviewer total is a </w:t>
      </w:r>
      <w:r>
        <w:rPr>
          <w:b/>
        </w:rPr>
        <w:t xml:space="preserve">recorded past defect</w:t>
      </w:r>
      <w:r>
        <w:t xml:space="preserve"> in </w:t>
      </w:r>
      <w:r>
        <w:rPr>
          <w:rFonts w:ascii="Consolas" w:hAnsi="Consolas"/>
        </w:rPr>
        <w:t xml:space="preserve">research/MASTER_TRACKER.md</w:t>
      </w:r>
      <w:r>
        <w:t xml:space="preserve">, and both figures are now computed live by </w:t>
      </w:r>
      <w:r>
        <w:rPr>
          <w:rFonts w:ascii="Consolas" w:hAnsi="Consolas"/>
        </w:rPr>
        <w:t xml:space="preserve">/api/panel-stats</w:t>
      </w:r>
      <w:r>
        <w:t xml:space="preserve"> as </w:t>
      </w:r>
      <w:r>
        <w:rPr>
          <w:rFonts w:ascii="Consolas" w:hAnsi="Consolas"/>
        </w:rPr>
        <w:t xml:space="preserve">countries</w:t>
      </w:r>
      <w:r>
        <w:t xml:space="preserve"> and </w:t>
      </w:r>
      <w:r>
        <w:rPr>
          <w:rFonts w:ascii="Consolas" w:hAnsi="Consolas"/>
        </w:rPr>
        <w:t xml:space="preserve">detection_countries</w:t>
      </w:r>
      <w:r>
        <w:t xml:space="preserve"> so neither can be transcribed wrongly again.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7b. COMMERCIAL PACKAGING: what to sell before the whole asset sells (rev 7)</w:t>
      </w:r>
    </w:p>
    <w:p>
      <w:pPr>
        <w:spacing w:after="140"/>
      </w:pPr>
      <w:r>
        <w:rPr>
          <w:rFonts w:ascii="Consolas" w:hAnsi="Consolas"/>
        </w:rPr>
        <w:t xml:space="preserve">IP_COMMERCIALIZATION_AUDIT.md</w:t>
      </w:r>
      <w:r>
        <w:t xml:space="preserve"> (repo root, 2026-08-13) audited every local file for saleable IP. </w:t>
      </w:r>
      <w:r>
        <w:rPr>
          <w:b/>
        </w:rPr>
        <w:t xml:space="preserve">The disconnect it found: the public site sells participation, and the two assets an enterprise buyer would actually pay for are not on it at all.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Rank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Package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 asset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Public pages today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Persona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Speed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Seven-Point Record Defensibility Check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Seven named AI failure modes, </w:t>
            </w:r>
            <w:r>
              <w:rPr>
                <w:rFonts w:ascii="Consolas" w:hAnsi="Consolas"/>
              </w:rPr>
              <w:t xml:space="preserve">research/JRS_Validation_Report.md</w:t>
            </w:r>
            <w:r>
              <w:t xml:space="preserve"> s4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General Counsel, Head of ER / Investigations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Days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Model-Agreement Evidence Pack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Cross-vendor nightly harness, </w:t>
            </w:r>
            <w:r>
              <w:rPr>
                <w:rFonts w:ascii="Consolas" w:hAnsi="Consolas"/>
              </w:rPr>
              <w:t xml:space="preserve">api/run-study.js</w:t>
            </w:r>
            <w:r>
              <w:t xml:space="preserve">, 86.7% agreement over 37 runs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Chief AI Officer, Model Risk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Weeks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Benchmark Access and Calibration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24-record set + held-out key, </w:t>
            </w:r>
            <w:r>
              <w:rPr>
                <w:rFonts w:ascii="Consolas" w:hAnsi="Consolas"/>
              </w:rPr>
              <w:t xml:space="preserve">api/bench-admin.js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Named, never offered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AI assurance vendors, audit firms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Months. </w:t>
            </w:r>
            <w:r>
              <w:rPr>
                <w:b/>
              </w:rPr>
              <w:t xml:space="preserve">Highest ceiling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Why this belongs in the sale record.</w:t>
      </w:r>
      <w:r>
        <w:t xml:space="preserve"> Rank 3 is the only one that touches the guardrails: the answer key stays with the holder and scoring is returned by the holder, which is what makes the benchmark licensable more than once rather than sold once. Ranks 1 and 2 are demand tests, not asset disposals: they cost nothing to run and they produce the buyer conversations this tracker has recorded zero of.</w:t>
      </w:r>
    </w:p>
    <w:p>
      <w:pPr>
        <w:spacing w:after="140"/>
      </w:pPr>
      <w:r>
        <w:rPr>
          <w:b/>
        </w:rPr>
        <w:t xml:space="preserve">Constraint that still blocks all three: there is no payment mechanism anywhere on the site.</w:t>
      </w:r>
      <w:r>
        <w:t xml:space="preserve"> Open item 6, unchanged.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Commercial packaging audit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IP_COMMERCIALIZATION_AUDIT.md</w:t>
            </w:r>
            <w:r>
              <w:t xml:space="preserve">. Grep across 45 public HTML files and 36 API endpoints found the two highest-value assets carry </w:t>
            </w:r>
            <w:r>
              <w:rPr>
                <w:b/>
              </w:rPr>
              <w:t xml:space="preserve">zero public surface</w:t>
            </w:r>
            <w:r>
              <w:t xml:space="preserve">: the seven named AI failure modes and the cross-vendor reproducibility harness. Three packages ranked by demand and speed to market, new Section 7b. Rank 1 is buildable in days and is the first offer in the programme that delivers value before asking for anything. Live figures re-read, not carried: 36 completers, 16 countries, 1 evaluation open, 0 submissions, 0 org pilots, $0 revenue.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Consent and release audit completed, </w:t>
            </w:r>
            <w:r>
              <w:rPr>
                <w:rFonts w:ascii="Consolas" w:hAnsi="Consolas"/>
              </w:rPr>
              <w:t xml:space="preserve">research/CONSENT_AND_RELEASE_AUDIT_2026-08-13.md</w:t>
            </w:r>
            <w:r>
              <w:t xml:space="preserve">. </w:t>
            </w:r>
            <w:r>
              <w:rPr>
                <w:b/>
              </w:rPr>
              <w:t xml:space="preserve">Nothing is signed anywhere; every permission is a tick plus a stored boolean.</w:t>
            </w:r>
            <w:r>
              <w:t xml:space="preserve"> Seven real protections identified, led by no-record-text-ever-stored and the answers/identity table split. </w:t>
            </w:r>
            <w:r>
              <w:rPr>
                <w:b/>
              </w:rPr>
              <w:t xml:space="preserve">Four gaps, two of which cost money at sale: no copyright assignment from co-authors (consent is not assignment), and the contributor confirmation instrument that captures continuing-use and transfer rights has been sent to 0 of 20.</w:t>
            </w:r>
            <w:r>
              <w:t xml:space="preserve"> No terms version is stored against any consent row, so the wording a person saw cannot be proven.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Country scope pinned. Both published figures, 16 for all completers and 11 for the detection panel, are now computed from one map by </w:t>
            </w:r>
            <w:r>
              <w:rPr>
                <w:rFonts w:ascii="Consolas" w:hAnsi="Consolas"/>
              </w:rPr>
              <w:t xml:space="preserve">/api/panel-stats</w:t>
            </w:r>
            <w:r>
              <w:t xml:space="preserve">, and the dashboard card carries its own scope. Checked all three studies: 004's 24 reliability raters count toward the 57 reviewers but add no country, their recorded countries being India, US and Australia, all already inside the 16.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Buyer pages repaired. Prospectus was a dead end at 2 anchors, now 8, all verified 200. Vendor preview cross-linked. Validation Report deliberately NOT linked, per its own confidentiality statement and guardrail 1. Two of my own audit findings withdrawn as wrong: the page already pulled panel figures live and already rendered 48. A draft link to </w:t>
            </w:r>
            <w:r>
              <w:rPr>
                <w:rFonts w:ascii="Consolas" w:hAnsi="Consolas"/>
              </w:rPr>
              <w:t xml:space="preserve">mccr-simulator.html</w:t>
            </w:r>
            <w:r>
              <w:t xml:space="preserve"> failed the on-disk check before deploy; that file does not exist and was removed from the CLAUDE.md platform map.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Published the dossier as a web section at </w:t>
            </w:r>
            <w:r>
              <w:rPr>
                <w:rFonts w:ascii="Consolas" w:hAnsi="Consolas"/>
              </w:rPr>
              <w:t xml:space="preserve">programme-status-9872fb93cc94.html#sale-dossier</w:t>
            </w:r>
            <w:r>
              <w:t xml:space="preserve">. Placed on the existing private page rather than a new one, per the CLAUDE.md rule that there is one private owner page. Verified live: all seven blocks present, 43 headings, 0 level skips, 0 console errors.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