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IP SALE TRACKER</w:t>
      </w:r>
    </w:p>
    <w:p>
      <w:pPr>
        <w:spacing w:after="140"/>
      </w:pPr>
      <w:r>
        <w:rPr>
          <w:b/>
        </w:rPr>
        <w:t xml:space="preserve">The standing record of the JRS / DRR sale. Revised every turn. This is the file to read first.</w:t>
      </w:r>
    </w:p>
    <w:p>
      <w:pPr>
        <w:spacing w:after="140"/>
      </w:pPr>
      <w:r>
        <w:rPr>
          <w:b/>
        </w:rPr>
        <w:t xml:space="preserve">Web version:</w:t>
      </w:r>
      <w:r>
        <w:t xml:space="preserve"> </w:t>
      </w:r>
      <w:r>
        <w:rPr>
          <w:rFonts w:ascii="Consolas" w:hAnsi="Consolas"/>
        </w:rPr>
        <w:t xml:space="preserve">https://jrsstandard.com/programme-status-9872fb93cc94.html#sale-dossier</w:t>
      </w:r>
    </w:p>
    <w:p>
      <w:pPr>
        <w:spacing w:after="140"/>
      </w:pPr>
      <w:r>
        <w:rPr>
          <w:b/>
        </w:rPr>
        <w:t xml:space="preserve">WHERE THE THREE TRACKERS LIVE.</w:t>
      </w:r>
      <w:r>
        <w:t xml:space="preserve"> Asked for on 2026-08-13, recorded here so it never has to be asked again.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Tracker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Reachable how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IP Sale Tracker</w:t>
            </w:r>
            <w:r>
              <w:t xml:space="preserve"> (this file)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research/IP_SALE_TRACKER.md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Chat attachment only.</w:t>
            </w:r>
            <w:r>
              <w:t xml:space="preserve"> </w:t>
            </w:r>
            <w:r>
              <w:rPr>
                <w:rFonts w:ascii="Consolas" w:hAnsi="Consolas"/>
              </w:rPr>
              <w:t xml:space="preserve">research/</w:t>
            </w:r>
            <w:r>
              <w:t xml:space="preserve"> is deliberately not deployed, so it is not on the website. The Sale Dossier section of the private status page carries the public-facing version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IP Commercialization Tracker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IP_COMMERCIALIZATION_TRACKER.md</w:t>
            </w:r>
            <w:r>
              <w:t xml:space="preserve"> (repo root)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Chat attachment; in the repository on the dev branch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Master Tracker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MASTER_TRACKER.md</w:t>
            </w:r>
            <w:r>
              <w:t xml:space="preserve"> (repo root)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Chat attachment; in the repository</w:t>
            </w:r>
          </w:p>
        </w:tc>
      </w:tr>
    </w:tbl>
    <w:p>
      <w:pPr/>
      <w:r>
        <w:t/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Created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2026-08-13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Last revised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2026-08-14 (rev 10)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Revisions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Current stage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Zero buyer conversations held, because I advised waiting. Gate withdrawn 2026-08-13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Sale probability, as-is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 to 10%</w:t>
            </w:r>
            <w:r>
              <w:t xml:space="preserve"> over ~12 months (owner's own anchor, </w:t>
            </w:r>
            <w:r>
              <w:rPr>
                <w:rFonts w:ascii="Consolas" w:hAnsi="Consolas"/>
              </w:rPr>
              <w:t xml:space="preserve">Path_to_Sale_Action_Plan.md</w:t>
            </w:r>
            <w:r>
              <w:t xml:space="preserve">, unchanged)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CORRECTION TO THE RECORD</w:t>
      </w:r>
    </w:p>
    <w:p>
      <w:pPr>
        <w:spacing w:after="140"/>
      </w:pPr>
      <w:r>
        <w:t xml:space="preserve">An earlier statement of mine said "the sale itself has never been attempted" and implied nothing had been built for it. </w:t>
      </w:r>
      <w:r>
        <w:rPr>
          <w:b/>
        </w:rPr>
        <w:t xml:space="preserve">That understated the work substantially.</w:t>
      </w:r>
      <w:r>
        <w:t xml:space="preserve"> The following all exist and predate that statement:</w:t>
      </w:r>
    </w:p>
    <w:p>
      <w:pPr>
        <w:spacing w:after="140"/>
      </w:pPr>
      <w:r>
        <w:rPr>
          <w:rFonts w:ascii="Consolas" w:hAnsi="Consolas"/>
        </w:rPr>
        <w:t xml:space="preserve">Path_to_Sale_Action_Plan.md</w:t>
      </w:r>
      <w:r>
        <w:t xml:space="preserve"> · </w:t>
      </w:r>
      <w:r>
        <w:rPr>
          <w:rFonts w:ascii="Consolas" w:hAnsi="Consolas"/>
        </w:rPr>
        <w:t xml:space="preserve">Sale_Likelihood_Assessment_2026-08-02.md</w:t>
      </w:r>
      <w:r>
        <w:t xml:space="preserve"> · </w:t>
      </w:r>
      <w:r>
        <w:rPr>
          <w:rFonts w:ascii="Consolas" w:hAnsi="Consolas"/>
        </w:rPr>
        <w:t xml:space="preserve">Sale_Likelihood_Assessment_2026-08-04.md</w:t>
      </w:r>
      <w:r>
        <w:t xml:space="preserve"> · </w:t>
      </w:r>
      <w:r>
        <w:rPr>
          <w:rFonts w:ascii="Consolas" w:hAnsi="Consolas"/>
        </w:rPr>
        <w:t xml:space="preserve">IP_Sale_Playbook.md</w:t>
      </w:r>
      <w:r>
        <w:t xml:space="preserve"> · </w:t>
      </w:r>
      <w:r>
        <w:rPr>
          <w:rFonts w:ascii="Consolas" w:hAnsi="Consolas"/>
        </w:rPr>
        <w:t xml:space="preserve">IP_Asset_Transfer_Map.md</w:t>
      </w:r>
      <w:r>
        <w:t xml:space="preserve"> · </w:t>
      </w:r>
      <w:r>
        <w:rPr>
          <w:rFonts w:ascii="Consolas" w:hAnsi="Consolas"/>
        </w:rPr>
        <w:t xml:space="preserve">JRS_Validation_Report.md</w:t>
      </w:r>
      <w:r>
        <w:t xml:space="preserve"> and </w:t>
      </w:r>
      <w:r>
        <w:rPr>
          <w:rFonts w:ascii="Consolas" w:hAnsi="Consolas"/>
        </w:rPr>
        <w:t xml:space="preserve">.pdf</w:t>
      </w:r>
      <w:r>
        <w:t xml:space="preserve"> · </w:t>
      </w:r>
      <w:r>
        <w:rPr>
          <w:rFonts w:ascii="Consolas" w:hAnsi="Consolas"/>
        </w:rPr>
        <w:t xml:space="preserve">acquisition-9f3c2a7d4b.html</w:t>
      </w:r>
      <w:r>
        <w:t xml:space="preserve"> · </w:t>
      </w:r>
      <w:r>
        <w:rPr>
          <w:rFonts w:ascii="Consolas" w:hAnsi="Consolas"/>
        </w:rPr>
        <w:t xml:space="preserve">vp-7c1f9a4e8d2b6035.html</w:t>
      </w:r>
      <w:r>
        <w:t xml:space="preserve"> · </w:t>
      </w:r>
      <w:r>
        <w:rPr>
          <w:rFonts w:ascii="Consolas" w:hAnsi="Consolas"/>
        </w:rPr>
        <w:t xml:space="preserve">build_prospectus_panel.py</w:t>
      </w:r>
      <w:r>
        <w:t xml:space="preserve"> · </w:t>
      </w:r>
      <w:r>
        <w:rPr>
          <w:rFonts w:ascii="Consolas" w:hAnsi="Consolas"/>
        </w:rPr>
        <w:t xml:space="preserve">build_prospectus_armb.py</w:t>
      </w:r>
    </w:p>
    <w:p>
      <w:pPr>
        <w:spacing w:after="140"/>
      </w:pPr>
      <w:r>
        <w:rPr>
          <w:b/>
        </w:rPr>
        <w:t xml:space="preserve">A full sale strategy, two dated probability assessments, two live buyer-facing pages and a validation report were already written.</w:t>
      </w:r>
      <w:r>
        <w:t xml:space="preserve"> The accurate statement is narrower: </w:t>
      </w:r>
      <w:r>
        <w:rPr>
          <w:b/>
        </w:rPr>
        <w:t xml:space="preserve">the strategy exists and has not been executed against.</w:t>
      </w:r>
      <w:r>
        <w:t xml:space="preserve"> That is the gap, and it is a different gap from "nothing was built."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ASSET INVENTORY: what exists, and has it been used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Asset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Ever shown to a buyer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acquisition-9f3c2a7d4b.html</w:t>
            </w:r>
            <w:r>
              <w:t xml:space="preserve"> prospectus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HTTP 200. </w:t>
            </w:r>
            <w:r>
              <w:rPr>
                <w:b/>
              </w:rPr>
              <w:t xml:space="preserve">Rev 4: anchors 2 to 8.</w:t>
            </w:r>
            <w:r>
              <w:t xml:space="preserve"> Now links the guides, training, vendor preview, OpenAPI, Standard PDF and simulations. Panel figures pull live from </w:t>
            </w: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vp-7c1f9a4e8d2b6035.html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HTTP 200. </w:t>
            </w:r>
            <w:r>
              <w:rPr>
                <w:b/>
              </w:rPr>
              <w:t xml:space="preserve">Rev 4: now cross-links the prospectus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JRS_Validation_Report.md</w:t>
            </w:r>
            <w:r>
              <w:t xml:space="preserve"> / </w:t>
            </w:r>
            <w:r>
              <w:rPr>
                <w:rFonts w:ascii="Consolas" w:hAnsi="Consolas"/>
              </w:rPr>
              <w:t xml:space="preserve">.pdf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Written. </w:t>
            </w:r>
            <w:r>
              <w:rPr>
                <w:b/>
              </w:rPr>
              <w:t xml:space="preserve">Confidential: its own statement says not for public distribution. Released under NDA only, named on the prospectus but not linked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IP_Sale_Playbook.md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IP_Asset_Transfer_Map.md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Path_to_Sale_Action_Plan.md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Written, sound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Sale likelihood assessments ×2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 08-02, 08-04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Prospectus builders ×2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Scripts on disk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Every buyer-facing artifact is finished. None has a recorded recipient.</w:t>
      </w:r>
    </w:p>
    <w:p>
      <w:pPr>
        <w:spacing w:after="140"/>
      </w:pPr>
      <w:r>
        <w:rPr>
          <w:rFonts w:ascii="Consolas" w:hAnsi="Consolas"/>
        </w:rPr>
        <w:t xml:space="preserve">[REQUIRES USER INPUT]</w:t>
      </w:r>
      <w:r>
        <w:t xml:space="preserve">: has any buyer, at any time, been approached off-record?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THE GATE: WITHDRAWN. IT WAS MY ERROR, NOT AN EXECUTION FAILURE</w:t>
      </w:r>
    </w:p>
    <w:p>
      <w:pPr>
        <w:spacing w:after="140"/>
      </w:pPr>
      <w:r>
        <w:rPr>
          <w:b/>
        </w:rPr>
        <w:t xml:space="preserve">Revision 2 correction. Revision 1 of this file recorded "Stage 1 not started" as the owner's largest execution gap. That was wrong and unfair, and the reason is in my own advice.</w:t>
      </w:r>
    </w:p>
    <w:p>
      <w:pPr>
        <w:spacing w:after="140"/>
      </w:pPr>
      <w:r>
        <w:rPr>
          <w:rFonts w:ascii="Consolas" w:hAnsi="Consolas"/>
        </w:rPr>
        <w:t xml:space="preserve">Path_to_Sale_Action_Plan.md</w:t>
      </w:r>
      <w:r>
        <w:t xml:space="preserve">, written 2026-08-01, set </w:t>
      </w:r>
      <w:r>
        <w:rPr>
          <w:b/>
        </w:rPr>
        <w:t xml:space="preserve">three gates before the formal buyer process</w:t>
      </w:r>
      <w:r>
        <w:t xml:space="preserve">: one publication accepted, </w:t>
      </w:r>
      <w:r>
        <w:rPr>
          <w:b/>
        </w:rPr>
        <w:t xml:space="preserve">marks filed</w:t>
      </w:r>
      <w:r>
        <w:t xml:space="preserve">, and </w:t>
      </w:r>
      <w:r>
        <w:rPr>
          <w:b/>
        </w:rPr>
        <w:t xml:space="preserve">one paying pilot</w:t>
      </w:r>
      <w:r>
        <w:t xml:space="preserve">. Whatever Stage 1 said about "warm conversations", a document that lists three prerequisites before buyer outreach reads, correctly, as </w:t>
      </w:r>
      <w:r>
        <w:rPr>
          <w:i/>
        </w:rPr>
        <w:t xml:space="preserve">do not approach buyers yet</w:t>
      </w:r>
      <w:r>
        <w:t xml:space="preserve">. </w:t>
      </w:r>
      <w:r>
        <w:rPr>
          <w:b/>
        </w:rPr>
        <w:t xml:space="preserve">The owner followed the plan he was given.</w:t>
      </w:r>
    </w:p>
    <w:p>
      <w:pPr>
        <w:spacing w:after="140"/>
      </w:pPr>
      <w:r>
        <w:rPr>
          <w:b/>
        </w:rPr>
        <w:t xml:space="preserve">It then got worse, and that is also mine.</w:t>
      </w:r>
      <w:r>
        <w:t xml:space="preserve"> On 2026-08-13 I advised holding the trademark filings on a trigger rule. </w:t>
      </w:r>
      <w:r>
        <w:rPr>
          <w:b/>
        </w:rPr>
        <w:t xml:space="preserve">That deferred gate 2 indefinitely</w:t>
      </w:r>
      <w:r>
        <w:t xml:space="preserve">, so my own later advice made a gate of my own making unreachable. Meanwhile the consulting and federal-training channels I proposed all tested negative.</w:t>
      </w:r>
    </w:p>
    <w:p>
      <w:pPr>
        <w:spacing w:after="140"/>
      </w:pPr>
      <w:r>
        <w:rPr>
          <w:b/>
        </w:rPr>
        <w:t xml:space="preserve">Net effect: my advice is the reason no buyer has been approached.</w:t>
      </w:r>
      <w:r>
        <w:t xml:space="preserve"> The owner asked, was told it was too early, and complied.</w:t>
      </w:r>
    </w:p>
    <w:p>
      <w:pPr>
        <w:pStyle w:val="Heading3"/>
        <w:spacing w:after="140"/>
      </w:pPr>
      <w:r>
        <w:t xml:space="preserve">The gates, re-examined honestly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Gate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Real prerequisite for TALKING to a buyer?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Publication accepted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Helpful. Not required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Marks filed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Buyers do not require pending trademarks to hold a conversation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One paying pilot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It raises price. It does not gate a conversation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They are reasonable conditions for opening a competitive process with a data room. They are not conditions for speaking to anyone.</w:t>
      </w:r>
      <w:r>
        <w:t xml:space="preserve"> Conflating those two is the error.</w:t>
      </w:r>
    </w:p>
    <w:p>
      <w:pPr>
        <w:pStyle w:val="Heading3"/>
        <w:spacing w:after="140"/>
      </w:pPr>
      <w:r>
        <w:t xml:space="preserve">The rule that replaces them</w:t>
      </w:r>
    </w:p>
    <w:p>
      <w:pPr>
        <w:spacing w:after="140"/>
      </w:pPr>
      <w:r>
        <w:rPr>
          <w:b/>
        </w:rPr>
        <w:t xml:space="preserve">There is no gate on buyer conversations. None. Start whenever you choose.</w:t>
      </w:r>
    </w:p>
    <w:p>
      <w:pPr>
        <w:spacing w:after="140"/>
      </w:pPr>
      <w:r>
        <w:t xml:space="preserve">The only things that stay gated are the confidential core, and those are guardrails, not timing: NDA before specifics, and the answer key and five-condition scoring never leave the building.</w:t>
      </w:r>
    </w:p>
    <w:p>
      <w:pPr>
        <w:spacing w:after="140"/>
      </w:pPr>
      <w:r>
        <w:rPr>
          <w:b/>
        </w:rPr>
        <w:t xml:space="preserve">Current position on the old Stage 2 list, kept only for reference:</w:t>
      </w:r>
      <w:r>
        <w:t xml:space="preserve"> publication accepted ✅ (CEP Magazine, 2026-07-16, November issue); marks not filed; no paying pilot.</w:t>
      </w:r>
    </w:p>
    <w:p>
      <w:pPr>
        <w:pStyle w:val="Heading2"/>
        <w:spacing w:after="140"/>
      </w:pPr>
      <w:r>
        <w:t xml:space="preserve">4. LIVE FIGURES, read from production 2026-08-13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Measure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Value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Revenue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$0.</w:t>
            </w:r>
            <w:r>
              <w:t xml:space="preserve"> No payment mechanism exists anywhere on the site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  <w:r>
              <w:t xml:space="preserve"> organizations, 0 sessions, 0 records run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Reviewer evaluations submitted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Named people in the contact table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11</w:t>
            </w:r>
            <w:r>
              <w:t xml:space="preserve">, across </w:t>
            </w:r>
            <w:r>
              <w:rPr>
                <w:b/>
              </w:rPr>
              <w:t xml:space="preserve">7</w:t>
            </w:r>
            <w:r>
              <w:t xml:space="preserve"> countries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Rows carrying transfer consent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Training completions, row-verified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Endorsements, all sources, all time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50</w:t>
            </w:r>
            <w:r>
              <w:t xml:space="preserve"> across 8 countries (link hits before 08-13, not 50 people)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Named supporters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Reviewers completing a full study set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36, across 16 countries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Detection panel alone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16 completers, 11 countries</w:t>
            </w:r>
            <w:r>
              <w:t xml:space="preserve"> (the figure the manuscript publishes)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Everyone who graded at least one record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57 reviewers.</w:t>
            </w:r>
            <w:r>
              <w:t xml:space="preserve"> </w:t>
            </w:r>
            <w:r>
              <w:rPr>
                <w:b/>
              </w:rPr>
              <w:t xml:space="preserve">The 16-country figure does NOT belong to this number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36-reviewer panel is the asset. Everything else on this table is small.</w:t>
      </w:r>
    </w:p>
    <w:p>
      <w:pPr>
        <w:spacing w:after="140"/>
      </w:pPr>
      <w:r>
        <w:rPr>
          <w:b/>
        </w:rPr>
        <w:t xml:space="preserve">COUNTRY SCOPE RULE, binding on every buyer-facing claim:</w:t>
      </w:r>
      <w:r>
        <w:t xml:space="preserve"> 16 countries belongs to the </w:t>
      </w:r>
      <w:r>
        <w:rPr>
          <w:b/>
        </w:rPr>
        <w:t xml:space="preserve">36 full-set completers</w:t>
      </w:r>
      <w:r>
        <w:t xml:space="preserve">. 11 belongs to the </w:t>
      </w:r>
      <w:r>
        <w:rPr>
          <w:b/>
        </w:rPr>
        <w:t xml:space="preserve">detection panel alone</w:t>
      </w:r>
      <w:r>
        <w:t xml:space="preserve">. Neither belongs to the 57 reviewers. Attaching the country figure to the reviewer total is a </w:t>
      </w:r>
      <w:r>
        <w:rPr>
          <w:b/>
        </w:rPr>
        <w:t xml:space="preserve">recorded past defect</w:t>
      </w:r>
      <w:r>
        <w:t xml:space="preserve"> in </w:t>
      </w:r>
      <w:r>
        <w:rPr>
          <w:rFonts w:ascii="Consolas" w:hAnsi="Consolas"/>
        </w:rPr>
        <w:t xml:space="preserve">research/MASTER_TRACKER.md</w:t>
      </w:r>
      <w:r>
        <w:t xml:space="preserve">, and both figures are now computed live by </w:t>
      </w:r>
      <w:r>
        <w:rPr>
          <w:rFonts w:ascii="Consolas" w:hAnsi="Consolas"/>
        </w:rPr>
        <w:t xml:space="preserve">/api/panel-stats</w:t>
      </w:r>
      <w:r>
        <w:t xml:space="preserve"> as </w:t>
      </w:r>
      <w:r>
        <w:rPr>
          <w:rFonts w:ascii="Consolas" w:hAnsi="Consolas"/>
        </w:rPr>
        <w:t xml:space="preserve">countries</w:t>
      </w:r>
      <w:r>
        <w:t xml:space="preserve"> and </w:t>
      </w:r>
      <w:r>
        <w:rPr>
          <w:rFonts w:ascii="Consolas" w:hAnsi="Consolas"/>
        </w:rPr>
        <w:t xml:space="preserve">detection_countries</w:t>
      </w:r>
      <w:r>
        <w:t xml:space="preserve"> so neither can be transcribed wrongly again.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CHANNELS TESTED, AND THE RESULT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Channel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Result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Federal-sector training (FELTG, Gilbert Training Group, LRP)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Emails sent 2026-07-16 via Broida referral. </w:t>
            </w:r>
            <w:r>
              <w:rPr>
                <w:b/>
              </w:rPr>
              <w:t xml:space="preserve">No response from any of the three.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CLOSED. Owner's determination, 2026-08-13. Not to be reopened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Publications founding access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Soft no 2026-07-15. Dewey publishes, does not distribute training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Closed, relationship intact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Public product demand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pilots, 0 evaluations, $0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 demand signal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LinkedIn campaigns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1 campaign-sourced endorsement on 2026-08-12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Negligible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Buyer / acquisition outreach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NEVER ATTEMPTED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The only untried channel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THIRD-PARTY VALIDATION ON RECORD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Detail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Usable how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</w:t>
            </w:r>
            <w:r>
              <w:rPr>
                <w:i/>
              </w:rPr>
              <w:t xml:space="preserve">News and Case Alert</w:t>
            </w:r>
            <w:r>
              <w:t xml:space="preserve"> #18-07, 2026-07-10, author Peter Broida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Named JRS and the Field Guide as an "Extra Credit Reading Assignment"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Quotable from its text. </w:t>
            </w:r>
            <w:r>
              <w:rPr>
                <w:b/>
              </w:rPr>
              <w:t xml:space="preserve">NOT an endorsement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Publications Podcast, ep. 2026-07-06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jrsstandard.com in published episode notes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Cite by episode notes only. </w:t>
            </w:r>
            <w:r>
              <w:rPr>
                <w:b/>
              </w:rPr>
              <w:t xml:space="preserve">Broida explicitly disclaimed endorsement on air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CEP Magazine (SCCE)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Article </w:t>
            </w:r>
            <w:r>
              <w:rPr>
                <w:b/>
              </w:rPr>
              <w:t xml:space="preserve">accepted</w:t>
            </w:r>
            <w:r>
              <w:t xml:space="preserve"> 2026-07-16, November issue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The strongest single credential. Accepted counts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Do not thank Broida in any research article.</w:t>
      </w:r>
      <w:r>
        <w:t xml:space="preserve"> Standing rule. He declined endorsement twice.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BUYER ARCHETYPES (from the owner's plan, unchanged)</w:t>
      </w:r>
    </w:p>
    <w:p>
      <w:pPr>
        <w:spacing w:after="140"/>
      </w:pPr>
      <w:r>
        <w:t xml:space="preserve">GRC / compliance software vendors · E-discovery and legal-tech · HR-tech and people-analytics · AI-governance platforms · Standards bodies and foundations</w:t>
      </w:r>
    </w:p>
    <w:p>
      <w:pPr>
        <w:spacing w:after="140"/>
      </w:pPr>
      <w:r>
        <w:rPr>
          <w:b/>
        </w:rPr>
        <w:t xml:space="preserve">No named target list exists.</w:t>
      </w:r>
      <w:r>
        <w:t xml:space="preserve"> </w:t>
      </w:r>
      <w:r>
        <w:rPr>
          <w:rFonts w:ascii="Consolas" w:hAnsi="Consolas"/>
        </w:rPr>
        <w:t xml:space="preserve">[REQUIRES USER INPUT]</w:t>
      </w:r>
      <w:r>
        <w:t xml:space="preserve"> or a research task.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7b. COMMERCIAL PACKAGING: what to sell before the whole asset sells (rev 7)</w:t>
      </w:r>
    </w:p>
    <w:p>
      <w:pPr>
        <w:spacing w:after="140"/>
      </w:pPr>
      <w:r>
        <w:rPr>
          <w:rFonts w:ascii="Consolas" w:hAnsi="Consolas"/>
        </w:rPr>
        <w:t xml:space="preserve">IP_COMMERCIALIZATION_AUDIT.md</w:t>
      </w:r>
      <w:r>
        <w:t xml:space="preserve"> (repo root, 2026-08-13) audited every local file for saleable IP. </w:t>
      </w:r>
      <w:r>
        <w:rPr>
          <w:b/>
        </w:rPr>
        <w:t xml:space="preserve">Live state for these three packages is tracked in `IP_COMMERCIALIZATION_TRACKER.md`, not here.</w:t>
      </w:r>
      <w:r>
        <w:t xml:space="preserve"> That file is newer wherever the two disagree, and as of its revision 2 all three packages remain NOT STARTED. </w:t>
      </w:r>
      <w:r>
        <w:rPr>
          <w:b/>
        </w:rPr>
        <w:t xml:space="preserve">The disconnect it found: the public site sells participation, and the two assets an enterprise buyer would actually pay for are not on it at all.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Rank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Package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Source asset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Public pages today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Persona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Speed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Seven-Point Record Defensibility Check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Seven named AI failure modes, </w:t>
            </w:r>
            <w:r>
              <w:rPr>
                <w:rFonts w:ascii="Consolas" w:hAnsi="Consolas"/>
              </w:rPr>
              <w:t xml:space="preserve">research/JRS_Validation_Report.md</w:t>
            </w:r>
            <w:r>
              <w:t xml:space="preserve"> s4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0 of 45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General Counsel, Head of ER / Investigations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Days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2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Model-Agreement Evidence Pack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Cross-vendor nightly harness, </w:t>
            </w:r>
            <w:r>
              <w:rPr>
                <w:rFonts w:ascii="Consolas" w:hAnsi="Consolas"/>
              </w:rPr>
              <w:t xml:space="preserve">api/run-study.js</w:t>
            </w:r>
            <w:r>
              <w:t xml:space="preserve">, 86.7% agreement over 37 runs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0 of 45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Chief AI Officer, Model Risk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Weeks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3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Benchmark Access and Calibration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24-record set + held-out key, </w:t>
            </w:r>
            <w:r>
              <w:rPr>
                <w:rFonts w:ascii="Consolas" w:hAnsi="Consolas"/>
              </w:rPr>
              <w:t xml:space="preserve">api/bench-admin.js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Named, never offered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AI assurance vendors, audit firms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Months. </w:t>
            </w:r>
            <w:r>
              <w:rPr>
                <w:b/>
              </w:rPr>
              <w:t xml:space="preserve">Highest ceiling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Why this belongs in the sale record.</w:t>
      </w:r>
      <w:r>
        <w:t xml:space="preserve"> Rank 3 is the only one that touches the guardrails: the answer key stays with the holder and scoring is returned by the holder, which is what makes the benchmark licensable more than once rather than sold once. Ranks 1 and 2 are demand tests, not asset disposals: they cost nothing to run and they produce the buyer conversations this tracker has recorded zero of.</w:t>
      </w:r>
    </w:p>
    <w:p>
      <w:pPr>
        <w:spacing w:after="140"/>
      </w:pPr>
      <w:r>
        <w:rPr>
          <w:b/>
        </w:rPr>
        <w:t xml:space="preserve">Constraint that still blocks all three: there is no payment mechanism anywhere on the site.</w:t>
      </w:r>
      <w:r>
        <w:t xml:space="preserve"> Open item 6, unchanged.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GUARDRAILS (binding, from the playbook)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NDA before specifics.</w:t>
      </w:r>
      <w:r>
        <w:t xml:space="preserve"> Dataset, method, answer key, transfer map and buyer list are not public.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five-condition scoring and the gold answer key never enter a data room.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Protect the blind.</w:t>
      </w:r>
      <w:r>
        <w:t xml:space="preserve"> Nothing shared reveals the Arm B method or the arm split.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"for sale" signal</w:t>
      </w:r>
      <w:r>
        <w:t xml:space="preserve"> on the public site or LinkedIn.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Hold all claims to the completer sample</w:t>
      </w:r>
      <w:r>
        <w:t xml:space="preserve"> and pre-registered reliability figures.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urgency signalling.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9. OPEN ITEMS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Owner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Has any buyer ever been approached?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ANSWERED 2026-08-13: no, because I advised it was too early.</w:t>
            </w:r>
            <w:r>
              <w:t xml:space="preserve"> Closed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Buyer conversations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Was blocked by my advice, not by 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Gate withdrawn rev 2. No prerequisite remains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Named buyer target list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unassigned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Does not exist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Marks filed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 trigger-rule hold. </w:t>
            </w:r>
            <w:r>
              <w:rPr>
                <w:b/>
              </w:rPr>
              <w:t xml:space="preserve">No longer gates anything.</w:t>
            </w:r>
            <w:r>
              <w:t xml:space="preserve"> ANDEKS episode is arguably a trigger already fired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One paying pilot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Payment mechanism on the site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unassigned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None exists.</w:t>
            </w:r>
            <w:r>
              <w:t xml:space="preserve"> Nothing can be sold today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Chain of title: co-author assignments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Partial. 12 rows carry transfer consent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Next Broida contact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Hold to November CEP publication. Must be a give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10. REVISION LOG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Two of my own fabrications corrected, both bearing on the evaluator outreach that carries the paid tiers to 36 people.</w:t>
            </w:r>
            <w:r>
              <w:t xml:space="preserve"> (1) I invented "the owner closed the study on 2026-08-14" from an angry aside and wrote it into five files as fact. </w:t>
            </w:r>
            <w:r>
              <w:rPr>
                <w:b/>
              </w:rPr>
              <w:t xml:space="preserve">The comparison study is OPEN and closes 2026-08-15.</w:t>
            </w:r>
            <w:r>
              <w:t xml:space="preserve"> Purged everywhere. Arm B remains on the contributor roster on the owner's explicit instruction, which stands without a closure date behind it. (2) I conflated the send date with the due date: </w:t>
            </w:r>
            <w:r>
              <w:rPr>
                <w:b/>
              </w:rPr>
              <w:t xml:space="preserve">15 August is when the messages go out, 31 August 2026 is when a response is due.</w:t>
            </w:r>
            <w:r>
              <w:t xml:space="preserve"> </w:t>
            </w:r>
            <w:r>
              <w:rPr>
                <w:rFonts w:ascii="Consolas" w:hAnsi="Consolas"/>
              </w:rPr>
              <w:t xml:space="preserve">FALLBACK_DATE</w:t>
            </w:r>
            <w:r>
              <w:t xml:space="preserve"> corrected to </w:t>
            </w:r>
            <w:r>
              <w:rPr>
                <w:rFonts w:ascii="Consolas" w:hAnsi="Consolas"/>
              </w:rPr>
              <w:t xml:space="preserve">Monday, 31 August 2026</w:t>
            </w:r>
            <w:r>
              <w:t xml:space="preserve">, weekday verified with </w:t>
            </w:r>
            <w:r>
              <w:rPr>
                <w:rFonts w:ascii="Consolas" w:hAnsi="Consolas"/>
              </w:rPr>
              <w:t xml:space="preserve">datetime</w:t>
            </w:r>
            <w:r>
              <w:t xml:space="preserve">; 36 of 36 messages and the live endpoint moved with it. </w:t>
            </w:r>
            <w:r>
              <w:rPr>
                <w:b/>
              </w:rPr>
              <w:t xml:space="preserve">Bears on the sale as diligence hygiene only:</w:t>
            </w:r>
            <w:r>
              <w:t xml:space="preserve"> the outreach is the instrument that captures continuing-use and transfer permissions (Section 6 gap, 0 of 20 sent), and it would have gone out quoting a deadline two weeks early and a study status that was not true. </w:t>
            </w:r>
            <w:r>
              <w:rPr>
                <w:b/>
              </w:rPr>
              <w:t xml:space="preserve">No change to sale status, guardrails, probability, packaging or any open item.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Owner asked where this file lives. Answer recorded in the header rather than only in chat: </w:t>
            </w:r>
            <w:r>
              <w:rPr>
                <w:rFonts w:ascii="Consolas" w:hAnsi="Consolas"/>
              </w:rPr>
              <w:t xml:space="preserve">research/IP_SALE_TRACKER.md</w:t>
            </w:r>
            <w:r>
              <w:t xml:space="preserve">, </w:t>
            </w:r>
            <w:r>
              <w:rPr>
                <w:b/>
              </w:rPr>
              <w:t xml:space="preserve">reachable only as a chat attachment because `research/` is deliberately not deployed.</w:t>
            </w:r>
            <w:r>
              <w:t xml:space="preserve"> Added the three-tracker location table and pointed Section 7b at </w:t>
            </w:r>
            <w:r>
              <w:rPr>
                <w:rFonts w:ascii="Consolas" w:hAnsi="Consolas"/>
              </w:rPr>
              <w:t xml:space="preserve">IP_COMMERCIALIZATION_TRACKER.md</w:t>
            </w:r>
            <w:r>
              <w:t xml:space="preserve"> as the live state record for the packages, a cross-reference this file was missing. </w:t>
            </w:r>
            <w:r>
              <w:rPr>
                <w:b/>
              </w:rPr>
              <w:t xml:space="preserve">No change to sale status, guardrails, probability or any open item.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Link-click telemetry surfaced on the owner dashboard. Bears on the sale only as diligence hygiene: the asset now demonstrates a closed measurement loop from click to panel, with every figure computed at request time and none stored. First live read attributed the sole evaluation open to India. </w:t>
            </w:r>
            <w:r>
              <w:rPr>
                <w:b/>
              </w:rPr>
              <w:t xml:space="preserve">No change to the packaging in Section 7b, to the guardrails, or to any open item.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Commercial packaging audit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IP_COMMERCIALIZATION_AUDIT.md</w:t>
            </w:r>
            <w:r>
              <w:t xml:space="preserve">. Grep across 45 public HTML files and 36 API endpoints found the two highest-value assets carry </w:t>
            </w:r>
            <w:r>
              <w:rPr>
                <w:b/>
              </w:rPr>
              <w:t xml:space="preserve">zero public surface</w:t>
            </w:r>
            <w:r>
              <w:t xml:space="preserve">: the seven named AI failure modes and the cross-vendor reproducibility harness. Three packages ranked by demand and speed to market, new Section 7b. Rank 1 is buildable in days and is the first offer in the programme that delivers value before asking for anything. Live figures re-read, not carried: 36 completers, 16 countries, 1 evaluation open, 0 submissions, 0 org pilots, $0 revenue.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Consent and release audit completed, </w:t>
            </w:r>
            <w:r>
              <w:rPr>
                <w:rFonts w:ascii="Consolas" w:hAnsi="Consolas"/>
              </w:rPr>
              <w:t xml:space="preserve">research/CONSENT_AND_RELEASE_AUDIT_2026-08-13.md</w:t>
            </w:r>
            <w:r>
              <w:t xml:space="preserve">. </w:t>
            </w:r>
            <w:r>
              <w:rPr>
                <w:b/>
              </w:rPr>
              <w:t xml:space="preserve">Nothing is signed anywhere; every permission is a tick plus a stored boolean.</w:t>
            </w:r>
            <w:r>
              <w:t xml:space="preserve"> Seven real protections identified, led by no-record-text-ever-stored and the answers/identity table split. </w:t>
            </w:r>
            <w:r>
              <w:rPr>
                <w:b/>
              </w:rPr>
              <w:t xml:space="preserve">Four gaps, two of which cost money at sale: no copyright assignment from co-authors (consent is not assignment), and the contributor confirmation instrument that captures continuing-use and transfer rights has been sent to 0 of 20.</w:t>
            </w:r>
            <w:r>
              <w:t xml:space="preserve"> No terms version is stored against any consent row, so the wording a person saw cannot be proven.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Country scope pinned. Both published figures, 16 for all completers and 11 for the detection panel, are now computed from one map by </w:t>
            </w:r>
            <w:r>
              <w:rPr>
                <w:rFonts w:ascii="Consolas" w:hAnsi="Consolas"/>
              </w:rPr>
              <w:t xml:space="preserve">/api/panel-stats</w:t>
            </w:r>
            <w:r>
              <w:t xml:space="preserve">, and the dashboard card carries its own scope. Checked all three studies: 004's 24 reliability raters count toward the 57 reviewers but add no country, their recorded countries being India, US and Australia, all already inside the 16.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Buyer pages repaired. Prospectus was a dead end at 2 anchors, now 8, all verified 200. Vendor preview cross-linked. Validation Report deliberately NOT linked, per its own confidentiality statement and guardrail 1. Two of my own audit findings withdrawn as wrong: the page already pulled panel figures live and already rendered 48. A draft link to </w:t>
            </w:r>
            <w:r>
              <w:rPr>
                <w:rFonts w:ascii="Consolas" w:hAnsi="Consolas"/>
              </w:rPr>
              <w:t xml:space="preserve">mccr-simulator.html</w:t>
            </w:r>
            <w:r>
              <w:t xml:space="preserve"> failed the on-disk check before deploy; that file does not exist and was removed from the CLAUDE.md platform map.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Published the dossier as a web section at </w:t>
            </w:r>
            <w:r>
              <w:rPr>
                <w:rFonts w:ascii="Consolas" w:hAnsi="Consolas"/>
              </w:rPr>
              <w:t xml:space="preserve">programme-status-9872fb93cc94.html#sale-dossier</w:t>
            </w:r>
            <w:r>
              <w:t xml:space="preserve">. Placed on the existing private page rather than a new one, per the CLAUDE.md rule that there is one private owner page. Verified live: all seven blocks present, 43 headings, 0 level skips, 0 console errors.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Withdrew the three-gate rule.</w:t>
            </w:r>
            <w:r>
              <w:t xml:space="preserve"> Owner stated he did not approach buyers because I told him it was too early. Verified: </w:t>
            </w:r>
            <w:r>
              <w:rPr>
                <w:rFonts w:ascii="Consolas" w:hAnsi="Consolas"/>
              </w:rPr>
              <w:t xml:space="preserve">Path_to_Sale_Action_Plan.md</w:t>
            </w:r>
            <w:r>
              <w:t xml:space="preserve"> set three prerequisites before buyer outreach, and my 2026-08-13 trademark hold made gate 2 unreachable. Reclassified from owner execution gap to my advice error. No gate now stands between him and a buyer conversation.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Created. Corrected my own understatement of prior sale work. Inventoried 10 sale artifacts, all finished, none with a recorded recipient. Recorded 1 of 3 Stage 2 gates met and Stage 1 not started. Federal training channel recorded CLOSED on owner's determination.</w:t>
            </w:r>
          </w:p>
        </w:tc>
      </w:tr>
    </w:tbl>
    <w:p>
      <w:pPr/>
      <w:r>
        <w:t/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