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COMPLETE REVIEWER ROSTER</w:t>
      </w:r>
    </w:p>
    <w:p>
      <w:pPr>
        <w:spacing w:after="140"/>
      </w:pPr>
      <w:r>
        <w:rPr>
          <w:b/>
        </w:rPr>
        <w:t xml:space="preserve">Every person who has graded records for JRS, across all three studies. Built 2026-08-13 by `research/build_expert_roster.py`, with completion re-verified live against `pilot_progress` and `armb_progress` on this run.</w:t>
      </w:r>
    </w:p>
    <w:p>
      <w:pPr>
        <w:spacing w:after="140"/>
      </w:pPr>
      <w:r>
        <w:t xml:space="preserve">&gt; </w:t>
      </w:r>
      <w:r>
        <w:rPr>
          <w:b/>
        </w:rPr>
        <w:t xml:space="preserve">OWNER COPY. DO NOT FORWARD.</w:t>
      </w:r>
      <w:r>
        <w:t xml:space="preserve"> This table shows which study and which arm each reviewer sat in, and </w:t>
      </w:r>
      <w:r>
        <w:rPr>
          <w:b/>
        </w:rPr>
        <w:t xml:space="preserve">the arm split is the blind on the comparison study.</w:t>
      </w:r>
      <w:r>
        <w:t xml:space="preserve"> Sending this file to a reviewer, or naming an Arm A reviewer beside an Arm B reviewer in one message, breaks it. Everything public or buyer-facing is counts only, never this table.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Headline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Roster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Live endpoint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Agree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Reviewers who have graded records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58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58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Completed a full 24-record set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Countries, completers only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61 rows in this roster: 41 named, 20 with no name on record.</w:t>
      </w:r>
    </w:p>
    <w:p>
      <w:pPr>
        <w:spacing w:after="140"/>
      </w:pPr>
      <w:r>
        <w:t xml:space="preserve">The 58 is </w:t>
      </w:r>
      <w:r>
        <w:rPr>
          <w:b/>
        </w:rPr>
        <w:t xml:space="preserve">37 in Studies 011 and 012, plus 4 Study 004 experts not already counted, plus 17 anonymous bench reviewers.</w:t>
      </w:r>
      <w:r>
        <w:t xml:space="preserve"> Three expert-rater codes are the same people as Arm A completers (E-09 = V-AI-06, E-12 = V-AI-07, E-13 = V-AI-03) and are counted once. E-11 carries one label and no identity, and is excluded.</w:t>
      </w:r>
    </w:p>
    <w:p>
      <w:pPr>
        <w:spacing w:after="140"/>
      </w:pPr>
      <w:r>
        <w:rPr>
          <w:b/>
        </w:rPr>
        <w:t xml:space="preserve">The 16-country figure belongs to the 36 completers, never to the 58 reviewers.</w:t>
      </w:r>
      <w:r>
        <w:t xml:space="preserve"> That is a recorded past defect and it still binds.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011 Detection panel</w:t>
      </w:r>
    </w:p>
    <w:p>
      <w:pPr>
        <w:spacing w:after="140"/>
      </w:pPr>
      <w:r>
        <w:t xml:space="preserve">Arm A, the detection panel. All 16 complete.</w:t>
      </w:r>
    </w:p>
    <w:p>
      <w:pPr>
        <w:spacing w:after="140"/>
      </w:pPr>
      <w:r>
        <w:rPr>
          <w:b/>
        </w:rPr>
        <w:t xml:space="preserve">16 reviewers.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</w:tcPr>
          <w:p>
            <w:pPr>
              <w:spacing w:after="0"/>
            </w:pPr>
            <w:r>
              <w:t xml:space="preserve">Code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Arm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Title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Country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Reads / labels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V-AI-01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Jake McDonough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governance, self-accountable AI runtimes; SAEONYX Global Holdings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V-AI-03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Frank Schouten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and Assurance; risk and accountability; AEGF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Australia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V-AI-06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Dr Nitin Deshpande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Chief Human Resources Officer; 38+ years HR and industrial relations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V-AI-07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Saurabh Nanda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General Manager, APAC business leader (P&amp;L); Align Technology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31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V-AI-08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Gabriela Cortez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Civil-rights records and bilingual intake; Maryland Commission on Civil Rights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V-AI-10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Lawal Olabanji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Operations and records management; ALTV Engineering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Nigeria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V-AI-11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Andrey Ekhmenin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Founder, EAS; governance diagnostics and post-execution review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Poland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V-AI-12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Kyle McMullan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Chief Audit Executive; internal audit and financial crimes; the audit hub, London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United Kingdom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V-AI-16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Dr Gabriela Bar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Attorney, PhD; AI ethics advisor (EU); Gabriela Bar Law &amp; AI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Poland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Hekim Colpan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and Compliance Manager; ISO/IEC 42001 auditor; EU AI Act, GDPR, DORA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Germany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Niloofar Kandi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and Strategy Specialist; ISO/IEC 42001 Lead Implementer; PhD Researcher, University of Wollongong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Australia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46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SungSoo In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and Responsible AI; author, Athena Governance Architecture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South Korea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48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Sidharth Borah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Advocate, High Court of Delhi (13+ years); Partner, Gurinder &amp; Partners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48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Nigel Hee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Ethics, Safety and Governance; Co-founder, OpenNexus; researcher, University of Glasgow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Singapore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48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Marguerite Maroudis, PhD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and Law Expert; DPO and AI Governance Consultant; PhD Private Law; Founder, TechLegalExperts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UAE (Dubai)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48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V-AI-30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Andres Lage Freire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Lead and Responsible AI Architect; EU AI Act, ISO 42001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Spain (Madrid)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012 Randomized comparison</w:t>
      </w:r>
    </w:p>
    <w:p>
      <w:pPr>
        <w:spacing w:after="140"/>
      </w:pPr>
      <w:r>
        <w:t xml:space="preserve">Arm B, split B1 and B2. </w:t>
      </w:r>
      <w:r>
        <w:rPr>
          <w:b/>
        </w:rPr>
        <w:t xml:space="preserve">The split is the blind and must not leave this file.</w:t>
      </w:r>
    </w:p>
    <w:p>
      <w:pPr>
        <w:spacing w:after="140"/>
      </w:pPr>
      <w:r>
        <w:rPr>
          <w:b/>
        </w:rPr>
        <w:t xml:space="preserve">20 reviewers.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</w:tcPr>
          <w:p>
            <w:pPr>
              <w:spacing w:after="0"/>
            </w:pPr>
            <w:r>
              <w:t xml:space="preserve">Code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Arm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Title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Country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Reads / labels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RR-104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Donavine Smith, MBA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Chief Strategy and Transformation Officer; frontier AI strategy and governance; NED, Rape Crisis Cape Town Trust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South Africa (Pretoria)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RR-106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Nicholas Evans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and Runtime Auditor; adversarial and non-adversarial testing; ex-USMC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RR-113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Priyam Dhamankar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Ethics and Compliance Leader, Cummins India; 17+ years legal, compliance and investigations across pharmaceutical and industrial sectors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India (Mumbai)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RR-117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Alexandria Davis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Responsible AI and Compliance Leader; Founder and Principal Consultant, FIEA Consulting Inc.; DBA candidate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Canada (Toronto)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Adesh Sharma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Data and AI Governance Leader, Digital Frontier Partners; IAPP AIGP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Australia (Melbourne)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Joseph Mungai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Public-Interest Technology and AI Ethics/Governance Professional; Maasai Mara University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Kenya (Kitale)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Sagarika Banerjee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and Software QA Leader; ISO/IEC 42001, NIST AI RMF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Canada (Toronto)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RR-101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Boris Khazin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Governance, Digital Risk and GRC leader; ClearView MRI; ex-EPAM Global Head of DRM/GRC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US (North Carolina)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RR-107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Tuneer Mondal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AI, HealthTech and Governance; Consultant, Operations and AI Solutions; Arcadia Impact; University of Cambridge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Canada (Waterloo)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RR-109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Mostafa Mahmoudi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Researcher; Founder and Director, Iran Tech Diplomacy Institute; PhD candidate, University of Tehran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Iran (Tehran)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RR-110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Jean-Luc Adade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Regional IT Leader, West, Central and North Africa; IT governance and digital transformation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Cote d'Ivoire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RR-114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MacKenzie McCowan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Specialist, Atomi; PhD candidate, University of Sydney; Sessional Lecturer, Avondale University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Australia (Sydney)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RR-116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Dr. Eric J. W. Orlowski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Specialist, Ethnographer, Tech Policy Researcher; Research Fellow, NUS AI Institute; PhD, UCL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Singapore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Dr Sharon Licqurish, PhD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CEO, Chief Scientist and AI Governance Architect, AIIP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Australia (Melbourne)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Greg Searle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and Model Behaviour Researcher; Master's candidate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Australia (Brisbane)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Muhammad Dauda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Programme leadership, sustainability and governance; UN SDSN Youth Nigeria; Miva Open University; PgMP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Nigeria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Candid Opris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Founder and Managing Partner, Opris &amp; Associates; two decades in AI and data governance and digital trust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Canada (Greater Toronto Area)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Wendy Ann Martel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Data protection, privacy and AI governance; twenty five years of public and private sector practice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RR-130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choice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JRS-naive expert professional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RR-132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choice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JRS-naive expert professional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004 Reviewer reliability</w:t>
      </w:r>
    </w:p>
    <w:p>
      <w:pPr>
        <w:spacing w:after="140"/>
      </w:pPr>
      <w:r>
        <w:t xml:space="preserve">The reliability raters. Identity is limited by design: </w:t>
      </w:r>
      <w:r>
        <w:rPr>
          <w:rFonts w:ascii="Consolas" w:hAnsi="Consolas"/>
        </w:rPr>
        <w:t xml:space="preserve">bench_labels</w:t>
      </w:r>
      <w:r>
        <w:t xml:space="preserve"> stores a code, a self-declared domain and the labels, with no name, title or country. The R- codes were generated in the browser and </w:t>
      </w:r>
      <w:r>
        <w:rPr>
          <w:b/>
        </w:rPr>
        <w:t xml:space="preserve">were never bound to an identity at all</w:t>
      </w:r>
      <w:r>
        <w:t xml:space="preserve">, so for those seventeen no name exists anywhere to recover.</w:t>
      </w:r>
    </w:p>
    <w:p>
      <w:pPr>
        <w:spacing w:after="140"/>
      </w:pPr>
      <w:r>
        <w:rPr>
          <w:b/>
        </w:rPr>
        <w:t xml:space="preserve">25 reviewers.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</w:tcPr>
          <w:p>
            <w:pPr>
              <w:spacing w:after="0"/>
            </w:pPr>
            <w:r>
              <w:t xml:space="preserve">Code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Arm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Title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Country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Reads / labels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R-mqa2qg2g9gtz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AI Governance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2026-06-11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R-mqa4a9ewsfr8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Other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3 labels on 3 records, first 2026-06-11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R-mqal7tzzwpy5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Other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9 labels on 5 records, first 2026-06-12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R-mqb8ye82rcmw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AI Governance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2026-06-12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R-mqbsllcmqh6n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HR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2026-06-13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R-mqc70xbh96yc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Other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2026-06-13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R-mqcfb4p9lbji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HR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7 labels on 5 records, first 2026-06-13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R-mqgufe1fqup8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Other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7 labels on 5 records, first 2026-06-16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R-mqhv2o4r8nct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AI Governance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2026-06-17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R-mqifd9ia9dsq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AI Governance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6 labels on 5 records, first 2026-06-17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R-mqkvqo8kcu04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Quality Assurance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2026-06-19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R-mqmhtalpwuhb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Management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2026-06-20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R-mqn414vzho7i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Management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6 labels on 5 records, first 2026-06-21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R-mqnibu38bbxi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Other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2026-06-21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R-mqq7jo173iob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Other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2026-06-23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R-mqxqi8i3ukt1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Inny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2026-06-28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R-msqz6n7fgzwc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Other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2026-08-13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E-03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expert rater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Andrzej Skulski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Founder, Dom Ciszy - Resonance Lab; AI Governance and Decision Systems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2026-06-12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E-08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expert rater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Stacy Young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Deputy Records Access Officer, NYC Dept. of Housing Preservation and Development; records governance and FOIL administration; 22 years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2026-06-11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E-09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expert rater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Dr Nitin Deshpande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Chief Human Resources Officer, Cooper Corporation Pvt. Ltd.; 38+ years HR and industrial relations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2026-06-14; same person as V-AI-06 in Study 011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E-10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expert rater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Rahul Potdar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Independent Director (IICA Certified); Corporate Governance, Risk Management and ESG Strategy; Board Adviser; Leontra Technologies; IIM Raipur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2026-06-20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E-11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expert rater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no identity on record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AI Governance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1 labels on 1 records, first 2026-06-24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E-12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expert rater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Saurabh Nanda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General Manager, APAC Business Leader, Align Technology; 22+ years P&amp;L leadership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2026-06-30; same person as V-AI-07 in Study 011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E-13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expert rater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Frank Schouten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and Assurance; Interim Steering Committee, AI Execution Governance Forum; CAMA-certified ISO 55001 assessor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Australia (Perth)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2026-06-30; same person as V-AI-03 in Study 011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E-14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expert rater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Alankar Yaduvanshi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Data Privacy Professional (CIPP-E), WNS; 8+ years data privacy and corporate compliance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2026-06-30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Countries of the 36 completers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Country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Completers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Australia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6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Canada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4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India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4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US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4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Nigeria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Poland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Singapore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Cote d'Ivoire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Germany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Iran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Kenya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South Africa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South Korea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Spain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UAE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UK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i/>
              </w:rPr>
              <w:t xml:space="preserve">not recorded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16 distinct countries.</w:t>
      </w:r>
      <w:r>
        <w:t xml:space="preserve"> Reconciles exactly with </w:t>
      </w:r>
      <w:r>
        <w:rPr>
          <w:rFonts w:ascii="Consolas" w:hAnsi="Consolas"/>
        </w:rPr>
        <w:t xml:space="preserve">/api/panel-stats</w:t>
      </w:r>
      <w:r>
        <w:t xml:space="preserve">.</w:t>
      </w:r>
    </w:p>
    <w:p>
      <w:pPr>
        <w:spacing w:after="140"/>
      </w:pPr>
      <w:r>
        <w:rPr>
          <w:b/>
        </w:rPr>
        <w:t xml:space="preserve">Read the raw CSV with care.</w:t>
      </w:r>
      <w:r>
        <w:t xml:space="preserve"> Its country column is free text and carries city qualifiers: </w:t>
      </w:r>
      <w:r>
        <w:rPr>
          <w:rFonts w:ascii="Consolas" w:hAnsi="Consolas"/>
        </w:rPr>
        <w:t xml:space="preserve">Canada (Toronto)</w:t>
      </w:r>
      <w:r>
        <w:t xml:space="preserve">, </w:t>
      </w:r>
      <w:r>
        <w:rPr>
          <w:rFonts w:ascii="Consolas" w:hAnsi="Consolas"/>
        </w:rPr>
        <w:t xml:space="preserve">Canada (Waterloo)</w:t>
      </w:r>
      <w:r>
        <w:t xml:space="preserve"> and </w:t>
      </w:r>
      <w:r>
        <w:rPr>
          <w:rFonts w:ascii="Consolas" w:hAnsi="Consolas"/>
        </w:rPr>
        <w:t xml:space="preserve">Canada (Greater Toronto Area)</w:t>
      </w:r>
      <w:r>
        <w:t xml:space="preserve"> are one country, not three. Counting the distinct strings gives 24 and is wrong. This table strips the qualifier before counting, which is why it agrees with the endpoint.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What this roster cannot tell you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17 bench reviewers are anonymous by design</w:t>
      </w:r>
      <w:r>
        <w:t xml:space="preserve">, plus 3 further rows carrying </w:t>
      </w:r>
      <w:r>
        <w:rPr>
          <w:rFonts w:ascii="Consolas" w:hAnsi="Consolas"/>
        </w:rPr>
        <w:t xml:space="preserve">Anonymous by choice</w:t>
      </w:r>
      <w:r>
        <w:t xml:space="preserve"> or </w:t>
      </w:r>
      <w:r>
        <w:rPr>
          <w:rFonts w:ascii="Consolas" w:hAnsi="Consolas"/>
        </w:rPr>
        <w:t xml:space="preserve">no identity on record</w:t>
      </w:r>
      <w:r>
        <w:t xml:space="preserve">, giving </w:t>
      </w:r>
      <w:r>
        <w:rPr>
          <w:b/>
        </w:rPr>
        <w:t xml:space="preserve">20 unnamed of 61</w:t>
      </w:r>
      <w:r>
        <w:t xml:space="preserve">. Their codes were generated in the browser and never bound to an identity. This is not a lookup failure, and no amount of searching recovers them.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`bench_experts` returns zero rows through the anon key</w:t>
      </w:r>
      <w:r>
        <w:t xml:space="preserve">, so any E- identity needing a service-role read is not in this build.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3 completers have no country on record.</w:t>
      </w:r>
      <w:r>
        <w:t xml:space="preserve"> They are counted in the 36 and in no country.</w:t>
      </w:r>
    </w:p>
    <w:p>
      <w:pPr>
        <w:numPr>
          <w:ilvl w:val="0"/>
          <w:numId w:val="1"/>
        </w:numPr>
        <w:spacing w:after="60"/>
      </w:pPr>
      <w:r>
        <w:t xml:space="preserve">Every field the builder could not source is written </w:t>
      </w:r>
      <w:r>
        <w:rPr>
          <w:b/>
        </w:rPr>
        <w:t xml:space="preserve">not recorded</w:t>
      </w:r>
      <w:r>
        <w:t xml:space="preserve"> rather than guessed.</w:t>
      </w:r>
    </w:p>
    <w:p>
      <w:pPr>
        <w:pBdr>
          <w:bottom w:val="single" w:sz="6" w:space="1" w:color="AAAAAA"/>
        </w:pBdr>
      </w:pPr>
    </w:p>
    <w:p>
      <w:pPr>
        <w:spacing w:after="140"/>
      </w:pPr>
      <w:r>
        <w:rPr>
          <w:i/>
        </w:rPr>
        <w:t xml:space="preserve">Source: `research/Expert_Roster_All_Studies_2026-08-06.csv` and `research/Study004_Raters_2026-08-06.csv`. The filenames carry the builder's fixed date constant; the completion data was re-verified live on 2026-08-13.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