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40"/>
      </w:pPr>
      <w:r>
        <w:t xml:space="preserve">Buyer-facing pages: link audit and claim audit</w:t>
      </w:r>
    </w:p>
    <w:p>
      <w:pPr>
        <w:spacing w:after="140"/>
      </w:pPr>
      <w:r>
        <w:rPr>
          <w:b/>
        </w:rPr>
        <w:t xml:space="preserve">Audited 2026-08-13 against the live production pages, not the local copies.</w:t>
      </w:r>
    </w:p>
    <w:p>
      <w:pPr>
        <w:spacing w:after="140"/>
      </w:pPr>
      <w:r>
        <w:rPr>
          <w:b/>
        </w:rPr>
        <w:t xml:space="preserve">Scope:</w:t>
      </w:r>
      <w:r>
        <w:t xml:space="preserve"> the three buyer-facing surfaces. 36 anchors, 14 assets, 3 fragments, every one tested.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1. Executive summary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t/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Result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Broken links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0 of 36.</w:t>
            </w:r>
            <w:r>
              <w:t xml:space="preserve"> Every anchor, asset and fragment resolves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Broken fragments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0 of 3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Structural gap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SEVERE.</w:t>
            </w:r>
            <w:r>
              <w:t xml:space="preserve"> The prospectus has </w:t>
            </w:r>
            <w:r>
              <w:rPr>
                <w:b/>
              </w:rPr>
              <w:t xml:space="preserve">2 anchors in the whole document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Claim drift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1 stale figure</w:t>
            </w:r>
            <w:r>
              <w:t xml:space="preserve"> on the live prospectus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My own error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1 figure I have been under-reporting all session</w:t>
            </w:r>
          </w:p>
        </w:tc>
      </w:tr>
    </w:tbl>
    <w:p>
      <w:pPr/>
      <w:r>
        <w:t/>
      </w:r>
    </w:p>
    <w:p>
      <w:pPr>
        <w:spacing w:after="140"/>
      </w:pPr>
      <w:r>
        <w:rPr>
          <w:b/>
        </w:rPr>
        <w:t xml:space="preserve">Link health is perfect and it is not the problem. The prospectus is a dead end and one of its numbers is out of date.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2. Link matrix</w:t>
      </w:r>
    </w:p>
    <w:p>
      <w:pPr>
        <w:pStyle w:val="Heading3"/>
        <w:spacing w:after="140"/>
      </w:pPr>
      <w:r>
        <w:rPr>
          <w:rFonts w:ascii="Consolas" w:hAnsi="Consolas"/>
        </w:rPr>
        <w:t xml:space="preserve">acquisition-9f3c2a7d4b.html</w:t>
      </w:r>
      <w:r>
        <w:t xml:space="preserve"> (20,074 bytes) — </w:t>
      </w:r>
      <w:r>
        <w:rPr>
          <w:b/>
        </w:rPr>
        <w:t xml:space="preserve">2 anchors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>
              <w:spacing w:after="0"/>
            </w:pPr>
            <w:r>
              <w:t xml:space="preserve">Link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Status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Issue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mailto:info@jrsstandard.com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valid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The only forward path in the entire prospectus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privacy.html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200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none</w:t>
            </w:r>
          </w:p>
        </w:tc>
      </w:tr>
    </w:tbl>
    <w:p>
      <w:pPr/>
      <w:r>
        <w:t/>
      </w:r>
    </w:p>
    <w:p>
      <w:pPr>
        <w:pStyle w:val="Heading3"/>
        <w:spacing w:after="140"/>
      </w:pPr>
      <w:r>
        <w:rPr>
          <w:rFonts w:ascii="Consolas" w:hAnsi="Consolas"/>
        </w:rPr>
        <w:t xml:space="preserve">vp-7c1f9a4e8d2b6035.html</w:t>
      </w:r>
      <w:r>
        <w:t xml:space="preserve"> (39,035 bytes) — </w:t>
      </w:r>
      <w:r>
        <w:rPr>
          <w:b/>
        </w:rPr>
        <w:t xml:space="preserve">3 anchors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>
              <w:spacing w:after="0"/>
            </w:pPr>
            <w:r>
              <w:t xml:space="preserve">Link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Status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Issue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#main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resolves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none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openapi-review-engine.json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200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none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mailto:...?subject=JRS%20Integration%20Fit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valid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none</w:t>
            </w:r>
          </w:p>
        </w:tc>
      </w:tr>
    </w:tbl>
    <w:p>
      <w:pPr/>
      <w:r>
        <w:t/>
      </w:r>
    </w:p>
    <w:p>
      <w:pPr>
        <w:pStyle w:val="Heading3"/>
        <w:spacing w:after="140"/>
      </w:pPr>
      <w:r>
        <w:rPr>
          <w:rFonts w:ascii="Consolas" w:hAnsi="Consolas"/>
        </w:rPr>
        <w:t xml:space="preserve">enterprise.html</w:t>
      </w:r>
      <w:r>
        <w:t xml:space="preserve"> (63,297 bytes) — </w:t>
      </w:r>
      <w:r>
        <w:rPr>
          <w:b/>
        </w:rPr>
        <w:t xml:space="preserve">31 anchors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</w:tcPr>
          <w:p>
            <w:pPr>
              <w:spacing w:after="0"/>
            </w:pPr>
            <w:r>
              <w:t xml:space="preserve">Destination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Count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Status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index.html</w:t>
            </w:r>
            <w:r>
              <w:t xml:space="preserve"> (+ </w:t>
            </w:r>
            <w:r>
              <w:rPr>
                <w:rFonts w:ascii="Consolas" w:hAnsi="Consolas"/>
              </w:rPr>
              <w:t xml:space="preserve">#section-scenarios</w:t>
            </w:r>
            <w:r>
              <w:t xml:space="preserve">)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9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200</w:t>
            </w:r>
            <w:r>
              <w:t xml:space="preserve">, fragment </w:t>
            </w:r>
            <w:r>
              <w:rPr>
                <w:b/>
              </w:rPr>
              <w:t xml:space="preserve">resolves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mailto:</w:t>
            </w:r>
            <w:r>
              <w:t xml:space="preserve"> with pre-filled subjects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valid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/api/dl?e=standard&amp;src=enterprise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200</w:t>
            </w:r>
            <w:r>
              <w:t xml:space="preserve"> &amp;rarr; </w:t>
            </w:r>
            <w:r>
              <w:rPr>
                <w:rFonts w:ascii="Consolas" w:hAnsi="Consolas"/>
              </w:rPr>
              <w:t xml:space="preserve">JRS-Standard.pdf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training.html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200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pilot.html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200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enterprise.html</w:t>
            </w:r>
            <w:r>
              <w:t xml:space="preserve"> (self)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200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investigator-guides.html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200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privacy.html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200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`/api/support?c=rtkw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defend&amp;src=footer`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200</w:t>
            </w:r>
            <w:r>
              <w:t xml:space="preserve"> &amp;rarr; campaign screen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#main-content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resolves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</w:tr>
    </w:tbl>
    <w:p>
      <w:pPr/>
      <w:r>
        <w:t/>
      </w:r>
    </w:p>
    <w:p>
      <w:pPr>
        <w:spacing w:after="140"/>
      </w:pPr>
      <w:r>
        <w:rPr>
          <w:b/>
        </w:rPr>
        <w:t xml:space="preserve">Every download link routes through `/api/dl` and is counted. No direct PDF href on any buyer page.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3. THE REAL FINDING: the prospectus is a dead end</w:t>
      </w:r>
    </w:p>
    <w:p>
      <w:pPr>
        <w:spacing w:after="140"/>
      </w:pPr>
      <w:r>
        <w:rPr>
          <w:b/>
        </w:rPr>
        <w:t xml:space="preserve">`acquisition-9f3c2a7d4b.html` contains two links. One is a privacy notice. The other is an email address.</w:t>
      </w:r>
    </w:p>
    <w:p>
      <w:pPr>
        <w:spacing w:after="140"/>
      </w:pPr>
      <w:r>
        <w:t xml:space="preserve">A buyer who reads the prospectus and wants to go further has </w:t>
      </w:r>
      <w:r>
        <w:rPr>
          <w:b/>
        </w:rPr>
        <w:t xml:space="preserve">nowhere to click</w:t>
      </w:r>
      <w:r>
        <w:t xml:space="preserve">. Absent from it entirely: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t xml:space="preserve">Missing from the prospectus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Exists?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The Validation Report (36,731 bytes of evidence)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Yes</w:t>
            </w:r>
            <w:r>
              <w:t xml:space="preserve">, written, never linked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The Investigator Field Guides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Yes</w:t>
            </w:r>
            <w:r>
              <w:t xml:space="preserve">, live, never linked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The training and certification demo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Yes</w:t>
            </w:r>
            <w:r>
              <w:t xml:space="preserve">, live, never linked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The vendor/partner preview and OpenAPI spec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Yes</w:t>
            </w:r>
            <w:r>
              <w:t xml:space="preserve">, live, never linked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The live programme dashboard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Yes</w:t>
            </w:r>
            <w:r>
              <w:t xml:space="preserve">, private, deliberately not linked (correct)</w:t>
            </w:r>
          </w:p>
        </w:tc>
      </w:tr>
    </w:tbl>
    <w:p>
      <w:pPr/>
      <w:r>
        <w:t/>
      </w:r>
    </w:p>
    <w:p>
      <w:pPr>
        <w:spacing w:after="140"/>
      </w:pPr>
      <w:r>
        <w:rPr>
          <w:b/>
        </w:rPr>
        <w:t xml:space="preserve">The two buyer-facing pages do not link to each other.</w:t>
      </w:r>
      <w:r>
        <w:t xml:space="preserve"> A buyer given one never learns the other exists.</w:t>
      </w:r>
    </w:p>
    <w:p>
      <w:pPr>
        <w:spacing w:after="140"/>
      </w:pPr>
      <w:r>
        <w:t xml:space="preserve">This is not a broken-link problem. It is a </w:t>
      </w:r>
      <w:r>
        <w:rPr>
          <w:b/>
        </w:rPr>
        <w:t xml:space="preserve">structural</w:t>
      </w:r>
      <w:r>
        <w:t xml:space="preserve"> one: the strongest evidence in the asset is invisible from the document written to sell it.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4. CLAIM DRIFT on the live prospectus</w:t>
      </w:r>
    </w:p>
    <w:p>
      <w:pPr>
        <w:spacing w:after="140"/>
      </w:pPr>
      <w:r>
        <w:rPr>
          <w:b/>
        </w:rPr>
        <w:t xml:space="preserve">Claim:</w:t>
      </w:r>
      <w:r>
        <w:t xml:space="preserve"> </w:t>
      </w:r>
      <w:r>
        <w:rPr>
          <w:i/>
        </w:rPr>
        <w:t xml:space="preserve">"46 credentialed reviewers registered and 36 completed a full 24-record set as of 11 August 2026."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</w:tcPr>
          <w:p>
            <w:pPr>
              <w:spacing w:after="0"/>
            </w:pPr>
            <w:r>
              <w:t xml:space="preserve">Figure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On the page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Live </w:t>
            </w:r>
            <w:r>
              <w:rPr>
                <w:rFonts w:ascii="Consolas" w:hAnsi="Consolas"/>
              </w:rPr>
              <w:t xml:space="preserve">/api/panel-stats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Verdict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Completed a full set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36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36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 correct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Registered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46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48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❌ </w:t>
            </w:r>
            <w:r>
              <w:rPr>
                <w:b/>
              </w:rPr>
              <w:t xml:space="preserve">stale, understates by 2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Countries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16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16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 correct</w:t>
            </w:r>
          </w:p>
        </w:tc>
      </w:tr>
    </w:tbl>
    <w:p>
      <w:pPr/>
      <w:r>
        <w:t/>
      </w:r>
    </w:p>
    <w:p>
      <w:pPr>
        <w:spacing w:after="140"/>
      </w:pPr>
      <w:r>
        <w:t xml:space="preserve">Live also reports </w:t>
      </w:r>
      <w:r>
        <w:rPr>
          <w:b/>
        </w:rPr>
        <w:t xml:space="preserve">57 reviewers</w:t>
      </w:r>
      <w:r>
        <w:t xml:space="preserve"> who have graded at least one record, a figure the prospectus does not use at all.</w:t>
      </w:r>
    </w:p>
    <w:p>
      <w:pPr>
        <w:spacing w:after="140"/>
      </w:pPr>
      <w:r>
        <w:rPr>
          <w:b/>
        </w:rPr>
        <w:t xml:space="preserve">The error is conservative</w:t>
      </w:r>
      <w:r>
        <w:t xml:space="preserve">, which is the safe direction, but a buyer who checks will find the page and the endpoint disagreeing. On a diligence document that costs credibility regardless of direction.</w:t>
      </w:r>
    </w:p>
    <w:p>
      <w:pPr>
        <w:spacing w:after="140"/>
      </w:pPr>
      <w:r>
        <w:rPr>
          <w:b/>
        </w:rPr>
        <w:t xml:space="preserve">Other claims spot-checked and found consistent:</w:t>
      </w:r>
      <w:r>
        <w:t xml:space="preserve"> 84% cross-vendor agreement across 15 constructed records · Gwet's AC1 0.74 experts / 0.62 trained on 10 records against a pre-registered floor of 0.61 · 83.9% panel accuracy across 16 independent experts and 384 graded reads, 95% CI 72.7 to 95.1 · Fisher's exact and odds ratios stated with their limitations · Section 10 "Honest Positioning" carries the in-active-validation caveat.</w:t>
      </w:r>
    </w:p>
    <w:p>
      <w:pPr>
        <w:spacing w:after="140"/>
      </w:pPr>
      <w:r>
        <w:rPr>
          <w:b/>
        </w:rPr>
        <w:t xml:space="preserve">The prospectus states its own limitations, including that reviewers were not randomly assigned and that one comparison group is 3 people and 16 labels.</w:t>
      </w:r>
      <w:r>
        <w:t xml:space="preserve"> That is the right posture and it should not be softened.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5. MY OWN ERROR, corrected in the same pass</w:t>
      </w:r>
    </w:p>
    <w:p>
      <w:pPr>
        <w:spacing w:after="140"/>
      </w:pPr>
      <w:r>
        <w:rPr>
          <w:b/>
        </w:rPr>
        <w:t xml:space="preserve">I have said "32 completers" throughout this session. The live figure is 36.</w:t>
      </w:r>
    </w:p>
    <w:p>
      <w:pPr>
        <w:spacing w:after="140"/>
      </w:pPr>
      <w:r>
        <w:t xml:space="preserve">32 was correct on 2026-08-06 when the roster was built (16 Arm A + 16 Arm B). The panel has grown since. I carried the stale number forward instead of re-reading the endpoint, and propagated it into five documents:</w:t>
      </w:r>
    </w:p>
    <w:p>
      <w:pPr>
        <w:spacing w:after="140"/>
      </w:pPr>
      <w:r>
        <w:rPr>
          <w:rFonts w:ascii="Consolas" w:hAnsi="Consolas"/>
        </w:rPr>
        <w:t xml:space="preserve">IP_SALE_TRACKER.md</w:t>
      </w:r>
      <w:r>
        <w:t xml:space="preserve"> · </w:t>
      </w:r>
      <w:r>
        <w:rPr>
          <w:rFonts w:ascii="Consolas" w:hAnsi="Consolas"/>
        </w:rPr>
        <w:t xml:space="preserve">IP_VALUE_PLAYS_2026-08-13.md</w:t>
      </w:r>
      <w:r>
        <w:t xml:space="preserve"> · </w:t>
      </w:r>
      <w:r>
        <w:rPr>
          <w:rFonts w:ascii="Consolas" w:hAnsi="Consolas"/>
        </w:rPr>
        <w:t xml:space="preserve">TRADEMARK_COST_BENEFIT_2026-08-12.md</w:t>
      </w:r>
      <w:r>
        <w:t xml:space="preserve"> · </w:t>
      </w:r>
      <w:r>
        <w:rPr>
          <w:rFonts w:ascii="Consolas" w:hAnsi="Consolas"/>
        </w:rPr>
        <w:t xml:space="preserve">Referral_Followups_2026-08-13.md</w:t>
      </w:r>
      <w:r>
        <w:t xml:space="preserve"> · the Sale Dossier section of the private page</w:t>
      </w:r>
    </w:p>
    <w:p>
      <w:pPr>
        <w:spacing w:after="140"/>
      </w:pPr>
      <w:r>
        <w:rPr>
          <w:b/>
        </w:rPr>
        <w:t xml:space="preserve">All five corrected to 36 in this pass.</w:t>
      </w:r>
      <w:r>
        <w:t xml:space="preserve"> The dated research papers and the 2026-08-06 roster were </w:t>
      </w:r>
      <w:r>
        <w:rPr>
          <w:b/>
        </w:rPr>
        <w:t xml:space="preserve">left alone</w:t>
      </w:r>
      <w:r>
        <w:t xml:space="preserve">: their "32" was accurate at their date of writing and rewriting history in a dated artifact is worse than a stale number.</w:t>
      </w:r>
    </w:p>
    <w:p>
      <w:pPr>
        <w:spacing w:after="140"/>
      </w:pPr>
      <w:r>
        <w:rPr>
          <w:b/>
        </w:rPr>
        <w:t xml:space="preserve">I under-reported his own panel by four people, in the documents written to help him sell it.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6. FIXES REQUIRED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</w:tcPr>
          <w:p>
            <w:pPr>
              <w:spacing w:after="0"/>
            </w:pPr>
            <w:r>
              <w:t xml:space="preserve">#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Fix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Where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Priority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Change "46 registered" to </w:t>
            </w:r>
            <w:r>
              <w:rPr>
                <w:b/>
              </w:rPr>
              <w:t xml:space="preserve">48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acquisition-9f3c2a7d4b.html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HIGH.</w:t>
            </w:r>
            <w:r>
              <w:t xml:space="preserve"> Live-checkable contradiction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Link the Validation Report from the prospectus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same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HIGH.</w:t>
            </w:r>
            <w:r>
              <w:t xml:space="preserve"> Strongest evidence, currently invisible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Link the Field Guides and the training demo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same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HIGH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Cross-link the prospectus and the vendor preview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both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MEDIUM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Consider pulling panel figures live from </w:t>
            </w:r>
            <w:r>
              <w:rPr>
                <w:rFonts w:ascii="Consolas" w:hAnsi="Consolas"/>
              </w:rPr>
              <w:t xml:space="preserve">/api/panel-stats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same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MEDIUM. Removes this class of drift permanently</w:t>
            </w:r>
          </w:p>
        </w:tc>
      </w:tr>
    </w:tbl>
    <w:p>
      <w:pPr/>
      <w:r>
        <w:t/>
      </w:r>
    </w:p>
    <w:p>
      <w:pPr>
        <w:spacing w:after="140"/>
      </w:pPr>
      <w:r>
        <w:rPr>
          <w:b/>
        </w:rPr>
        <w:t xml:space="preserve">Fix 5 is the durable one.</w:t>
      </w:r>
      <w:r>
        <w:t xml:space="preserve"> The page hardcodes numbers that a live endpoint already computes. Every future panel change re-creates this defect until the page reads the endpoint.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7. Verification performed</w:t>
      </w:r>
    </w:p>
    <w:p>
      <w:pPr>
        <w:spacing w:after="140"/>
      </w:pPr>
      <w:r>
        <w:t xml:space="preserve">Live pages fetched from production. 36 anchors extracted by parsing, not by reading. Every unique destination tested with </w:t>
      </w:r>
      <w:r>
        <w:rPr>
          <w:rFonts w:ascii="Consolas" w:hAnsi="Consolas"/>
        </w:rPr>
        <w:t xml:space="preserve">curl -IL</w:t>
      </w:r>
      <w:r>
        <w:t xml:space="preserve">, following redirects and recording the effective URL. All 3 fragments checked against the DOM ids of their target pages. Panel figures reconciled against live </w:t>
      </w:r>
      <w:r>
        <w:rPr>
          <w:rFonts w:ascii="Consolas" w:hAnsi="Consolas"/>
        </w:rPr>
        <w:t xml:space="preserve">/api/panel-stats</w:t>
      </w:r>
      <w:r>
        <w:t xml:space="preserve">. Prospectus claims extracted by regex over the rendered text.</w:t>
      </w:r>
    </w:p>
    <w:p>
      <w:pPr>
        <w:spacing w:after="140"/>
      </w:pPr>
      <w:r>
        <w:rPr>
          <w:rFonts w:ascii="Consolas" w:hAnsi="Consolas"/>
        </w:rPr>
        <w:t xml:space="preserve">REQUIRES USER INPUT</w:t>
      </w:r>
      <w:r>
        <w:t xml:space="preserve">: whether to apply fixes 1 to 5, and whether the prospectus should link to the private dashboard for a buyer under NDA. </w:t>
      </w:r>
      <w:r>
        <w:rPr>
          <w:b/>
        </w:rPr>
        <w:t xml:space="preserve">No change has been made to any buyer-facing page in this pass.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paragraph" w:styleId="Normal" w:default="1">
    <w:name w:val="Normal"/>
  </w:style>
  <w:style w:type="paragraph" w:styleId="Heading1">
    <w:name w:val="heading 1"/>
    <w:basedOn w:val="Normal"/>
    <w:pPr>
      <w:outlineLvl w:val="0"/>
      <w:spacing w:before="240" w:after="120"/>
    </w:pPr>
    <w:rPr>
      <w:b/>
      <w:sz w:val="36"/>
    </w:rPr>
  </w:style>
  <w:style w:type="paragraph" w:styleId="Heading2">
    <w:name w:val="heading 2"/>
    <w:basedOn w:val="Normal"/>
    <w:pPr>
      <w:outlineLvl w:val="1"/>
      <w:spacing w:before="220" w:after="110"/>
    </w:pPr>
    <w:rPr>
      <w:b/>
      <w:sz w:val="28"/>
    </w:rPr>
  </w:style>
  <w:style w:type="paragraph" w:styleId="Heading3">
    <w:name w:val="heading 3"/>
    <w:basedOn w:val="Normal"/>
    <w:pPr>
      <w:outlineLvl w:val="2"/>
      <w:spacing w:before="200" w:after="100"/>
    </w:pPr>
    <w:rPr>
      <w:b/>
      <w:sz w:val="26"/>
    </w:rPr>
  </w:style>
  <w:style w:type="paragraph" w:styleId="Heading4">
    <w:name w:val="heading 4"/>
    <w:basedOn w:val="Normal"/>
    <w:pPr>
      <w:outlineLvl w:val="3"/>
    </w:pPr>
    <w:rPr>
      <w:b/>
      <w:i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</Relationships>
</file>