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v3, reference-classification repair change log</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research/Detection_Article_Submission_Final_v2_2026-08-18.md</w:t>
      </w:r>
      <w:r>
        <w:t xml:space="preserve"> (preserved, not overwritten)</w:t>
      </w:r>
    </w:p>
    <w:p>
      <w:pPr>
        <w:spacing w:after="140"/>
      </w:pPr>
      <w:r>
        <w:rPr>
          <w:b/>
        </w:rPr>
        <w:t xml:space="preserve">Output:</w:t>
      </w:r>
      <w:r>
        <w:t xml:space="preserve"> </w:t>
      </w:r>
      <w:r>
        <w:rPr>
          <w:rFonts w:ascii="Consolas" w:hAnsi="Consolas"/>
        </w:rPr>
        <w:t xml:space="preserve">research/Detection_Article_Submission_Final_v3_2026-08-18.md</w:t>
      </w:r>
    </w:p>
    <w:p>
      <w:pPr>
        <w:spacing w:after="140"/>
      </w:pPr>
      <w:r>
        <w:rPr>
          <w:b/>
        </w:rPr>
        <w:t xml:space="preserve">Script:</w:t>
      </w:r>
      <w:r>
        <w:t xml:space="preserve"> </w:t>
      </w:r>
      <w:r>
        <w:rPr>
          <w:rFonts w:ascii="Consolas" w:hAnsi="Consolas"/>
        </w:rPr>
        <w:t xml:space="preserve">scripts/apply_v3_reference_repair.py</w:t>
      </w:r>
    </w:p>
    <w:p>
      <w:pPr>
        <w:spacing w:after="140"/>
      </w:pPr>
      <w:r>
        <w:rPr>
          <w:b/>
        </w:rPr>
        <w:t xml:space="preserve">Source audit:</w:t>
      </w:r>
      <w:r>
        <w:t xml:space="preserve"> </w:t>
      </w:r>
      <w:r>
        <w:rPr>
          <w:rFonts w:ascii="Consolas" w:hAnsi="Consolas"/>
        </w:rPr>
        <w:t xml:space="preserve">research/REFERENCE_CLASSIFICATION_SOURCE_REPORT_2026-08-18.md</w:t>
      </w:r>
    </w:p>
    <w:p>
      <w:pPr>
        <w:spacing w:after="140"/>
      </w:pPr>
      <w:r>
        <w:t xml:space="preserve">Fourteen instructed corrections. Eight change text; six are preservation constraints compiled into 40 assertions that fail the run if what they protect has moved.</w:t>
      </w:r>
    </w:p>
    <w:p>
      <w:pPr>
        <w:pBdr>
          <w:bottom w:val="single" w:sz="6" w:space="1" w:color="AAAAAA"/>
        </w:pBdr>
      </w:pPr>
    </w:p>
    <w:p>
      <w:pPr>
        <w:pStyle w:val="Heading2"/>
        <w:spacing w:after="140"/>
      </w:pPr>
      <w:r>
        <w:t xml:space="preserve">1. Fail-closed source verification</w:t>
      </w:r>
    </w:p>
    <w:p>
      <w:pPr>
        <w:spacing w:after="140"/>
      </w:pPr>
      <w:r>
        <w:t xml:space="preserve">Every fact written into the manuscript is re-derived at run time from </w:t>
      </w:r>
      <w:r>
        <w:rPr>
          <w:rFonts w:ascii="Consolas" w:hAnsi="Consolas"/>
        </w:rPr>
        <w:t xml:space="preserve">research/Verified_Key.md</w:t>
      </w:r>
      <w:r>
        <w:t xml:space="preserve">, </w:t>
      </w:r>
      <w:r>
        <w:rPr>
          <w:rFonts w:ascii="Consolas" w:hAnsi="Consolas"/>
        </w:rPr>
        <w:t xml:space="preserve">research/AnswerKey_Verification_Packet.md</w:t>
      </w:r>
      <w:r>
        <w:t xml:space="preserve"> and </w:t>
      </w:r>
      <w:r>
        <w:rPr>
          <w:rFonts w:ascii="Consolas" w:hAnsi="Consolas"/>
        </w:rPr>
        <w:t xml:space="preserve">research/OSF_PreRegistration.md</w:t>
      </w:r>
      <w:r>
        <w:t xml:space="preserve">, then cross-checked against the source audit report. The script writes nothing if any row fails.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Verified_Key states three raters</w:t>
            </w:r>
          </w:p>
        </w:tc>
        <w:tc>
          <w:tcPr>
            <w:tcW w:w="4680" w:type="dxa"/>
          </w:tcPr>
          <w:p>
            <w:pPr>
              <w:spacing w:after="0"/>
            </w:pPr>
            <w:r>
              <w:rPr>
                <w:b/>
              </w:rPr>
              <w:t xml:space="preserve">ok</w:t>
            </w:r>
          </w:p>
        </w:tc>
      </w:tr>
      <w:tr>
        <w:tc>
          <w:tcPr>
            <w:tcW w:w="4680" w:type="dxa"/>
          </w:tcPr>
          <w:p>
            <w:pPr>
              <w:spacing w:after="0"/>
            </w:pPr>
            <w:r>
              <w:t xml:space="preserve">Verified_Key states all three labelled all 24</w:t>
            </w:r>
          </w:p>
        </w:tc>
        <w:tc>
          <w:tcPr>
            <w:tcW w:w="4680" w:type="dxa"/>
          </w:tcPr>
          <w:p>
            <w:pPr>
              <w:spacing w:after="0"/>
            </w:pPr>
            <w:r>
              <w:rPr>
                <w:b/>
              </w:rPr>
              <w:t xml:space="preserve">ok</w:t>
            </w:r>
          </w:p>
        </w:tc>
      </w:tr>
      <w:tr>
        <w:tc>
          <w:tcPr>
            <w:tcW w:w="4680" w:type="dxa"/>
          </w:tcPr>
          <w:p>
            <w:pPr>
              <w:spacing w:after="0"/>
            </w:pPr>
            <w:r>
              <w:t xml:space="preserve">Verified_Key states the raters were not human</w:t>
            </w:r>
          </w:p>
        </w:tc>
        <w:tc>
          <w:tcPr>
            <w:tcW w:w="4680" w:type="dxa"/>
          </w:tcPr>
          <w:p>
            <w:pPr>
              <w:spacing w:after="0"/>
            </w:pPr>
            <w:r>
              <w:rPr>
                <w:b/>
              </w:rPr>
              <w:t xml:space="preserve">ok</w:t>
            </w:r>
          </w:p>
        </w:tc>
      </w:tr>
      <w:tr>
        <w:tc>
          <w:tcPr>
            <w:tcW w:w="4680" w:type="dxa"/>
          </w:tcPr>
          <w:p>
            <w:pPr>
              <w:spacing w:after="0"/>
            </w:pPr>
            <w:r>
              <w:t xml:space="preserve">Verified_Key states they were language-model instances</w:t>
            </w:r>
          </w:p>
        </w:tc>
        <w:tc>
          <w:tcPr>
            <w:tcW w:w="4680" w:type="dxa"/>
          </w:tcPr>
          <w:p>
            <w:pPr>
              <w:spacing w:after="0"/>
            </w:pPr>
            <w:r>
              <w:rPr>
                <w:b/>
              </w:rPr>
              <w:t xml:space="preserve">ok</w:t>
            </w:r>
          </w:p>
        </w:tc>
      </w:tr>
      <w:tr>
        <w:tc>
          <w:tcPr>
            <w:tcW w:w="4680" w:type="dxa"/>
          </w:tcPr>
          <w:p>
            <w:pPr>
              <w:spacing w:after="0"/>
            </w:pPr>
            <w:r>
              <w:t xml:space="preserve">Verified_Key tabulates 24 records (found 24)</w:t>
            </w:r>
          </w:p>
        </w:tc>
        <w:tc>
          <w:tcPr>
            <w:tcW w:w="4680" w:type="dxa"/>
          </w:tcPr>
          <w:p>
            <w:pPr>
              <w:spacing w:after="0"/>
            </w:pPr>
            <w:r>
              <w:rPr>
                <w:b/>
              </w:rPr>
              <w:t xml:space="preserve">ok</w:t>
            </w:r>
          </w:p>
        </w:tc>
      </w:tr>
      <w:tr>
        <w:tc>
          <w:tcPr>
            <w:tcW w:w="4680" w:type="dxa"/>
          </w:tcPr>
          <w:p>
            <w:pPr>
              <w:spacing w:after="0"/>
            </w:pPr>
            <w:r>
              <w:t xml:space="preserve">judgment denominator is 72</w:t>
            </w:r>
          </w:p>
        </w:tc>
        <w:tc>
          <w:tcPr>
            <w:tcW w:w="4680" w:type="dxa"/>
          </w:tcPr>
          <w:p>
            <w:pPr>
              <w:spacing w:after="0"/>
            </w:pPr>
            <w:r>
              <w:rPr>
                <w:b/>
              </w:rPr>
              <w:t xml:space="preserve">ok</w:t>
            </w:r>
          </w:p>
        </w:tc>
      </w:tr>
      <w:tr>
        <w:tc>
          <w:tcPr>
            <w:tcW w:w="4680" w:type="dxa"/>
          </w:tcPr>
          <w:p>
            <w:pPr>
              <w:spacing w:after="0"/>
            </w:pPr>
            <w:r>
              <w:t xml:space="preserve">Verified_Key reports 24/24 against the intended key</w:t>
            </w:r>
          </w:p>
        </w:tc>
        <w:tc>
          <w:tcPr>
            <w:tcW w:w="4680" w:type="dxa"/>
          </w:tcPr>
          <w:p>
            <w:pPr>
              <w:spacing w:after="0"/>
            </w:pPr>
            <w:r>
              <w:rPr>
                <w:b/>
              </w:rPr>
              <w:t xml:space="preserve">ok</w:t>
            </w:r>
          </w:p>
        </w:tc>
      </w:tr>
      <w:tr>
        <w:tc>
          <w:tcPr>
            <w:tcW w:w="4680" w:type="dxa"/>
          </w:tcPr>
          <w:p>
            <w:pPr>
              <w:spacing w:after="0"/>
            </w:pPr>
            <w:r>
              <w:t xml:space="preserve">Verified_Key reports no divergence</w:t>
            </w:r>
          </w:p>
        </w:tc>
        <w:tc>
          <w:tcPr>
            <w:tcW w:w="4680" w:type="dxa"/>
          </w:tcPr>
          <w:p>
            <w:pPr>
              <w:spacing w:after="0"/>
            </w:pPr>
            <w:r>
              <w:rPr>
                <w:b/>
              </w:rPr>
              <w:t xml:space="preserve">ok</w:t>
            </w:r>
          </w:p>
        </w:tc>
      </w:tr>
      <w:tr>
        <w:tc>
          <w:tcPr>
            <w:tcW w:w="4680" w:type="dxa"/>
          </w:tcPr>
          <w:p>
            <w:pPr>
              <w:spacing w:after="0"/>
            </w:pPr>
            <w:r>
              <w:t xml:space="preserve">pre-registration specifies two raters</w:t>
            </w:r>
          </w:p>
        </w:tc>
        <w:tc>
          <w:tcPr>
            <w:tcW w:w="4680" w:type="dxa"/>
          </w:tcPr>
          <w:p>
            <w:pPr>
              <w:spacing w:after="0"/>
            </w:pPr>
            <w:r>
              <w:rPr>
                <w:b/>
              </w:rPr>
              <w:t xml:space="preserve">ok</w:t>
            </w:r>
          </w:p>
        </w:tc>
      </w:tr>
      <w:tr>
        <w:tc>
          <w:tcPr>
            <w:tcW w:w="4680" w:type="dxa"/>
          </w:tcPr>
          <w:p>
            <w:pPr>
              <w:spacing w:after="0"/>
            </w:pPr>
            <w:r>
              <w:t xml:space="preserve">pre-registration specifies conditional adjudication</w:t>
            </w:r>
          </w:p>
        </w:tc>
        <w:tc>
          <w:tcPr>
            <w:tcW w:w="4680" w:type="dxa"/>
          </w:tcPr>
          <w:p>
            <w:pPr>
              <w:spacing w:after="0"/>
            </w:pPr>
            <w:r>
              <w:rPr>
                <w:b/>
              </w:rPr>
              <w:t xml:space="preserve">ok</w:t>
            </w:r>
          </w:p>
        </w:tc>
      </w:tr>
      <w:tr>
        <w:tc>
          <w:tcPr>
            <w:tcW w:w="4680" w:type="dxa"/>
          </w:tcPr>
          <w:p>
            <w:pPr>
              <w:spacing w:after="0"/>
            </w:pPr>
            <w:r>
              <w:t xml:space="preserve">packet identifies the task as answer-key verification</w:t>
            </w:r>
          </w:p>
        </w:tc>
        <w:tc>
          <w:tcPr>
            <w:tcW w:w="4680" w:type="dxa"/>
          </w:tcPr>
          <w:p>
            <w:pPr>
              <w:spacing w:after="0"/>
            </w:pPr>
            <w:r>
              <w:rPr>
                <w:b/>
              </w:rPr>
              <w:t xml:space="preserve">ok</w:t>
            </w:r>
          </w:p>
        </w:tc>
      </w:tr>
      <w:tr>
        <w:tc>
          <w:tcPr>
            <w:tcW w:w="4680" w:type="dxa"/>
          </w:tcPr>
          <w:p>
            <w:pPr>
              <w:spacing w:after="0"/>
            </w:pPr>
            <w:r>
              <w:t xml:space="preserve">audit report states three raters</w:t>
            </w:r>
          </w:p>
        </w:tc>
        <w:tc>
          <w:tcPr>
            <w:tcW w:w="4680" w:type="dxa"/>
          </w:tcPr>
          <w:p>
            <w:pPr>
              <w:spacing w:after="0"/>
            </w:pPr>
            <w:r>
              <w:rPr>
                <w:b/>
              </w:rPr>
              <w:t xml:space="preserve">ok</w:t>
            </w:r>
          </w:p>
        </w:tc>
      </w:tr>
      <w:tr>
        <w:tc>
          <w:tcPr>
            <w:tcW w:w="4680" w:type="dxa"/>
          </w:tcPr>
          <w:p>
            <w:pPr>
              <w:spacing w:after="0"/>
            </w:pPr>
            <w:r>
              <w:t xml:space="preserve">audit report states 72 judgments</w:t>
            </w:r>
          </w:p>
        </w:tc>
        <w:tc>
          <w:tcPr>
            <w:tcW w:w="4680" w:type="dxa"/>
          </w:tcPr>
          <w:p>
            <w:pPr>
              <w:spacing w:after="0"/>
            </w:pPr>
            <w:r>
              <w:rPr>
                <w:b/>
              </w:rPr>
              <w:t xml:space="preserve">ok</w:t>
            </w:r>
          </w:p>
        </w:tc>
      </w:tr>
      <w:tr>
        <w:tc>
          <w:tcPr>
            <w:tcW w:w="4680" w:type="dxa"/>
          </w:tcPr>
          <w:p>
            <w:pPr>
              <w:spacing w:after="0"/>
            </w:pPr>
            <w:r>
              <w:t xml:space="preserve">audit report states no adjudication</w:t>
            </w:r>
          </w:p>
        </w:tc>
        <w:tc>
          <w:tcPr>
            <w:tcW w:w="4680" w:type="dxa"/>
          </w:tcPr>
          <w:p>
            <w:pPr>
              <w:spacing w:after="0"/>
            </w:pPr>
            <w:r>
              <w:rPr>
                <w:b/>
              </w:rPr>
              <w:t xml:space="preserve">ok</w:t>
            </w:r>
          </w:p>
        </w:tc>
      </w:tr>
      <w:tr>
        <w:tc>
          <w:tcPr>
            <w:tcW w:w="4680" w:type="dxa"/>
          </w:tcPr>
          <w:p>
            <w:pPr>
              <w:spacing w:after="0"/>
            </w:pPr>
            <w:r>
              <w:t xml:space="preserve">audit report excludes expert status</w:t>
            </w:r>
          </w:p>
        </w:tc>
        <w:tc>
          <w:tcPr>
            <w:tcW w:w="4680" w:type="dxa"/>
          </w:tcPr>
          <w:p>
            <w:pPr>
              <w:spacing w:after="0"/>
            </w:pPr>
            <w:r>
              <w:rPr>
                <w:b/>
              </w:rPr>
              <w:t xml:space="preserve">ok</w:t>
            </w:r>
          </w:p>
        </w:tc>
      </w:tr>
      <w:tr>
        <w:tc>
          <w:tcPr>
            <w:tcW w:w="4680" w:type="dxa"/>
          </w:tcPr>
          <w:p>
            <w:pPr>
              <w:spacing w:after="0"/>
            </w:pPr>
            <w:r>
              <w:t xml:space="preserve">audit report records zero Arm A overlap</w:t>
            </w:r>
          </w:p>
        </w:tc>
        <w:tc>
          <w:tcPr>
            <w:tcW w:w="4680" w:type="dxa"/>
          </w:tcPr>
          <w:p>
            <w:pPr>
              <w:spacing w:after="0"/>
            </w:pPr>
            <w:r>
              <w:rPr>
                <w:b/>
              </w:rPr>
              <w:t xml:space="preserve">ok</w:t>
            </w:r>
          </w:p>
        </w:tc>
      </w:tr>
      <w:tr>
        <w:tc>
          <w:tcPr>
            <w:tcW w:w="4680" w:type="dxa"/>
          </w:tcPr>
          <w:p>
            <w:pPr>
              <w:spacing w:after="0"/>
            </w:pPr>
            <w:r>
              <w:t xml:space="preserve">audit report records zero Arm B overlap</w:t>
            </w:r>
          </w:p>
        </w:tc>
        <w:tc>
          <w:tcPr>
            <w:tcW w:w="4680" w:type="dxa"/>
          </w:tcPr>
          <w:p>
            <w:pPr>
              <w:spacing w:after="0"/>
            </w:pPr>
            <w:r>
              <w:rPr>
                <w:b/>
              </w:rPr>
              <w:t xml:space="preserve">ok</w:t>
            </w:r>
          </w:p>
        </w:tc>
      </w:tr>
      <w:tr>
        <w:tc>
          <w:tcPr>
            <w:tcW w:w="4680" w:type="dxa"/>
          </w:tcPr>
          <w:p>
            <w:pPr>
              <w:spacing w:after="0"/>
            </w:pPr>
            <w:r>
              <w:t xml:space="preserve">audit report records zero Study 004 overlap</w:t>
            </w:r>
          </w:p>
        </w:tc>
        <w:tc>
          <w:tcPr>
            <w:tcW w:w="4680" w:type="dxa"/>
          </w:tcPr>
          <w:p>
            <w:pPr>
              <w:spacing w:after="0"/>
            </w:pPr>
            <w:r>
              <w:rPr>
                <w:b/>
              </w:rPr>
              <w:t xml:space="preserve">ok</w:t>
            </w:r>
          </w:p>
        </w:tc>
      </w:tr>
      <w:tr>
        <w:tc>
          <w:tcPr>
            <w:tcW w:w="4680" w:type="dxa"/>
          </w:tcPr>
          <w:p>
            <w:pPr>
              <w:spacing w:after="0"/>
            </w:pPr>
            <w:r>
              <w:t xml:space="preserve">Verified_Key names no vendor or model</w:t>
            </w:r>
          </w:p>
        </w:tc>
        <w:tc>
          <w:tcPr>
            <w:tcW w:w="4680" w:type="dxa"/>
          </w:tcPr>
          <w:p>
            <w:pPr>
              <w:spacing w:after="0"/>
            </w:pPr>
            <w:r>
              <w:rPr>
                <w:b/>
              </w:rPr>
              <w:t xml:space="preserve">ok</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Derived quantity</w:t>
            </w:r>
          </w:p>
        </w:tc>
        <w:tc>
          <w:tcPr>
            <w:tcW w:w="4680" w:type="dxa"/>
          </w:tcPr>
          <w:p>
            <w:pPr>
              <w:spacing w:after="0"/>
            </w:pPr>
            <w:r>
              <w:t xml:space="preserve">Value</w:t>
            </w:r>
          </w:p>
        </w:tc>
      </w:tr>
      <w:tr>
        <w:tc>
          <w:tcPr>
            <w:tcW w:w="4680" w:type="dxa"/>
          </w:tcPr>
          <w:p>
            <w:pPr>
              <w:spacing w:after="0"/>
            </w:pPr>
            <w:r>
              <w:t xml:space="preserve">Executed passes</w:t>
            </w:r>
          </w:p>
        </w:tc>
        <w:tc>
          <w:tcPr>
            <w:tcW w:w="4680" w:type="dxa"/>
          </w:tcPr>
          <w:p>
            <w:pPr>
              <w:spacing w:after="0"/>
            </w:pPr>
            <w:r>
              <w:t xml:space="preserve">3</w:t>
            </w:r>
          </w:p>
        </w:tc>
      </w:tr>
      <w:tr>
        <w:tc>
          <w:tcPr>
            <w:tcW w:w="4680" w:type="dxa"/>
          </w:tcPr>
          <w:p>
            <w:pPr>
              <w:spacing w:after="0"/>
            </w:pPr>
            <w:r>
              <w:t xml:space="preserve">Records</w:t>
            </w:r>
          </w:p>
        </w:tc>
        <w:tc>
          <w:tcPr>
            <w:tcW w:w="4680" w:type="dxa"/>
          </w:tcPr>
          <w:p>
            <w:pPr>
              <w:spacing w:after="0"/>
            </w:pPr>
            <w:r>
              <w:t xml:space="preserve">24</w:t>
            </w:r>
          </w:p>
        </w:tc>
      </w:tr>
      <w:tr>
        <w:tc>
          <w:tcPr>
            <w:tcW w:w="4680" w:type="dxa"/>
          </w:tcPr>
          <w:p>
            <w:pPr>
              <w:spacing w:after="0"/>
            </w:pPr>
            <w:r>
              <w:t xml:space="preserve">Record-level classifications</w:t>
            </w:r>
          </w:p>
        </w:tc>
        <w:tc>
          <w:tcPr>
            <w:tcW w:w="4680" w:type="dxa"/>
          </w:tcPr>
          <w:p>
            <w:pPr>
              <w:spacing w:after="0"/>
            </w:pPr>
            <w:r>
              <w:rPr>
                <w:b/>
              </w:rPr>
              <w:t xml:space="preserve">72</w:t>
            </w:r>
          </w:p>
        </w:tc>
      </w:tr>
      <w:tr>
        <w:tc>
          <w:tcPr>
            <w:tcW w:w="4680" w:type="dxa"/>
          </w:tcPr>
          <w:p>
            <w:pPr>
              <w:spacing w:after="0"/>
            </w:pPr>
            <w:r>
              <w:t xml:space="preserve">Pre-registered passes</w:t>
            </w:r>
          </w:p>
        </w:tc>
        <w:tc>
          <w:tcPr>
            <w:tcW w:w="4680" w:type="dxa"/>
          </w:tcPr>
          <w:p>
            <w:pPr>
              <w:spacing w:after="0"/>
            </w:pPr>
            <w:r>
              <w:t xml:space="preserve">2</w:t>
            </w:r>
          </w:p>
        </w:tc>
      </w:tr>
      <w:tr>
        <w:tc>
          <w:tcPr>
            <w:tcW w:w="4680" w:type="dxa"/>
          </w:tcPr>
          <w:p>
            <w:pPr>
              <w:spacing w:after="0"/>
            </w:pPr>
            <w:r>
              <w:t xml:space="preserve">Agreement</w:t>
            </w:r>
          </w:p>
        </w:tc>
        <w:tc>
          <w:tcPr>
            <w:tcW w:w="4680" w:type="dxa"/>
          </w:tcPr>
          <w:p>
            <w:pPr>
              <w:spacing w:after="0"/>
            </w:pPr>
            <w:r>
              <w:t xml:space="preserve">100 percent</w:t>
            </w:r>
          </w:p>
        </w:tc>
      </w:tr>
      <w:tr>
        <w:tc>
          <w:tcPr>
            <w:tcW w:w="4680" w:type="dxa"/>
          </w:tcPr>
          <w:p>
            <w:pPr>
              <w:spacing w:after="0"/>
            </w:pPr>
            <w:r>
              <w:t xml:space="preserve">Adjudication</w:t>
            </w:r>
          </w:p>
        </w:tc>
        <w:tc>
          <w:tcPr>
            <w:tcW w:w="4680" w:type="dxa"/>
          </w:tcPr>
          <w:p>
            <w:pPr>
              <w:spacing w:after="0"/>
            </w:pPr>
            <w:r>
              <w:t xml:space="preserve">not triggered</w:t>
            </w:r>
          </w:p>
        </w:tc>
      </w:tr>
    </w:tbl>
    <w:p>
      <w:pPr/>
      <w:r>
        <w:t/>
      </w:r>
    </w:p>
    <w:p>
      <w:pPr>
        <w:spacing w:after="140"/>
      </w:pPr>
      <w:r>
        <w:rPr>
          <w:b/>
        </w:rPr>
        <w:t xml:space="preserve">No conflict with the source audit report was found.</w:t>
      </w:r>
      <w:r>
        <w:t xml:space="preserve"> The instruction's stated facts, the three primary source files and the audit report agree on every count.</w:t>
      </w:r>
    </w:p>
    <w:p>
      <w:pPr>
        <w:spacing w:after="140"/>
      </w:pPr>
      <w:r>
        <w:rPr>
          <w:b/>
        </w:rPr>
        <w:t xml:space="preserve">No model name, vendor, version, date, temperature or system prompt was written</w:t>
      </w:r>
      <w:r>
        <w:t xml:space="preserve">, because no such record exists. The script also asserts that </w:t>
      </w:r>
      <w:r>
        <w:rPr>
          <w:rFonts w:ascii="Consolas" w:hAnsi="Consolas"/>
        </w:rPr>
        <w:t xml:space="preserve">Verified_Key.md</w:t>
      </w:r>
      <w:r>
        <w:t xml:space="preserve"> itself names none, so nothing could be copied from it by accident.</w:t>
      </w:r>
    </w:p>
    <w:p>
      <w:pPr>
        <w:pBdr>
          <w:bottom w:val="single" w:sz="6" w:space="1" w:color="AAAAAA"/>
        </w:pBdr>
      </w:pPr>
    </w:p>
    <w:p>
      <w:pPr>
        <w:pStyle w:val="Heading2"/>
        <w:spacing w:after="140"/>
      </w:pPr>
      <w:r>
        <w:t xml:space="preserve">2. Manuscript edits</w:t>
      </w:r>
    </w:p>
    <w:p>
      <w:pPr>
        <w:pStyle w:val="Heading3"/>
        <w:spacing w:after="140"/>
      </w:pPr>
      <w:r>
        <w:t xml:space="preserve">Correction 1. APPLIED.</w:t>
      </w:r>
    </w:p>
    <w:p>
      <w:pPr>
        <w:spacing w:after="140"/>
      </w:pPr>
      <w:r>
        <w:rPr>
          <w:b/>
        </w:rPr>
        <w:t xml:space="preserve">SECTION:</w:t>
      </w:r>
      <w:r>
        <w:t xml:space="preserve"> Section 4.4</w:t>
      </w:r>
    </w:p>
    <w:p>
      <w:pPr>
        <w:spacing w:after="140"/>
      </w:pPr>
      <w:r>
        <w:rPr>
          <w:b/>
        </w:rPr>
        <w:t xml:space="preserve">LOCATION:</w:t>
      </w:r>
      <w:r>
        <w:t xml:space="preserve"> Section 4.4, Independent reproduction</w:t>
      </w:r>
    </w:p>
    <w:p>
      <w:pPr>
        <w:spacing w:after="140"/>
      </w:pPr>
      <w:r>
        <w:rPr>
          <w:b/>
        </w:rPr>
        <w:t xml:space="preserve">ORIGINAL:</w:t>
      </w:r>
    </w:p>
    <w:p>
      <w:pPr>
        <w:spacing w:after="140"/>
      </w:pPr>
      <w:r>
        <w:t xml:space="preserve">&gt; </w:t>
      </w: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reference classification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REPLACEMENT:</w:t>
      </w:r>
    </w:p>
    <w:p>
      <w:pPr>
        <w:spacing w:after="140"/>
      </w:pPr>
      <w:r>
        <w:t xml:space="preserve">&gt; </w:t>
      </w:r>
      <w:r>
        <w:rPr>
          <w:b/>
        </w:rPr>
        <w:t xml:space="preserve">Independent reproduction, by automated raters.</w:t>
      </w:r>
      <w:r>
        <w:t xml:space="preserve"> The author-side classification was independently checked using three separate large-language-model instances applying the operational classification rule. These were automated raters, not human raters, and no expert or professional status is claimed for them. Each instance independently classified all 24 records without access to the intended labels or to the author-side classification, producing </w:t>
      </w:r>
      <w:r>
        <w:rPr>
          <w:b/>
        </w:rPr>
        <w:t xml:space="preserve">72 record-level classifications</w:t>
      </w:r>
      <w:r>
        <w:t xml:space="preserve">. The verification packet identified the task as verification of an answer key but did not provide the intended record-level classifications. All three model passes reproduced the intended classification on all 24 records, so the pre-specified adjudication condition was not triggered and no classification changed. The pre-registered procedure specified two independent passes with conditional adjudication; the executed procedure used three.</w:t>
      </w:r>
    </w:p>
    <w:p>
      <w:pPr>
        <w:spacing w:after="140"/>
      </w:pPr>
      <w:r>
        <w:t xml:space="preserve">&gt;</w:t>
      </w:r>
    </w:p>
    <w:p>
      <w:pPr>
        <w:spacing w:after="140"/>
      </w:pPr>
      <w:r>
        <w:t xml:space="preserve">&gt; </w:t>
      </w:r>
      <w:r>
        <w:rPr>
          <w:b/>
        </w:rPr>
        <w:t xml:space="preserve">What the automated check does not do.</w:t>
      </w:r>
      <w:r>
        <w:t xml:space="preserve"> The automated reference check demonstrates reproducibility of the operational classification rule across three independent model passes; it does not constitute independent human validation of the reference labels and does not establish criterion validity. No human replication of the reference classification has been performed.</w:t>
      </w:r>
    </w:p>
    <w:p>
      <w:pPr>
        <w:spacing w:after="140"/>
      </w:pPr>
      <w:r>
        <w:rPr>
          <w:b/>
        </w:rPr>
        <w:t xml:space="preserve">SOURCE:</w:t>
      </w:r>
      <w:r>
        <w:t xml:space="preserve"> </w:t>
      </w:r>
      <w:r>
        <w:rPr>
          <w:rFonts w:ascii="Consolas" w:hAnsi="Consolas"/>
        </w:rPr>
        <w:t xml:space="preserve">research/Verified_Key.md</w:t>
      </w:r>
      <w:r>
        <w:t xml:space="preserve"> Method and Result; </w:t>
      </w:r>
      <w:r>
        <w:rPr>
          <w:rFonts w:ascii="Consolas" w:hAnsi="Consolas"/>
        </w:rPr>
        <w:t xml:space="preserve">research/AnswerKey_Verification_Packet.md:3-5</w:t>
      </w:r>
      <w:r>
        <w:t xml:space="preserve"> and the Procedure block; </w:t>
      </w:r>
      <w:r>
        <w:rPr>
          <w:rFonts w:ascii="Consolas" w:hAnsi="Consolas"/>
        </w:rPr>
        <w:t xml:space="preserve">research/OSF_PreRegistration.md:27-28</w:t>
      </w:r>
      <w:r>
        <w:t xml:space="preserve">; </w:t>
      </w:r>
      <w:r>
        <w:rPr>
          <w:rFonts w:ascii="Consolas" w:hAnsi="Consolas"/>
        </w:rPr>
        <w:t xml:space="preserve">research/REFERENCE_CLASSIFICATION_SOURCE_REPORT_2026-08-18.md</w:t>
      </w:r>
      <w:r>
        <w:t xml:space="preserve"> sections 2, 5, 12, 13, 14, 16, 17</w:t>
      </w:r>
    </w:p>
    <w:p>
      <w:pPr>
        <w:spacing w:after="140"/>
      </w:pPr>
      <w:r>
        <w:rPr>
          <w:b/>
        </w:rPr>
        <w:t xml:space="preserve">REASON:</w:t>
      </w:r>
      <w:r>
        <w:t xml:space="preserve"> the paragraph described the reference raters in terms a reader takes as human, omitted the count and the judgment denominator, asserted a form of blinding the briefing packet contradicts, did not disclose the deviation from the pre-registered number of passes, and did not separate automated reproducibility from human validation. Corrections 1, 2, 3, 4 and 6 all land in this paragraph and are applied as one replacement so the run cannot leave it half-corrected.</w:t>
      </w:r>
    </w:p>
    <w:p>
      <w:pPr>
        <w:spacing w:after="140"/>
      </w:pPr>
      <w:r>
        <w:rPr>
          <w:b/>
        </w:rPr>
        <w:t xml:space="preserve">CATEGORY:</w:t>
      </w:r>
      <w:r>
        <w:t xml:space="preserve"> METHODOLOGICAL CORRECTION</w:t>
      </w:r>
    </w:p>
    <w:p>
      <w:pPr>
        <w:pStyle w:val="Heading3"/>
        <w:spacing w:after="140"/>
      </w:pPr>
      <w:r>
        <w:t xml:space="preserve">Correction 5. APPLIED.</w:t>
      </w:r>
    </w:p>
    <w:p>
      <w:pPr>
        <w:spacing w:after="140"/>
      </w:pPr>
      <w:r>
        <w:rPr>
          <w:b/>
        </w:rPr>
        <w:t xml:space="preserve">SECTION:</w:t>
      </w:r>
      <w:r>
        <w:t xml:space="preserve"> Section 4.4</w:t>
      </w:r>
    </w:p>
    <w:p>
      <w:pPr>
        <w:spacing w:after="140"/>
      </w:pPr>
      <w:r>
        <w:rPr>
          <w:b/>
        </w:rPr>
        <w:t xml:space="preserve">LOCATION:</w:t>
      </w:r>
      <w:r>
        <w:t xml:space="preserve"> Section 4.4, Disclosure</w:t>
      </w:r>
    </w:p>
    <w:p>
      <w:pPr>
        <w:spacing w:after="140"/>
      </w:pPr>
      <w:r>
        <w:rPr>
          <w:b/>
        </w:rPr>
        <w:t xml:space="preserve">ORIGINAL:</w:t>
      </w:r>
    </w:p>
    <w:p>
      <w:pPr>
        <w:spacing w:after="140"/>
      </w:pPr>
      <w:r>
        <w:t xml:space="preserve">&gt; </w:t>
      </w: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reference classification is withheld from a reader who wants to test it.</w:t>
      </w:r>
    </w:p>
    <w:p>
      <w:pPr>
        <w:spacing w:after="140"/>
      </w:pPr>
      <w:r>
        <w:rPr>
          <w:b/>
        </w:rPr>
        <w:t xml:space="preserve">REPLACEMENT:</w:t>
      </w:r>
    </w:p>
    <w:p>
      <w:pPr>
        <w:spacing w:after="140"/>
      </w:pPr>
      <w:r>
        <w:t xml:space="preserve">&gt; </w:t>
      </w:r>
      <w:r>
        <w:rPr>
          <w:b/>
        </w:rPr>
        <w:t xml:space="preserve">Disclosure.</w:t>
      </w:r>
      <w:r>
        <w:t xml:space="preserve"> The full key is released with the materials: each record's classification, the reason for it, the evidentiary defect or support identified, the JRS conditions implicated, the instructions given to the automated raters, and the record-by-record reproduction result. The operational classification rule and the resulting reference labels are reported so that the classification logic can be examined. The model implementation details and per-pass execution records were not retained in a form sufficient for independent reproduction of the three automated reference passes.</w:t>
      </w:r>
    </w:p>
    <w:p>
      <w:pPr>
        <w:spacing w:after="140"/>
      </w:pPr>
      <w:r>
        <w:rPr>
          <w:b/>
        </w:rPr>
        <w:t xml:space="preserve">SOURCE:</w:t>
      </w:r>
      <w:r>
        <w:t xml:space="preserve"> </w:t>
      </w:r>
      <w:r>
        <w:rPr>
          <w:rFonts w:ascii="Consolas" w:hAnsi="Consolas"/>
        </w:rPr>
        <w:t xml:space="preserve">research/REFERENCE_CLASSIFICATION_SOURCE_REPORT_2026-08-18.md</w:t>
      </w:r>
      <w:r>
        <w:t xml:space="preserve"> sections 3 and 24.5; absence confirmed by exhaustive search of the repository</w:t>
      </w:r>
    </w:p>
    <w:p>
      <w:pPr>
        <w:spacing w:after="140"/>
      </w:pPr>
      <w:r>
        <w:rPr>
          <w:b/>
        </w:rPr>
        <w:t xml:space="preserve">REASON:</w:t>
      </w:r>
      <w:r>
        <w:t xml:space="preserve"> "Nothing about the reference classification is withheld" cannot be met. The repository retains no model name, vendor, version, per-pass output sheet or execution date for the automated passes, so the sentence promised more than the materials contain. The replacement states what is released and what is not.</w:t>
      </w:r>
    </w:p>
    <w:p>
      <w:pPr>
        <w:spacing w:after="140"/>
      </w:pPr>
      <w:r>
        <w:rPr>
          <w:b/>
        </w:rPr>
        <w:t xml:space="preserve">CATEGORY:</w:t>
      </w:r>
      <w:r>
        <w:t xml:space="preserve"> METHODOLOGICAL CORRECTION</w:t>
      </w:r>
    </w:p>
    <w:p>
      <w:pPr>
        <w:pStyle w:val="Heading3"/>
        <w:spacing w:after="140"/>
      </w:pPr>
      <w:r>
        <w:t xml:space="preserve">Correction 7. APPLIED.</w:t>
      </w:r>
    </w:p>
    <w:p>
      <w:pPr>
        <w:spacing w:after="140"/>
      </w:pPr>
      <w:r>
        <w:rPr>
          <w:b/>
        </w:rPr>
        <w:t xml:space="preserve">SECTION:</w:t>
      </w:r>
      <w:r>
        <w:t xml:space="preserve"> Section 7</w:t>
      </w:r>
    </w:p>
    <w:p>
      <w:pPr>
        <w:spacing w:after="140"/>
      </w:pPr>
      <w:r>
        <w:rPr>
          <w:b/>
        </w:rPr>
        <w:t xml:space="preserve">LOCATION:</w:t>
      </w:r>
      <w:r>
        <w:t xml:space="preserve"> Section 7, Discussion</w:t>
      </w:r>
    </w:p>
    <w:p>
      <w:pPr>
        <w:spacing w:after="140"/>
      </w:pPr>
      <w:r>
        <w:rPr>
          <w:b/>
        </w:rPr>
        <w:t xml:space="preserve">ORIGINAL:</w:t>
      </w:r>
    </w:p>
    <w:p>
      <w:pPr>
        <w:spacing w:after="140"/>
      </w:pPr>
      <w:r>
        <w:t xml:space="preserve">&gt; For JRS, the result should therefore be read as evidence supporting the feasibility of its underlying review logic, not as evidence that JRS itself improves documentation outcomes.</w:t>
      </w:r>
    </w:p>
    <w:p>
      <w:pPr>
        <w:spacing w:after="140"/>
      </w:pPr>
      <w:r>
        <w:rPr>
          <w:b/>
        </w:rPr>
        <w:t xml:space="preserve">REPLACEMENT:</w:t>
      </w:r>
    </w:p>
    <w:p>
      <w:pPr>
        <w:spacing w:after="140"/>
      </w:pPr>
      <w:r>
        <w:t xml:space="preserve">&gt; For JRS, the result provides preliminary evidence that the record-level distinction embodied in its review logic is operationally detectable; it is not evidence that JRS itself improves documentation outcomes.</w:t>
      </w:r>
    </w:p>
    <w:p>
      <w:pPr>
        <w:spacing w:after="140"/>
      </w:pPr>
      <w:r>
        <w:rPr>
          <w:b/>
        </w:rPr>
        <w:t xml:space="preserve">SOURCE:</w:t>
      </w:r>
      <w:r>
        <w:t xml:space="preserve"> </w:t>
      </w:r>
      <w:r>
        <w:rPr>
          <w:rFonts w:ascii="Consolas" w:hAnsi="Consolas"/>
        </w:rPr>
        <w:t xml:space="preserve">research/DRR_Detection_Validation_Protocol.md:39</w:t>
      </w:r>
      <w:r>
        <w:t xml:space="preserve">; the manuscript's own Section 5 statement that the comparison of the five conditions against unaided judgment is a separate study</w:t>
      </w:r>
    </w:p>
    <w:p>
      <w:pPr>
        <w:spacing w:after="140"/>
      </w:pPr>
      <w:r>
        <w:rPr>
          <w:b/>
        </w:rPr>
        <w:t xml:space="preserve">REASON:</w:t>
      </w:r>
      <w:r>
        <w:t xml:space="preserve"> the detection panel did not apply JRS as a scoring instrument. JRS was used to construct the corpus and to operationalise the distinction, so "feasibility of its underlying review logic" overstates what the panel's performance speaks to.</w:t>
      </w:r>
    </w:p>
    <w:p>
      <w:pPr>
        <w:spacing w:after="140"/>
      </w:pPr>
      <w:r>
        <w:rPr>
          <w:b/>
        </w:rPr>
        <w:t xml:space="preserve">CATEGORY:</w:t>
      </w:r>
      <w:r>
        <w:t xml:space="preserve"> CLAIM-BOUNDARY CORRECTION</w:t>
      </w:r>
    </w:p>
    <w:p>
      <w:pPr>
        <w:pStyle w:val="Heading3"/>
        <w:spacing w:after="140"/>
      </w:pPr>
      <w:r>
        <w:t xml:space="preserve">Correction 8. APPLIED.</w:t>
      </w:r>
    </w:p>
    <w:p>
      <w:pPr>
        <w:spacing w:after="140"/>
      </w:pPr>
      <w:r>
        <w:rPr>
          <w:b/>
        </w:rPr>
        <w:t xml:space="preserve">SECTION:</w:t>
      </w:r>
      <w:r>
        <w:t xml:space="preserve"> Section 6.3</w:t>
      </w:r>
    </w:p>
    <w:p>
      <w:pPr>
        <w:spacing w:after="140"/>
      </w:pPr>
      <w:r>
        <w:rPr>
          <w:b/>
        </w:rPr>
        <w:t xml:space="preserve">LOCATION:</w:t>
      </w:r>
      <w:r>
        <w:t xml:space="preserve"> Section 6.3, production review</w:t>
      </w:r>
    </w:p>
    <w:p>
      <w:pPr>
        <w:spacing w:after="140"/>
      </w:pPr>
      <w:r>
        <w:rPr>
          <w:b/>
        </w:rPr>
        <w:t xml:space="preserve">ORIGINAL:</w:t>
      </w:r>
    </w:p>
    <w:p>
      <w:pPr>
        <w:spacing w:after="140"/>
      </w:pPr>
      <w:r>
        <w:t xml:space="preserve">&gt; an organisation routing a record to a single reviewer does not know which part of the distribution it has drawn from</w:t>
      </w:r>
    </w:p>
    <w:p>
      <w:pPr>
        <w:spacing w:after="140"/>
      </w:pPr>
      <w:r>
        <w:rPr>
          <w:b/>
        </w:rPr>
        <w:t xml:space="preserve">REPLACEMENT:</w:t>
      </w:r>
    </w:p>
    <w:p>
      <w:pPr>
        <w:spacing w:after="140"/>
      </w:pPr>
      <w:r>
        <w:t xml:space="preserve">&gt; an organisation routing a record to a single reviewer cannot assume that the panel-level accuracy estimate represents that reviewer's individual performance</w:t>
      </w:r>
    </w:p>
    <w:p>
      <w:pPr>
        <w:spacing w:after="140"/>
      </w:pPr>
      <w:r>
        <w:rPr>
          <w:b/>
        </w:rPr>
        <w:t xml:space="preserve">SOURCE:</w:t>
      </w:r>
      <w:r>
        <w:t xml:space="preserve"> the participant-level analysis in Section 6.1 and the reviewer spread reported in Section 6.3</w:t>
      </w:r>
    </w:p>
    <w:p>
      <w:pPr>
        <w:spacing w:after="140"/>
      </w:pPr>
      <w:r>
        <w:rPr>
          <w:b/>
        </w:rPr>
        <w:t xml:space="preserve">REASON:</w:t>
      </w:r>
      <w:r>
        <w:t xml:space="preserve"> the original asserted a fact about organisational knowledge. The replacement states the inferential limit, which is what the data support.</w:t>
      </w:r>
    </w:p>
    <w:p>
      <w:pPr>
        <w:spacing w:after="140"/>
      </w:pPr>
      <w:r>
        <w:rPr>
          <w:b/>
        </w:rPr>
        <w:t xml:space="preserve">CATEGORY:</w:t>
      </w:r>
      <w:r>
        <w:t xml:space="preserve"> CLAIM-BOUNDARY CORRECTION</w:t>
      </w:r>
    </w:p>
    <w:p>
      <w:pPr>
        <w:pStyle w:val="Heading3"/>
        <w:spacing w:after="140"/>
      </w:pPr>
      <w:r>
        <w:t xml:space="preserve">Correction 9.1. APPLIED.</w:t>
      </w:r>
    </w:p>
    <w:p>
      <w:pPr>
        <w:spacing w:after="140"/>
      </w:pPr>
      <w:r>
        <w:rPr>
          <w:b/>
        </w:rPr>
        <w:t xml:space="preserve">SECTION:</w:t>
      </w:r>
      <w:r>
        <w:t xml:space="preserve"> Abstract</w:t>
      </w:r>
    </w:p>
    <w:p>
      <w:pPr>
        <w:spacing w:after="140"/>
      </w:pPr>
      <w:r>
        <w:rPr>
          <w:b/>
        </w:rPr>
        <w:t xml:space="preserve">LOCATION:</w:t>
      </w:r>
      <w:r>
        <w:t xml:space="preserve"> Abstract</w:t>
      </w:r>
    </w:p>
    <w:p>
      <w:pPr>
        <w:spacing w:after="140"/>
      </w:pPr>
      <w:r>
        <w:rPr>
          <w:b/>
        </w:rPr>
        <w:t xml:space="preserve">ORIGINAL:</w:t>
      </w:r>
    </w:p>
    <w:p>
      <w:pPr>
        <w:spacing w:after="140"/>
      </w:pPr>
      <w:r>
        <w:t xml:space="preserve">&gt; independently reproduced by raters blind to the study hypotheses</w:t>
      </w:r>
    </w:p>
    <w:p>
      <w:pPr>
        <w:spacing w:after="140"/>
      </w:pPr>
      <w:r>
        <w:rPr>
          <w:b/>
        </w:rPr>
        <w:t xml:space="preserve">REPLACEMENT:</w:t>
      </w:r>
    </w:p>
    <w:p>
      <w:pPr>
        <w:spacing w:after="140"/>
      </w:pPr>
      <w:r>
        <w:t xml:space="preserve">&gt; independently reproduced by automated raters without access to it</w:t>
      </w:r>
    </w:p>
    <w:p>
      <w:pPr>
        <w:spacing w:after="140"/>
      </w:pPr>
      <w:r>
        <w:rPr>
          <w:b/>
        </w:rPr>
        <w:t xml:space="preserve">SOURCE:</w:t>
      </w:r>
      <w:r>
        <w:t xml:space="preserve"> </w:t>
      </w:r>
      <w:r>
        <w:rPr>
          <w:rFonts w:ascii="Consolas" w:hAnsi="Consolas"/>
        </w:rPr>
        <w:t xml:space="preserve">research/Verified_Key.md:8</w:t>
      </w:r>
      <w:r>
        <w:t xml:space="preserve">; </w:t>
      </w:r>
      <w:r>
        <w:rPr>
          <w:rFonts w:ascii="Consolas" w:hAnsi="Consolas"/>
        </w:rPr>
        <w:t xml:space="preserve">research/AnswerKey_Verification_Packet.md:3-5</w:t>
      </w:r>
    </w:p>
    <w:p>
      <w:pPr>
        <w:spacing w:after="140"/>
      </w:pPr>
      <w:r>
        <w:rPr>
          <w:b/>
        </w:rPr>
        <w:t xml:space="preserve">REASON:</w:t>
      </w:r>
      <w:r>
        <w:t xml:space="preserve"> "raters blind to the study hypotheses" reads as human and repeats the blinding claim the packet contradicts.</w:t>
      </w:r>
    </w:p>
    <w:p>
      <w:pPr>
        <w:spacing w:after="140"/>
      </w:pPr>
      <w:r>
        <w:rPr>
          <w:b/>
        </w:rPr>
        <w:t xml:space="preserve">CATEGORY:</w:t>
      </w:r>
      <w:r>
        <w:t xml:space="preserve"> TERMINOLOGY CORRECTION</w:t>
      </w:r>
    </w:p>
    <w:p>
      <w:pPr>
        <w:pStyle w:val="Heading3"/>
        <w:spacing w:after="140"/>
      </w:pPr>
      <w:r>
        <w:t xml:space="preserve">Correction 9.2. APPLIED.</w:t>
      </w:r>
    </w:p>
    <w:p>
      <w:pPr>
        <w:spacing w:after="140"/>
      </w:pPr>
      <w:r>
        <w:rPr>
          <w:b/>
        </w:rPr>
        <w:t xml:space="preserve">SECTION:</w:t>
      </w:r>
      <w:r>
        <w:t xml:space="preserve"> Section 1</w:t>
      </w:r>
    </w:p>
    <w:p>
      <w:pPr>
        <w:spacing w:after="140"/>
      </w:pPr>
      <w:r>
        <w:rPr>
          <w:b/>
        </w:rPr>
        <w:t xml:space="preserve">LOCATION:</w:t>
      </w:r>
      <w:r>
        <w:t xml:space="preserve"> Section 1, evidentiary chain</w:t>
      </w:r>
    </w:p>
    <w:p>
      <w:pPr>
        <w:spacing w:after="140"/>
      </w:pPr>
      <w:r>
        <w:rPr>
          <w:b/>
        </w:rPr>
        <w:t xml:space="preserve">ORIGINAL:</w:t>
      </w:r>
    </w:p>
    <w:p>
      <w:pPr>
        <w:spacing w:after="140"/>
      </w:pPr>
      <w:r>
        <w:t xml:space="preserve">&gt; a reference classification reproduced by raters blind to the hypotheses</w:t>
      </w:r>
    </w:p>
    <w:p>
      <w:pPr>
        <w:spacing w:after="140"/>
      </w:pPr>
      <w:r>
        <w:rPr>
          <w:b/>
        </w:rPr>
        <w:t xml:space="preserve">REPLACEMENT:</w:t>
      </w:r>
    </w:p>
    <w:p>
      <w:pPr>
        <w:spacing w:after="140"/>
      </w:pPr>
      <w:r>
        <w:t xml:space="preserve">&gt; a reference classification reproduced by automated raters without access to it</w:t>
      </w:r>
    </w:p>
    <w:p>
      <w:pPr>
        <w:spacing w:after="140"/>
      </w:pPr>
      <w:r>
        <w:rPr>
          <w:b/>
        </w:rPr>
        <w:t xml:space="preserve">SOURCE:</w:t>
      </w:r>
      <w:r>
        <w:t xml:space="preserve"> </w:t>
      </w:r>
      <w:r>
        <w:rPr>
          <w:rFonts w:ascii="Consolas" w:hAnsi="Consolas"/>
        </w:rPr>
        <w:t xml:space="preserve">research/Verified_Key.md:8</w:t>
      </w:r>
    </w:p>
    <w:p>
      <w:pPr>
        <w:spacing w:after="140"/>
      </w:pPr>
      <w:r>
        <w:rPr>
          <w:b/>
        </w:rPr>
        <w:t xml:space="preserve">REASON:</w:t>
      </w:r>
      <w:r>
        <w:t xml:space="preserve"> same defect as the Abstract, in the sentence that sets out the evidentiary chain.</w:t>
      </w:r>
    </w:p>
    <w:p>
      <w:pPr>
        <w:spacing w:after="140"/>
      </w:pPr>
      <w:r>
        <w:rPr>
          <w:b/>
        </w:rPr>
        <w:t xml:space="preserve">CATEGORY:</w:t>
      </w:r>
      <w:r>
        <w:t xml:space="preserve"> TERMINOLOGY CORRECTION</w:t>
      </w:r>
    </w:p>
    <w:p>
      <w:pPr>
        <w:pStyle w:val="Heading3"/>
        <w:spacing w:after="140"/>
      </w:pPr>
      <w:r>
        <w:t xml:space="preserve">Correction 9.3. APPLIED.</w:t>
      </w:r>
    </w:p>
    <w:p>
      <w:pPr>
        <w:spacing w:after="140"/>
      </w:pPr>
      <w:r>
        <w:rPr>
          <w:b/>
        </w:rPr>
        <w:t xml:space="preserve">SECTION:</w:t>
      </w:r>
      <w:r>
        <w:t xml:space="preserve"> Section 2</w:t>
      </w:r>
    </w:p>
    <w:p>
      <w:pPr>
        <w:spacing w:after="140"/>
      </w:pPr>
      <w:r>
        <w:rPr>
          <w:b/>
        </w:rPr>
        <w:t xml:space="preserve">LOCATION:</w:t>
      </w:r>
      <w:r>
        <w:t xml:space="preserve"> Section 2, validity table</w:t>
      </w:r>
    </w:p>
    <w:p>
      <w:pPr>
        <w:spacing w:after="140"/>
      </w:pPr>
      <w:r>
        <w:rPr>
          <w:b/>
        </w:rPr>
        <w:t xml:space="preserve">ORIGINAL:</w:t>
      </w:r>
    </w:p>
    <w:p>
      <w:pPr>
        <w:spacing w:after="140"/>
      </w:pPr>
      <w:r>
        <w:t xml:space="preserve">&gt; Independent reproduction of an author-generated reference classification by raters not involved in corpus construction</w:t>
      </w:r>
    </w:p>
    <w:p>
      <w:pPr>
        <w:spacing w:after="140"/>
      </w:pPr>
      <w:r>
        <w:rPr>
          <w:b/>
        </w:rPr>
        <w:t xml:space="preserve">REPLACEMENT:</w:t>
      </w:r>
    </w:p>
    <w:p>
      <w:pPr>
        <w:spacing w:after="140"/>
      </w:pPr>
      <w:r>
        <w:t xml:space="preserve">&gt; Independent reproduction of an author-generated reference classification by automated raters not involved in corpus construction</w:t>
      </w:r>
    </w:p>
    <w:p>
      <w:pPr>
        <w:spacing w:after="140"/>
      </w:pPr>
      <w:r>
        <w:rPr>
          <w:b/>
        </w:rPr>
        <w:t xml:space="preserve">SOURCE:</w:t>
      </w:r>
      <w:r>
        <w:t xml:space="preserve"> </w:t>
      </w:r>
      <w:r>
        <w:rPr>
          <w:rFonts w:ascii="Consolas" w:hAnsi="Consolas"/>
        </w:rPr>
        <w:t xml:space="preserve">research/Verified_Key.md:8</w:t>
      </w:r>
    </w:p>
    <w:p>
      <w:pPr>
        <w:spacing w:after="140"/>
      </w:pPr>
      <w:r>
        <w:rPr>
          <w:b/>
        </w:rPr>
        <w:t xml:space="preserve">REASON:</w:t>
      </w:r>
      <w:r>
        <w:t xml:space="preserve"> the validity table row reads as human independent assessment, which is the strongest possible reading and the least supported.</w:t>
      </w:r>
    </w:p>
    <w:p>
      <w:pPr>
        <w:spacing w:after="140"/>
      </w:pPr>
      <w:r>
        <w:rPr>
          <w:b/>
        </w:rPr>
        <w:t xml:space="preserve">CATEGORY:</w:t>
      </w:r>
      <w:r>
        <w:t xml:space="preserve"> TERMINOLOGY CORRECTION</w:t>
      </w:r>
    </w:p>
    <w:p>
      <w:pPr>
        <w:pStyle w:val="Heading3"/>
        <w:spacing w:after="140"/>
      </w:pPr>
      <w:r>
        <w:t xml:space="preserve">Correction 9.4. APPLIED.</w:t>
      </w:r>
    </w:p>
    <w:p>
      <w:pPr>
        <w:spacing w:after="140"/>
      </w:pPr>
      <w:r>
        <w:rPr>
          <w:b/>
        </w:rPr>
        <w:t xml:space="preserve">SECTION:</w:t>
      </w:r>
      <w:r>
        <w:t xml:space="preserve"> Section 3</w:t>
      </w:r>
    </w:p>
    <w:p>
      <w:pPr>
        <w:spacing w:after="140"/>
      </w:pPr>
      <w:r>
        <w:rPr>
          <w:b/>
        </w:rPr>
        <w:t xml:space="preserve">LOCATION:</w:t>
      </w:r>
      <w:r>
        <w:t xml:space="preserve"> Section 3, study design</w:t>
      </w:r>
    </w:p>
    <w:p>
      <w:pPr>
        <w:spacing w:after="140"/>
      </w:pPr>
      <w:r>
        <w:rPr>
          <w:b/>
        </w:rPr>
        <w:t xml:space="preserve">ORIGINAL:</w:t>
      </w:r>
    </w:p>
    <w:p>
      <w:pPr>
        <w:spacing w:after="140"/>
      </w:pPr>
      <w:r>
        <w:t xml:space="preserve">&gt; against a pre-specified reference classification independently reproduced by blinded raters, blind to that classification and to one another's judgments</w:t>
      </w:r>
    </w:p>
    <w:p>
      <w:pPr>
        <w:spacing w:after="140"/>
      </w:pPr>
      <w:r>
        <w:rPr>
          <w:b/>
        </w:rPr>
        <w:t xml:space="preserve">REPLACEMENT:</w:t>
      </w:r>
    </w:p>
    <w:p>
      <w:pPr>
        <w:spacing w:after="140"/>
      </w:pPr>
      <w:r>
        <w:t xml:space="preserve">&gt; against a pre-specified reference classification independently reproduced by automated raters without access to that classification or to one another's judgments</w:t>
      </w:r>
    </w:p>
    <w:p>
      <w:pPr>
        <w:spacing w:after="140"/>
      </w:pPr>
      <w:r>
        <w:rPr>
          <w:b/>
        </w:rPr>
        <w:t xml:space="preserve">SOURCE:</w:t>
      </w:r>
      <w:r>
        <w:t xml:space="preserve"> </w:t>
      </w:r>
      <w:r>
        <w:rPr>
          <w:rFonts w:ascii="Consolas" w:hAnsi="Consolas"/>
        </w:rPr>
        <w:t xml:space="preserve">research/Verified_Key.md</w:t>
      </w:r>
      <w:r>
        <w:t xml:space="preserve">, Method and the disclosure at line 8</w:t>
      </w:r>
    </w:p>
    <w:p>
      <w:pPr>
        <w:spacing w:after="140"/>
      </w:pPr>
      <w:r>
        <w:rPr>
          <w:b/>
        </w:rPr>
        <w:t xml:space="preserve">REASON:</w:t>
      </w:r>
      <w:r>
        <w:t xml:space="preserve"> "blinded raters" reads as human.</w:t>
      </w:r>
    </w:p>
    <w:p>
      <w:pPr>
        <w:spacing w:after="140"/>
      </w:pPr>
      <w:r>
        <w:rPr>
          <w:b/>
        </w:rPr>
        <w:t xml:space="preserve">CATEGORY:</w:t>
      </w:r>
      <w:r>
        <w:t xml:space="preserve"> TERMINOLOGY CORRECTION</w:t>
      </w:r>
    </w:p>
    <w:p>
      <w:pPr>
        <w:pStyle w:val="Heading3"/>
        <w:spacing w:after="140"/>
      </w:pPr>
      <w:r>
        <w:t xml:space="preserve">Correction 9.5. APPLIED.</w:t>
      </w:r>
    </w:p>
    <w:p>
      <w:pPr>
        <w:spacing w:after="140"/>
      </w:pPr>
      <w:r>
        <w:rPr>
          <w:b/>
        </w:rPr>
        <w:t xml:space="preserve">SECTION:</w:t>
      </w:r>
      <w:r>
        <w:t xml:space="preserve"> Section 4.4</w:t>
      </w:r>
    </w:p>
    <w:p>
      <w:pPr>
        <w:spacing w:after="140"/>
      </w:pPr>
      <w:r>
        <w:rPr>
          <w:b/>
        </w:rPr>
        <w:t xml:space="preserve">LOCATION:</w:t>
      </w:r>
      <w:r>
        <w:t xml:space="preserve"> Section 4.4, What this establishes</w:t>
      </w:r>
    </w:p>
    <w:p>
      <w:pPr>
        <w:spacing w:after="140"/>
      </w:pPr>
      <w:r>
        <w:rPr>
          <w:b/>
        </w:rPr>
        <w:t xml:space="preserve">ORIGINAL:</w:t>
      </w:r>
    </w:p>
    <w:p>
      <w:pPr>
        <w:spacing w:after="140"/>
      </w:pPr>
      <w:r>
        <w:t xml:space="preserve">&gt; Unanimous reproduction by raters blind to the hypotheses rules out the objection</w:t>
      </w:r>
    </w:p>
    <w:p>
      <w:pPr>
        <w:spacing w:after="140"/>
      </w:pPr>
      <w:r>
        <w:rPr>
          <w:b/>
        </w:rPr>
        <w:t xml:space="preserve">REPLACEMENT:</w:t>
      </w:r>
    </w:p>
    <w:p>
      <w:pPr>
        <w:spacing w:after="140"/>
      </w:pPr>
      <w:r>
        <w:t xml:space="preserve">&gt; Unanimous reproduction by automated raters without access to the intended labels rules out the objection</w:t>
      </w:r>
    </w:p>
    <w:p>
      <w:pPr>
        <w:spacing w:after="140"/>
      </w:pPr>
      <w:r>
        <w:rPr>
          <w:b/>
        </w:rPr>
        <w:t xml:space="preserve">SOURCE:</w:t>
      </w:r>
      <w:r>
        <w:t xml:space="preserve"> </w:t>
      </w:r>
      <w:r>
        <w:rPr>
          <w:rFonts w:ascii="Consolas" w:hAnsi="Consolas"/>
        </w:rPr>
        <w:t xml:space="preserve">research/Verified_Key.md:8</w:t>
      </w:r>
      <w:r>
        <w:t xml:space="preserve">; </w:t>
      </w:r>
      <w:r>
        <w:rPr>
          <w:rFonts w:ascii="Consolas" w:hAnsi="Consolas"/>
        </w:rPr>
        <w:t xml:space="preserve">research/AnswerKey_Verification_Packet.md:3-5</w:t>
      </w:r>
    </w:p>
    <w:p>
      <w:pPr>
        <w:spacing w:after="140"/>
      </w:pPr>
      <w:r>
        <w:rPr>
          <w:b/>
        </w:rPr>
        <w:t xml:space="preserve">REASON:</w:t>
      </w:r>
      <w:r>
        <w:t xml:space="preserve"> the concession paragraph itself carried the human reading and the contradicted blinding claim.</w:t>
      </w:r>
    </w:p>
    <w:p>
      <w:pPr>
        <w:spacing w:after="140"/>
      </w:pPr>
      <w:r>
        <w:rPr>
          <w:b/>
        </w:rPr>
        <w:t xml:space="preserve">CATEGORY:</w:t>
      </w:r>
      <w:r>
        <w:t xml:space="preserve"> TERMINOLOGY CORRECTION</w:t>
      </w:r>
    </w:p>
    <w:p>
      <w:pPr>
        <w:pStyle w:val="Heading3"/>
        <w:spacing w:after="140"/>
      </w:pPr>
      <w:r>
        <w:t xml:space="preserve">Correction 9.6. APPLIED.</w:t>
      </w:r>
    </w:p>
    <w:p>
      <w:pPr>
        <w:spacing w:after="140"/>
      </w:pPr>
      <w:r>
        <w:rPr>
          <w:b/>
        </w:rPr>
        <w:t xml:space="preserve">SECTION:</w:t>
      </w:r>
      <w:r>
        <w:t xml:space="preserve"> Section 4.4</w:t>
      </w:r>
    </w:p>
    <w:p>
      <w:pPr>
        <w:spacing w:after="140"/>
      </w:pPr>
      <w:r>
        <w:rPr>
          <w:b/>
        </w:rPr>
        <w:t xml:space="preserve">LOCATION:</w:t>
      </w:r>
      <w:r>
        <w:t xml:space="preserve"> Section 4.4, What this establishes, second clause</w:t>
      </w:r>
    </w:p>
    <w:p>
      <w:pPr>
        <w:spacing w:after="140"/>
      </w:pPr>
      <w:r>
        <w:rPr>
          <w:b/>
        </w:rPr>
        <w:t xml:space="preserve">ORIGINAL:</w:t>
      </w:r>
    </w:p>
    <w:p>
      <w:pPr>
        <w:spacing w:after="140"/>
      </w:pPr>
      <w:r>
        <w:t xml:space="preserve">&gt; the raters were briefed by the authors on what "grounded" and "unsupported" mean</w:t>
      </w:r>
    </w:p>
    <w:p>
      <w:pPr>
        <w:spacing w:after="140"/>
      </w:pPr>
      <w:r>
        <w:rPr>
          <w:b/>
        </w:rPr>
        <w:t xml:space="preserve">REPLACEMENT:</w:t>
      </w:r>
    </w:p>
    <w:p>
      <w:pPr>
        <w:spacing w:after="140"/>
      </w:pPr>
      <w:r>
        <w:t xml:space="preserve">&gt; the automated raters were briefed by the authors on what "grounded" and "unsupported" mean</w:t>
      </w:r>
    </w:p>
    <w:p>
      <w:pPr>
        <w:spacing w:after="140"/>
      </w:pPr>
      <w:r>
        <w:rPr>
          <w:b/>
        </w:rPr>
        <w:t xml:space="preserve">SOURCE:</w:t>
      </w:r>
      <w:r>
        <w:t xml:space="preserve"> </w:t>
      </w:r>
      <w:r>
        <w:rPr>
          <w:rFonts w:ascii="Consolas" w:hAnsi="Consolas"/>
        </w:rPr>
        <w:t xml:space="preserve">research/Verified_Key.md:8</w:t>
      </w:r>
    </w:p>
    <w:p>
      <w:pPr>
        <w:spacing w:after="140"/>
      </w:pPr>
      <w:r>
        <w:rPr>
          <w:b/>
        </w:rPr>
        <w:t xml:space="preserve">REASON:</w:t>
      </w:r>
      <w:r>
        <w:t xml:space="preserve"> same paragraph, second occurrence.</w:t>
      </w:r>
    </w:p>
    <w:p>
      <w:pPr>
        <w:spacing w:after="140"/>
      </w:pPr>
      <w:r>
        <w:rPr>
          <w:b/>
        </w:rPr>
        <w:t xml:space="preserve">CATEGORY:</w:t>
      </w:r>
      <w:r>
        <w:t xml:space="preserve"> TERMINOLOGY CORRECTION</w:t>
      </w:r>
    </w:p>
    <w:p>
      <w:pPr>
        <w:pStyle w:val="Heading3"/>
        <w:spacing w:after="140"/>
      </w:pPr>
      <w:r>
        <w:t xml:space="preserve">Correction 9.7. APPLIED.</w:t>
      </w:r>
    </w:p>
    <w:p>
      <w:pPr>
        <w:spacing w:after="140"/>
      </w:pPr>
      <w:r>
        <w:rPr>
          <w:b/>
        </w:rPr>
        <w:t xml:space="preserve">SECTION:</w:t>
      </w:r>
      <w:r>
        <w:t xml:space="preserve"> Section 4.4</w:t>
      </w:r>
    </w:p>
    <w:p>
      <w:pPr>
        <w:spacing w:after="140"/>
      </w:pPr>
      <w:r>
        <w:rPr>
          <w:b/>
        </w:rPr>
        <w:t xml:space="preserve">LOCATION:</w:t>
      </w:r>
      <w:r>
        <w:t xml:space="preserve"> Section 4.4, What this establishes, third clause</w:t>
      </w:r>
    </w:p>
    <w:p>
      <w:pPr>
        <w:spacing w:after="140"/>
      </w:pPr>
      <w:r>
        <w:rPr>
          <w:b/>
        </w:rPr>
        <w:t xml:space="preserve">ORIGINAL:</w:t>
      </w:r>
    </w:p>
    <w:p>
      <w:pPr>
        <w:spacing w:after="140"/>
      </w:pPr>
      <w:r>
        <w:t xml:space="preserve">&gt; a corpus on which blind raters never disagree is a corpus of easy cases</w:t>
      </w:r>
    </w:p>
    <w:p>
      <w:pPr>
        <w:spacing w:after="140"/>
      </w:pPr>
      <w:r>
        <w:rPr>
          <w:b/>
        </w:rPr>
        <w:t xml:space="preserve">REPLACEMENT:</w:t>
      </w:r>
    </w:p>
    <w:p>
      <w:pPr>
        <w:spacing w:after="140"/>
      </w:pPr>
      <w:r>
        <w:t xml:space="preserve">&gt; a corpus on which automated raters never disagree is a corpus of easy cases</w:t>
      </w:r>
    </w:p>
    <w:p>
      <w:pPr>
        <w:spacing w:after="140"/>
      </w:pPr>
      <w:r>
        <w:rPr>
          <w:b/>
        </w:rPr>
        <w:t xml:space="preserve">SOURCE:</w:t>
      </w:r>
      <w:r>
        <w:t xml:space="preserve"> </w:t>
      </w:r>
      <w:r>
        <w:rPr>
          <w:rFonts w:ascii="Consolas" w:hAnsi="Consolas"/>
        </w:rPr>
        <w:t xml:space="preserve">research/Verified_Key.md:8</w:t>
      </w:r>
    </w:p>
    <w:p>
      <w:pPr>
        <w:spacing w:after="140"/>
      </w:pPr>
      <w:r>
        <w:rPr>
          <w:b/>
        </w:rPr>
        <w:t xml:space="preserve">REASON:</w:t>
      </w:r>
      <w:r>
        <w:t xml:space="preserve"> same paragraph, third occurrence.</w:t>
      </w:r>
    </w:p>
    <w:p>
      <w:pPr>
        <w:spacing w:after="140"/>
      </w:pPr>
      <w:r>
        <w:rPr>
          <w:b/>
        </w:rPr>
        <w:t xml:space="preserve">CATEGORY:</w:t>
      </w:r>
      <w:r>
        <w:t xml:space="preserve"> TERMINOLOGY CORRECTION</w:t>
      </w:r>
    </w:p>
    <w:p>
      <w:pPr>
        <w:spacing w:after="140"/>
      </w:pPr>
      <w:r>
        <w:rPr>
          <w:b/>
        </w:rPr>
        <w:t xml:space="preserve">Corrections 2, 3, 4 and 6 have no separate entry because they land inside Correction 1's paragraph and are applied as one replacement.</w:t>
      </w:r>
      <w:r>
        <w:t xml:space="preserve"> Splitting them into four sequential edits on the same sentence would leave the paragraph half-corrected if any one of them failed to match. Each is verified independently in section 3 below.</w:t>
      </w:r>
    </w:p>
    <w:p>
      <w:pPr>
        <w:pBdr>
          <w:bottom w:val="single" w:sz="6" w:space="1" w:color="AAAAAA"/>
        </w:pBdr>
      </w:pPr>
    </w:p>
    <w:p>
      <w:pPr>
        <w:pStyle w:val="Heading2"/>
        <w:spacing w:after="140"/>
      </w:pPr>
      <w:r>
        <w:t xml:space="preserve">3. Required facts, asserted individually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Instructed correction</w:t>
            </w:r>
          </w:p>
        </w:tc>
        <w:tc>
          <w:tcPr>
            <w:tcW w:w="3120" w:type="dxa"/>
          </w:tcPr>
          <w:p>
            <w:pPr>
              <w:spacing w:after="0"/>
            </w:pPr>
            <w:r>
              <w:t xml:space="preserve">Fact that must be present</w:t>
            </w:r>
          </w:p>
        </w:tc>
        <w:tc>
          <w:tcPr>
            <w:tcW w:w="3120" w:type="dxa"/>
          </w:tcPr>
          <w:p>
            <w:pPr>
              <w:spacing w:after="0"/>
            </w:pPr>
            <w:r>
              <w:t xml:space="preserve">Present</w:t>
            </w:r>
          </w:p>
        </w:tc>
      </w:tr>
      <w:tr>
        <w:tc>
          <w:tcPr>
            <w:tcW w:w="3120" w:type="dxa"/>
          </w:tcPr>
          <w:p>
            <w:pPr>
              <w:spacing w:after="0"/>
            </w:pPr>
            <w:r>
              <w:t xml:space="preserve">Correction 1</w:t>
            </w:r>
          </w:p>
        </w:tc>
        <w:tc>
          <w:tcPr>
            <w:tcW w:w="3120" w:type="dxa"/>
          </w:tcPr>
          <w:p>
            <w:pPr>
              <w:spacing w:after="0"/>
            </w:pPr>
            <w:r>
              <w:t xml:space="preserve">three model instances named as such</w:t>
            </w:r>
          </w:p>
        </w:tc>
        <w:tc>
          <w:tcPr>
            <w:tcW w:w="3120" w:type="dxa"/>
          </w:tcPr>
          <w:p>
            <w:pPr>
              <w:spacing w:after="0"/>
            </w:pPr>
            <w:r>
              <w:t xml:space="preserve">yes</w:t>
            </w:r>
          </w:p>
        </w:tc>
      </w:tr>
      <w:tr>
        <w:tc>
          <w:tcPr>
            <w:tcW w:w="3120" w:type="dxa"/>
          </w:tcPr>
          <w:p>
            <w:pPr>
              <w:spacing w:after="0"/>
            </w:pPr>
            <w:r>
              <w:t/>
            </w:r>
          </w:p>
        </w:tc>
        <w:tc>
          <w:tcPr>
            <w:tcW w:w="3120" w:type="dxa"/>
          </w:tcPr>
          <w:p>
            <w:pPr>
              <w:spacing w:after="0"/>
            </w:pPr>
            <w:r>
              <w:t xml:space="preserve">all three passes reproduced the key</w:t>
            </w:r>
          </w:p>
        </w:tc>
        <w:tc>
          <w:tcPr>
            <w:tcW w:w="3120" w:type="dxa"/>
          </w:tcPr>
          <w:p>
            <w:pPr>
              <w:spacing w:after="0"/>
            </w:pPr>
            <w:r>
              <w:t xml:space="preserve">yes</w:t>
            </w:r>
          </w:p>
        </w:tc>
      </w:tr>
      <w:tr>
        <w:tc>
          <w:tcPr>
            <w:tcW w:w="3120" w:type="dxa"/>
          </w:tcPr>
          <w:p>
            <w:pPr>
              <w:spacing w:after="0"/>
            </w:pPr>
            <w:r>
              <w:t xml:space="preserve">Correction 1</w:t>
            </w:r>
          </w:p>
        </w:tc>
        <w:tc>
          <w:tcPr>
            <w:tcW w:w="3120" w:type="dxa"/>
          </w:tcPr>
          <w:p>
            <w:pPr>
              <w:spacing w:after="0"/>
            </w:pPr>
            <w:r>
              <w:t xml:space="preserve">automated, not human</w:t>
            </w:r>
          </w:p>
        </w:tc>
        <w:tc>
          <w:tcPr>
            <w:tcW w:w="3120" w:type="dxa"/>
          </w:tcPr>
          <w:p>
            <w:pPr>
              <w:spacing w:after="0"/>
            </w:pPr>
            <w:r>
              <w:t xml:space="preserve">yes</w:t>
            </w:r>
          </w:p>
        </w:tc>
      </w:tr>
      <w:tr>
        <w:tc>
          <w:tcPr>
            <w:tcW w:w="3120" w:type="dxa"/>
          </w:tcPr>
          <w:p>
            <w:pPr>
              <w:spacing w:after="0"/>
            </w:pPr>
            <w:r>
              <w:t xml:space="preserve">Correction 1</w:t>
            </w:r>
          </w:p>
        </w:tc>
        <w:tc>
          <w:tcPr>
            <w:tcW w:w="3120" w:type="dxa"/>
          </w:tcPr>
          <w:p>
            <w:pPr>
              <w:spacing w:after="0"/>
            </w:pPr>
            <w:r>
              <w:t xml:space="preserve">no expert status claimed</w:t>
            </w:r>
          </w:p>
        </w:tc>
        <w:tc>
          <w:tcPr>
            <w:tcW w:w="3120" w:type="dxa"/>
          </w:tcPr>
          <w:p>
            <w:pPr>
              <w:spacing w:after="0"/>
            </w:pPr>
            <w:r>
              <w:t xml:space="preserve">yes</w:t>
            </w:r>
          </w:p>
        </w:tc>
      </w:tr>
      <w:tr>
        <w:tc>
          <w:tcPr>
            <w:tcW w:w="3120" w:type="dxa"/>
          </w:tcPr>
          <w:p>
            <w:pPr>
              <w:spacing w:after="0"/>
            </w:pPr>
            <w:r>
              <w:t xml:space="preserve">Correction 4</w:t>
            </w:r>
          </w:p>
        </w:tc>
        <w:tc>
          <w:tcPr>
            <w:tcW w:w="3120" w:type="dxa"/>
          </w:tcPr>
          <w:p>
            <w:pPr>
              <w:spacing w:after="0"/>
            </w:pPr>
            <w:r>
              <w:t xml:space="preserve">judgment denominator</w:t>
            </w:r>
          </w:p>
        </w:tc>
        <w:tc>
          <w:tcPr>
            <w:tcW w:w="3120" w:type="dxa"/>
          </w:tcPr>
          <w:p>
            <w:pPr>
              <w:spacing w:after="0"/>
            </w:pPr>
            <w:r>
              <w:t xml:space="preserve">yes</w:t>
            </w:r>
          </w:p>
        </w:tc>
      </w:tr>
      <w:tr>
        <w:tc>
          <w:tcPr>
            <w:tcW w:w="3120" w:type="dxa"/>
          </w:tcPr>
          <w:p>
            <w:pPr>
              <w:spacing w:after="0"/>
            </w:pPr>
            <w:r>
              <w:t xml:space="preserve">Correction 2</w:t>
            </w:r>
          </w:p>
        </w:tc>
        <w:tc>
          <w:tcPr>
            <w:tcW w:w="3120" w:type="dxa"/>
          </w:tcPr>
          <w:p>
            <w:pPr>
              <w:spacing w:after="0"/>
            </w:pPr>
            <w:r>
              <w:t xml:space="preserve">packet disclosed the task</w:t>
            </w:r>
          </w:p>
        </w:tc>
        <w:tc>
          <w:tcPr>
            <w:tcW w:w="3120" w:type="dxa"/>
          </w:tcPr>
          <w:p>
            <w:pPr>
              <w:spacing w:after="0"/>
            </w:pPr>
            <w:r>
              <w:t xml:space="preserve">yes</w:t>
            </w:r>
          </w:p>
        </w:tc>
      </w:tr>
      <w:tr>
        <w:tc>
          <w:tcPr>
            <w:tcW w:w="3120" w:type="dxa"/>
          </w:tcPr>
          <w:p>
            <w:pPr>
              <w:spacing w:after="0"/>
            </w:pPr>
            <w:r>
              <w:t xml:space="preserve">Correction 3</w:t>
            </w:r>
          </w:p>
        </w:tc>
        <w:tc>
          <w:tcPr>
            <w:tcW w:w="3120" w:type="dxa"/>
          </w:tcPr>
          <w:p>
            <w:pPr>
              <w:spacing w:after="0"/>
            </w:pPr>
            <w:r>
              <w:t xml:space="preserve">deviation disclosed</w:t>
            </w:r>
          </w:p>
        </w:tc>
        <w:tc>
          <w:tcPr>
            <w:tcW w:w="3120" w:type="dxa"/>
          </w:tcPr>
          <w:p>
            <w:pPr>
              <w:spacing w:after="0"/>
            </w:pPr>
            <w:r>
              <w:t xml:space="preserve">yes</w:t>
            </w:r>
          </w:p>
        </w:tc>
      </w:tr>
      <w:tr>
        <w:tc>
          <w:tcPr>
            <w:tcW w:w="3120" w:type="dxa"/>
          </w:tcPr>
          <w:p>
            <w:pPr>
              <w:spacing w:after="0"/>
            </w:pPr>
            <w:r>
              <w:t xml:space="preserve">Correction 1</w:t>
            </w:r>
          </w:p>
        </w:tc>
        <w:tc>
          <w:tcPr>
            <w:tcW w:w="3120" w:type="dxa"/>
          </w:tcPr>
          <w:p>
            <w:pPr>
              <w:spacing w:after="0"/>
            </w:pPr>
            <w:r>
              <w:t xml:space="preserve">no adjudication</w:t>
            </w:r>
          </w:p>
        </w:tc>
        <w:tc>
          <w:tcPr>
            <w:tcW w:w="3120" w:type="dxa"/>
          </w:tcPr>
          <w:p>
            <w:pPr>
              <w:spacing w:after="0"/>
            </w:pPr>
            <w:r>
              <w:t xml:space="preserve">yes</w:t>
            </w:r>
          </w:p>
        </w:tc>
      </w:tr>
      <w:tr>
        <w:tc>
          <w:tcPr>
            <w:tcW w:w="3120" w:type="dxa"/>
          </w:tcPr>
          <w:p>
            <w:pPr>
              <w:spacing w:after="0"/>
            </w:pPr>
            <w:r>
              <w:t xml:space="preserve">Correction 6</w:t>
            </w:r>
          </w:p>
        </w:tc>
        <w:tc>
          <w:tcPr>
            <w:tcW w:w="3120" w:type="dxa"/>
          </w:tcPr>
          <w:p>
            <w:pPr>
              <w:spacing w:after="0"/>
            </w:pPr>
            <w:r>
              <w:t xml:space="preserve">human-validation limitation</w:t>
            </w:r>
          </w:p>
        </w:tc>
        <w:tc>
          <w:tcPr>
            <w:tcW w:w="3120" w:type="dxa"/>
          </w:tcPr>
          <w:p>
            <w:pPr>
              <w:spacing w:after="0"/>
            </w:pPr>
            <w:r>
              <w:t xml:space="preserve">yes</w:t>
            </w:r>
          </w:p>
        </w:tc>
      </w:tr>
      <w:tr>
        <w:tc>
          <w:tcPr>
            <w:tcW w:w="3120" w:type="dxa"/>
          </w:tcPr>
          <w:p>
            <w:pPr>
              <w:spacing w:after="0"/>
            </w:pPr>
            <w:r>
              <w:t xml:space="preserve">Correction 6</w:t>
            </w:r>
          </w:p>
        </w:tc>
        <w:tc>
          <w:tcPr>
            <w:tcW w:w="3120" w:type="dxa"/>
          </w:tcPr>
          <w:p>
            <w:pPr>
              <w:spacing w:after="0"/>
            </w:pPr>
            <w:r>
              <w:t xml:space="preserve">no human replication</w:t>
            </w:r>
          </w:p>
        </w:tc>
        <w:tc>
          <w:tcPr>
            <w:tcW w:w="3120" w:type="dxa"/>
          </w:tcPr>
          <w:p>
            <w:pPr>
              <w:spacing w:after="0"/>
            </w:pPr>
            <w:r>
              <w:t xml:space="preserve">yes</w:t>
            </w:r>
          </w:p>
        </w:tc>
      </w:tr>
      <w:tr>
        <w:tc>
          <w:tcPr>
            <w:tcW w:w="3120" w:type="dxa"/>
          </w:tcPr>
          <w:p>
            <w:pPr>
              <w:spacing w:after="0"/>
            </w:pPr>
            <w:r>
              <w:t xml:space="preserve">Correction 5</w:t>
            </w:r>
          </w:p>
        </w:tc>
        <w:tc>
          <w:tcPr>
            <w:tcW w:w="3120" w:type="dxa"/>
          </w:tcPr>
          <w:p>
            <w:pPr>
              <w:spacing w:after="0"/>
            </w:pPr>
            <w:r>
              <w:t xml:space="preserve">reproducibility limit stated</w:t>
            </w:r>
          </w:p>
        </w:tc>
        <w:tc>
          <w:tcPr>
            <w:tcW w:w="3120" w:type="dxa"/>
          </w:tcPr>
          <w:p>
            <w:pPr>
              <w:spacing w:after="0"/>
            </w:pPr>
            <w:r>
              <w:t xml:space="preserve">yes</w:t>
            </w:r>
          </w:p>
        </w:tc>
      </w:tr>
    </w:tbl>
    <w:p>
      <w:pPr/>
      <w:r>
        <w:t/>
      </w:r>
    </w:p>
    <w:p>
      <w:pPr>
        <w:pBdr>
          <w:bottom w:val="single" w:sz="6" w:space="1" w:color="AAAAAA"/>
        </w:pBdr>
      </w:pPr>
    </w:p>
    <w:p>
      <w:pPr>
        <w:pStyle w:val="Heading2"/>
        <w:spacing w:after="140"/>
      </w:pPr>
      <w:r>
        <w:t xml:space="preserve">4. Preservation constraints, corrections 9 to 14</w:t>
      </w:r>
    </w:p>
    <w:p>
      <w:pPr>
        <w:pStyle w:val="Heading3"/>
        <w:spacing w:after="140"/>
      </w:pPr>
      <w:r>
        <w:t xml:space="preserve">Correction 9. Human expert study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Arm A panel size</w:t>
            </w:r>
          </w:p>
        </w:tc>
        <w:tc>
          <w:tcPr>
            <w:tcW w:w="4680" w:type="dxa"/>
          </w:tcPr>
          <w:p>
            <w:pPr>
              <w:spacing w:after="0"/>
            </w:pPr>
            <w:r>
              <w:t xml:space="preserve">yes</w:t>
            </w:r>
          </w:p>
        </w:tc>
      </w:tr>
      <w:tr>
        <w:tc>
          <w:tcPr>
            <w:tcW w:w="4680" w:type="dxa"/>
          </w:tcPr>
          <w:p>
            <w:pPr>
              <w:spacing w:after="0"/>
            </w:pPr>
            <w:r>
              <w:t xml:space="preserve">Arm B panel size</w:t>
            </w:r>
          </w:p>
        </w:tc>
        <w:tc>
          <w:tcPr>
            <w:tcW w:w="4680" w:type="dxa"/>
          </w:tcPr>
          <w:p>
            <w:pPr>
              <w:spacing w:after="0"/>
            </w:pPr>
            <w:r>
              <w:t xml:space="preserve">yes</w:t>
            </w:r>
          </w:p>
        </w:tc>
      </w:tr>
      <w:tr>
        <w:tc>
          <w:tcPr>
            <w:tcW w:w="4680" w:type="dxa"/>
          </w:tcPr>
          <w:p>
            <w:pPr>
              <w:spacing w:after="0"/>
            </w:pPr>
            <w:r>
              <w:t xml:space="preserve">Arm B standing</w:t>
            </w:r>
          </w:p>
        </w:tc>
        <w:tc>
          <w:tcPr>
            <w:tcW w:w="4680" w:type="dxa"/>
          </w:tcPr>
          <w:p>
            <w:pPr>
              <w:spacing w:after="0"/>
            </w:pPr>
            <w:r>
              <w:t xml:space="preserve">yes</w:t>
            </w:r>
          </w:p>
        </w:tc>
      </w:tr>
      <w:tr>
        <w:tc>
          <w:tcPr>
            <w:tcW w:w="4680" w:type="dxa"/>
          </w:tcPr>
          <w:p>
            <w:pPr>
              <w:spacing w:after="0"/>
            </w:pPr>
            <w:r>
              <w:t xml:space="preserve">Study 004 invited experts</w:t>
            </w:r>
          </w:p>
        </w:tc>
        <w:tc>
          <w:tcPr>
            <w:tcW w:w="4680" w:type="dxa"/>
          </w:tcPr>
          <w:p>
            <w:pPr>
              <w:spacing w:after="0"/>
            </w:pPr>
            <w:r>
              <w:t xml:space="preserve">yes</w:t>
            </w:r>
          </w:p>
        </w:tc>
      </w:tr>
      <w:tr>
        <w:tc>
          <w:tcPr>
            <w:tcW w:w="4680" w:type="dxa"/>
          </w:tcPr>
          <w:p>
            <w:pPr>
              <w:spacing w:after="0"/>
            </w:pPr>
            <w:r>
              <w:t xml:space="preserve">Study 004 regular reviewers</w:t>
            </w:r>
          </w:p>
        </w:tc>
        <w:tc>
          <w:tcPr>
            <w:tcW w:w="4680" w:type="dxa"/>
          </w:tcPr>
          <w:p>
            <w:pPr>
              <w:spacing w:after="0"/>
            </w:pPr>
            <w:r>
              <w:t xml:space="preserve">yes</w:t>
            </w:r>
          </w:p>
        </w:tc>
      </w:tr>
      <w:tr>
        <w:tc>
          <w:tcPr>
            <w:tcW w:w="4680" w:type="dxa"/>
          </w:tcPr>
          <w:p>
            <w:pPr>
              <w:spacing w:after="0"/>
            </w:pPr>
            <w:r>
              <w:t xml:space="preserve">recruitment channel not expertise</w:t>
            </w:r>
          </w:p>
        </w:tc>
        <w:tc>
          <w:tcPr>
            <w:tcW w:w="4680" w:type="dxa"/>
          </w:tcPr>
          <w:p>
            <w:pPr>
              <w:spacing w:after="0"/>
            </w:pPr>
            <w:r>
              <w:t xml:space="preserve">yes</w:t>
            </w:r>
          </w:p>
        </w:tc>
      </w:tr>
    </w:tbl>
    <w:p>
      <w:pPr/>
      <w:r>
        <w:t/>
      </w:r>
    </w:p>
    <w:p>
      <w:pPr>
        <w:pStyle w:val="Heading3"/>
        <w:spacing w:after="140"/>
      </w:pPr>
      <w:r>
        <w:t xml:space="preserve">Correction 10. Participant accounting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61 and 58</w:t>
            </w:r>
          </w:p>
        </w:tc>
        <w:tc>
          <w:tcPr>
            <w:tcW w:w="4680" w:type="dxa"/>
          </w:tcPr>
          <w:p>
            <w:pPr>
              <w:spacing w:after="0"/>
            </w:pPr>
            <w:r>
              <w:t xml:space="preserve">yes</w:t>
            </w:r>
          </w:p>
        </w:tc>
      </w:tr>
      <w:tr>
        <w:tc>
          <w:tcPr>
            <w:tcW w:w="4680" w:type="dxa"/>
          </w:tcPr>
          <w:p>
            <w:pPr>
              <w:spacing w:after="0"/>
            </w:pPr>
            <w:r>
              <w:t xml:space="preserve">overlap explained</w:t>
            </w:r>
          </w:p>
        </w:tc>
        <w:tc>
          <w:tcPr>
            <w:tcW w:w="4680" w:type="dxa"/>
          </w:tcPr>
          <w:p>
            <w:pPr>
              <w:spacing w:after="0"/>
            </w:pPr>
            <w:r>
              <w:t xml:space="preserve">yes</w:t>
            </w:r>
          </w:p>
        </w:tc>
      </w:tr>
      <w:tr>
        <w:tc>
          <w:tcPr>
            <w:tcW w:w="4680" w:type="dxa"/>
          </w:tcPr>
          <w:p>
            <w:pPr>
              <w:spacing w:after="0"/>
            </w:pPr>
            <w:r>
              <w:t xml:space="preserve">All 58 unpaid</w:t>
            </w:r>
          </w:p>
        </w:tc>
        <w:tc>
          <w:tcPr>
            <w:tcW w:w="4680" w:type="dxa"/>
          </w:tcPr>
          <w:p>
            <w:pPr>
              <w:spacing w:after="0"/>
            </w:pPr>
            <w:r>
              <w:t xml:space="preserve">yes</w:t>
            </w:r>
          </w:p>
        </w:tc>
      </w:tr>
    </w:tbl>
    <w:p>
      <w:pPr/>
      <w:r>
        <w:t/>
      </w:r>
    </w:p>
    <w:p>
      <w:pPr>
        <w:pStyle w:val="Heading3"/>
        <w:spacing w:after="140"/>
      </w:pPr>
      <w:r>
        <w:t xml:space="preserve">Correction 11. Primary detection results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panel</w:t>
            </w:r>
          </w:p>
        </w:tc>
        <w:tc>
          <w:tcPr>
            <w:tcW w:w="4680" w:type="dxa"/>
          </w:tcPr>
          <w:p>
            <w:pPr>
              <w:spacing w:after="0"/>
            </w:pPr>
            <w:r>
              <w:t xml:space="preserve">yes</w:t>
            </w:r>
          </w:p>
        </w:tc>
      </w:tr>
      <w:tr>
        <w:tc>
          <w:tcPr>
            <w:tcW w:w="4680" w:type="dxa"/>
          </w:tcPr>
          <w:p>
            <w:pPr>
              <w:spacing w:after="0"/>
            </w:pPr>
            <w:r>
              <w:t xml:space="preserve">countries</w:t>
            </w:r>
          </w:p>
        </w:tc>
        <w:tc>
          <w:tcPr>
            <w:tcW w:w="4680" w:type="dxa"/>
          </w:tcPr>
          <w:p>
            <w:pPr>
              <w:spacing w:after="0"/>
            </w:pPr>
            <w:r>
              <w:t xml:space="preserve">yes</w:t>
            </w:r>
          </w:p>
        </w:tc>
      </w:tr>
      <w:tr>
        <w:tc>
          <w:tcPr>
            <w:tcW w:w="4680" w:type="dxa"/>
          </w:tcPr>
          <w:p>
            <w:pPr>
              <w:spacing w:after="0"/>
            </w:pPr>
            <w:r>
              <w:t xml:space="preserve">continents</w:t>
            </w:r>
          </w:p>
        </w:tc>
        <w:tc>
          <w:tcPr>
            <w:tcW w:w="4680" w:type="dxa"/>
          </w:tcPr>
          <w:p>
            <w:pPr>
              <w:spacing w:after="0"/>
            </w:pPr>
            <w:r>
              <w:t xml:space="preserve">yes</w:t>
            </w:r>
          </w:p>
        </w:tc>
      </w:tr>
      <w:tr>
        <w:tc>
          <w:tcPr>
            <w:tcW w:w="4680" w:type="dxa"/>
          </w:tcPr>
          <w:p>
            <w:pPr>
              <w:spacing w:after="0"/>
            </w:pPr>
            <w:r>
              <w:t xml:space="preserve">corpus</w:t>
            </w:r>
          </w:p>
        </w:tc>
        <w:tc>
          <w:tcPr>
            <w:tcW w:w="4680" w:type="dxa"/>
          </w:tcPr>
          <w:p>
            <w:pPr>
              <w:spacing w:after="0"/>
            </w:pPr>
            <w:r>
              <w:t xml:space="preserve">yes</w:t>
            </w:r>
          </w:p>
        </w:tc>
      </w:tr>
      <w:tr>
        <w:tc>
          <w:tcPr>
            <w:tcW w:w="4680" w:type="dxa"/>
          </w:tcPr>
          <w:p>
            <w:pPr>
              <w:spacing w:after="0"/>
            </w:pPr>
            <w:r>
              <w:t xml:space="preserve">graded reads</w:t>
            </w:r>
          </w:p>
        </w:tc>
        <w:tc>
          <w:tcPr>
            <w:tcW w:w="4680" w:type="dxa"/>
          </w:tcPr>
          <w:p>
            <w:pPr>
              <w:spacing w:after="0"/>
            </w:pPr>
            <w:r>
              <w:t xml:space="preserve">yes</w:t>
            </w:r>
          </w:p>
        </w:tc>
      </w:tr>
      <w:tr>
        <w:tc>
          <w:tcPr>
            <w:tcW w:w="4680" w:type="dxa"/>
          </w:tcPr>
          <w:p>
            <w:pPr>
              <w:spacing w:after="0"/>
            </w:pPr>
            <w:r>
              <w:t xml:space="preserve">accuracy</w:t>
            </w:r>
          </w:p>
        </w:tc>
        <w:tc>
          <w:tcPr>
            <w:tcW w:w="4680" w:type="dxa"/>
          </w:tcPr>
          <w:p>
            <w:pPr>
              <w:spacing w:after="0"/>
            </w:pPr>
            <w:r>
              <w:t xml:space="preserve">yes</w:t>
            </w:r>
          </w:p>
        </w:tc>
      </w:tr>
      <w:tr>
        <w:tc>
          <w:tcPr>
            <w:tcW w:w="4680" w:type="dxa"/>
          </w:tcPr>
          <w:p>
            <w:pPr>
              <w:spacing w:after="0"/>
            </w:pPr>
            <w:r>
              <w:t xml:space="preserve">CI low</w:t>
            </w:r>
          </w:p>
        </w:tc>
        <w:tc>
          <w:tcPr>
            <w:tcW w:w="4680" w:type="dxa"/>
          </w:tcPr>
          <w:p>
            <w:pPr>
              <w:spacing w:after="0"/>
            </w:pPr>
            <w:r>
              <w:t xml:space="preserve">yes</w:t>
            </w:r>
          </w:p>
        </w:tc>
      </w:tr>
      <w:tr>
        <w:tc>
          <w:tcPr>
            <w:tcW w:w="4680" w:type="dxa"/>
          </w:tcPr>
          <w:p>
            <w:pPr>
              <w:spacing w:after="0"/>
            </w:pPr>
            <w:r>
              <w:t xml:space="preserve">CI high</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point threshold</w:t>
            </w:r>
          </w:p>
        </w:tc>
        <w:tc>
          <w:tcPr>
            <w:tcW w:w="4680" w:type="dxa"/>
          </w:tcPr>
          <w:p>
            <w:pPr>
              <w:spacing w:after="0"/>
            </w:pPr>
            <w:r>
              <w:t xml:space="preserve">yes</w:t>
            </w:r>
          </w:p>
        </w:tc>
      </w:tr>
      <w:tr>
        <w:tc>
          <w:tcPr>
            <w:tcW w:w="4680" w:type="dxa"/>
          </w:tcPr>
          <w:p>
            <w:pPr>
              <w:spacing w:after="0"/>
            </w:pPr>
            <w:r>
              <w:t xml:space="preserve">lower bound</w:t>
            </w:r>
          </w:p>
        </w:tc>
        <w:tc>
          <w:tcPr>
            <w:tcW w:w="4680" w:type="dxa"/>
          </w:tcPr>
          <w:p>
            <w:pPr>
              <w:spacing w:after="0"/>
            </w:pPr>
            <w:r>
              <w:t xml:space="preserve">yes</w:t>
            </w:r>
          </w:p>
        </w:tc>
      </w:tr>
    </w:tbl>
    <w:p>
      <w:pPr/>
      <w:r>
        <w:t/>
      </w:r>
    </w:p>
    <w:p>
      <w:pPr>
        <w:pStyle w:val="Heading3"/>
        <w:spacing w:after="140"/>
      </w:pPr>
      <w:r>
        <w:t xml:space="preserve">Correction 12. Reliability results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expert row</w:t>
            </w:r>
          </w:p>
        </w:tc>
        <w:tc>
          <w:tcPr>
            <w:tcW w:w="4680" w:type="dxa"/>
          </w:tcPr>
          <w:p>
            <w:pPr>
              <w:spacing w:after="0"/>
            </w:pPr>
            <w:r>
              <w:t xml:space="preserve">yes</w:t>
            </w:r>
          </w:p>
        </w:tc>
      </w:tr>
      <w:tr>
        <w:tc>
          <w:tcPr>
            <w:tcW w:w="4680" w:type="dxa"/>
          </w:tcPr>
          <w:p>
            <w:pPr>
              <w:spacing w:after="0"/>
            </w:pPr>
            <w:r>
              <w:t xml:space="preserve">regular row</w:t>
            </w:r>
          </w:p>
        </w:tc>
        <w:tc>
          <w:tcPr>
            <w:tcW w:w="4680" w:type="dxa"/>
          </w:tcPr>
          <w:p>
            <w:pPr>
              <w:spacing w:after="0"/>
            </w:pPr>
            <w:r>
              <w:t xml:space="preserve">yes</w:t>
            </w:r>
          </w:p>
        </w:tc>
      </w:tr>
      <w:tr>
        <w:tc>
          <w:tcPr>
            <w:tcW w:w="4680" w:type="dxa"/>
          </w:tcPr>
          <w:p>
            <w:pPr>
              <w:spacing w:after="0"/>
            </w:pPr>
            <w:r>
              <w:t xml:space="preserve">25 to 22</w:t>
            </w:r>
          </w:p>
        </w:tc>
        <w:tc>
          <w:tcPr>
            <w:tcW w:w="4680" w:type="dxa"/>
          </w:tcPr>
          <w:p>
            <w:pPr>
              <w:spacing w:after="0"/>
            </w:pPr>
            <w:r>
              <w:t xml:space="preserve">yes</w:t>
            </w:r>
          </w:p>
        </w:tc>
      </w:tr>
      <w:tr>
        <w:tc>
          <w:tcPr>
            <w:tcW w:w="4680" w:type="dxa"/>
          </w:tcPr>
          <w:p>
            <w:pPr>
              <w:spacing w:after="0"/>
            </w:pPr>
            <w:r>
              <w:t xml:space="preserve">three baseline-only</w:t>
            </w:r>
          </w:p>
        </w:tc>
        <w:tc>
          <w:tcPr>
            <w:tcW w:w="4680" w:type="dxa"/>
          </w:tcPr>
          <w:p>
            <w:pPr>
              <w:spacing w:after="0"/>
            </w:pPr>
            <w:r>
              <w:t xml:space="preserve">yes</w:t>
            </w:r>
          </w:p>
        </w:tc>
      </w:tr>
      <w:tr>
        <w:tc>
          <w:tcPr>
            <w:tcW w:w="4680" w:type="dxa"/>
          </w:tcPr>
          <w:p>
            <w:pPr>
              <w:spacing w:after="0"/>
            </w:pPr>
            <w:r>
              <w:t xml:space="preserve">15 records</w:t>
            </w:r>
          </w:p>
        </w:tc>
        <w:tc>
          <w:tcPr>
            <w:tcW w:w="4680" w:type="dxa"/>
          </w:tcPr>
          <w:p>
            <w:pPr>
              <w:spacing w:after="0"/>
            </w:pPr>
            <w:r>
              <w:t xml:space="preserve">yes</w:t>
            </w:r>
          </w:p>
        </w:tc>
      </w:tr>
      <w:tr>
        <w:tc>
          <w:tcPr>
            <w:tcW w:w="4680" w:type="dxa"/>
          </w:tcPr>
          <w:p>
            <w:pPr>
              <w:spacing w:after="0"/>
            </w:pPr>
            <w:r>
              <w:t xml:space="preserve">10 estimable</w:t>
            </w:r>
          </w:p>
        </w:tc>
        <w:tc>
          <w:tcPr>
            <w:tcW w:w="4680" w:type="dxa"/>
          </w:tcPr>
          <w:p>
            <w:pPr>
              <w:spacing w:after="0"/>
            </w:pPr>
            <w:r>
              <w:t xml:space="preserve">yes</w:t>
            </w:r>
          </w:p>
        </w:tc>
      </w:tr>
      <w:tr>
        <w:tc>
          <w:tcPr>
            <w:tcW w:w="4680" w:type="dxa"/>
          </w:tcPr>
          <w:p>
            <w:pPr>
              <w:spacing w:after="0"/>
            </w:pPr>
            <w:r>
              <w:t xml:space="preserve">113 and 104</w:t>
            </w:r>
          </w:p>
        </w:tc>
        <w:tc>
          <w:tcPr>
            <w:tcW w:w="4680" w:type="dxa"/>
          </w:tcPr>
          <w:p>
            <w:pPr>
              <w:spacing w:after="0"/>
            </w:pPr>
            <w:r>
              <w:t xml:space="preserve">yes</w:t>
            </w:r>
          </w:p>
        </w:tc>
      </w:tr>
      <w:tr>
        <w:tc>
          <w:tcPr>
            <w:tcW w:w="4680" w:type="dxa"/>
          </w:tcPr>
          <w:p>
            <w:pPr>
              <w:spacing w:after="0"/>
            </w:pPr>
            <w:r>
              <w:t xml:space="preserve">criterion not met</w:t>
            </w:r>
          </w:p>
        </w:tc>
        <w:tc>
          <w:tcPr>
            <w:tcW w:w="4680" w:type="dxa"/>
          </w:tcPr>
          <w:p>
            <w:pPr>
              <w:spacing w:after="0"/>
            </w:pPr>
            <w:r>
              <w:t xml:space="preserve">yes</w:t>
            </w:r>
          </w:p>
        </w:tc>
      </w:tr>
      <w:tr>
        <w:tc>
          <w:tcPr>
            <w:tcW w:w="4680" w:type="dxa"/>
          </w:tcPr>
          <w:p>
            <w:pPr>
              <w:spacing w:after="0"/>
            </w:pPr>
            <w:r>
              <w:t xml:space="preserve">analytic is specified</w:t>
            </w:r>
          </w:p>
        </w:tc>
        <w:tc>
          <w:tcPr>
            <w:tcW w:w="4680" w:type="dxa"/>
          </w:tcPr>
          <w:p>
            <w:pPr>
              <w:spacing w:after="0"/>
            </w:pPr>
            <w:r>
              <w:t xml:space="preserve">yes</w:t>
            </w:r>
          </w:p>
        </w:tc>
      </w:tr>
      <w:tr>
        <w:tc>
          <w:tcPr>
            <w:tcW w:w="4680" w:type="dxa"/>
          </w:tcPr>
          <w:p>
            <w:pPr>
              <w:spacing w:after="0"/>
            </w:pPr>
            <w:r>
              <w:t xml:space="preserve">bootstrap not a pass</w:t>
            </w:r>
          </w:p>
        </w:tc>
        <w:tc>
          <w:tcPr>
            <w:tcW w:w="4680" w:type="dxa"/>
          </w:tcPr>
          <w:p>
            <w:pPr>
              <w:spacing w:after="0"/>
            </w:pPr>
            <w:r>
              <w:t xml:space="preserve">yes</w:t>
            </w:r>
          </w:p>
        </w:tc>
      </w:tr>
      <w:tr>
        <w:tc>
          <w:tcPr>
            <w:tcW w:w="4680" w:type="dxa"/>
          </w:tcPr>
          <w:p>
            <w:pPr>
              <w:spacing w:after="0"/>
            </w:pPr>
            <w:r>
              <w:t xml:space="preserve">appendix B denominator</w:t>
            </w:r>
          </w:p>
        </w:tc>
        <w:tc>
          <w:tcPr>
            <w:tcW w:w="4680" w:type="dxa"/>
          </w:tcPr>
          <w:p>
            <w:pPr>
              <w:spacing w:after="0"/>
            </w:pPr>
            <w:r>
              <w:t xml:space="preserve">yes</w:t>
            </w:r>
          </w:p>
        </w:tc>
      </w:tr>
    </w:tbl>
    <w:p>
      <w:pPr/>
      <w:r>
        <w:t/>
      </w:r>
    </w:p>
    <w:p>
      <w:pPr>
        <w:pStyle w:val="Heading3"/>
        <w:spacing w:after="140"/>
      </w:pPr>
      <w:r>
        <w:t xml:space="preserve">Correction 13. DRR claim boundary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abstract disclaimer</w:t>
            </w:r>
          </w:p>
        </w:tc>
        <w:tc>
          <w:tcPr>
            <w:tcW w:w="4680" w:type="dxa"/>
          </w:tcPr>
          <w:p>
            <w:pPr>
              <w:spacing w:after="0"/>
            </w:pPr>
            <w:r>
              <w:t xml:space="preserve">yes</w:t>
            </w:r>
          </w:p>
        </w:tc>
      </w:tr>
      <w:tr>
        <w:tc>
          <w:tcPr>
            <w:tcW w:w="4680" w:type="dxa"/>
          </w:tcPr>
          <w:p>
            <w:pPr>
              <w:spacing w:after="0"/>
            </w:pPr>
            <w:r>
              <w:t xml:space="preserve">cross-cultural</w:t>
            </w:r>
          </w:p>
        </w:tc>
        <w:tc>
          <w:tcPr>
            <w:tcW w:w="4680" w:type="dxa"/>
          </w:tcPr>
          <w:p>
            <w:pPr>
              <w:spacing w:after="0"/>
            </w:pPr>
            <w:r>
              <w:t xml:space="preserve">yes</w:t>
            </w:r>
          </w:p>
        </w:tc>
      </w:tr>
      <w:tr>
        <w:tc>
          <w:tcPr>
            <w:tcW w:w="4680" w:type="dxa"/>
          </w:tcPr>
          <w:p>
            <w:pPr>
              <w:spacing w:after="0"/>
            </w:pPr>
            <w:r>
              <w:t xml:space="preserve">workflow independence</w:t>
            </w:r>
          </w:p>
        </w:tc>
        <w:tc>
          <w:tcPr>
            <w:tcW w:w="4680" w:type="dxa"/>
          </w:tcPr>
          <w:p>
            <w:pPr>
              <w:spacing w:after="0"/>
            </w:pPr>
            <w:r>
              <w:t xml:space="preserve">yes</w:t>
            </w:r>
          </w:p>
        </w:tc>
      </w:tr>
      <w:tr>
        <w:tc>
          <w:tcPr>
            <w:tcW w:w="4680" w:type="dxa"/>
          </w:tcPr>
          <w:p>
            <w:pPr>
              <w:spacing w:after="0"/>
            </w:pPr>
            <w:r>
              <w:t xml:space="preserve">psychometric</w:t>
            </w:r>
          </w:p>
        </w:tc>
        <w:tc>
          <w:tcPr>
            <w:tcW w:w="4680" w:type="dxa"/>
          </w:tcPr>
          <w:p>
            <w:pPr>
              <w:spacing w:after="0"/>
            </w:pPr>
            <w:r>
              <w:t xml:space="preserve">yes</w:t>
            </w:r>
          </w:p>
        </w:tc>
      </w:tr>
      <w:tr>
        <w:tc>
          <w:tcPr>
            <w:tcW w:w="4680" w:type="dxa"/>
          </w:tcPr>
          <w:p>
            <w:pPr>
              <w:spacing w:after="0"/>
            </w:pPr>
            <w:r>
              <w:t xml:space="preserve">construct dependence</w:t>
            </w:r>
          </w:p>
        </w:tc>
        <w:tc>
          <w:tcPr>
            <w:tcW w:w="4680" w:type="dxa"/>
          </w:tcPr>
          <w:p>
            <w:pPr>
              <w:spacing w:after="0"/>
            </w:pPr>
            <w:r>
              <w:t xml:space="preserve">yes</w:t>
            </w:r>
          </w:p>
        </w:tc>
      </w:tr>
    </w:tbl>
    <w:p>
      <w:pPr/>
      <w:r>
        <w:t/>
      </w:r>
    </w:p>
    <w:p>
      <w:pPr>
        <w:pStyle w:val="Heading3"/>
        <w:spacing w:after="140"/>
      </w:pPr>
      <w:r>
        <w:t xml:space="preserve">Correction 14. JRS claim boundary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element</w:t>
            </w:r>
          </w:p>
        </w:tc>
        <w:tc>
          <w:tcPr>
            <w:tcW w:w="4680" w:type="dxa"/>
          </w:tcPr>
          <w:p>
            <w:pPr>
              <w:spacing w:after="0"/>
            </w:pPr>
            <w:r>
              <w:t xml:space="preserve">Present</w:t>
            </w:r>
          </w:p>
        </w:tc>
      </w:tr>
      <w:tr>
        <w:tc>
          <w:tcPr>
            <w:tcW w:w="4680" w:type="dxa"/>
          </w:tcPr>
          <w:p>
            <w:pPr>
              <w:spacing w:after="0"/>
            </w:pPr>
            <w:r>
              <w:t xml:space="preserve">no criterion validity or efficacy</w:t>
            </w:r>
          </w:p>
        </w:tc>
        <w:tc>
          <w:tcPr>
            <w:tcW w:w="4680" w:type="dxa"/>
          </w:tcPr>
          <w:p>
            <w:pPr>
              <w:spacing w:after="0"/>
            </w:pPr>
            <w:r>
              <w:t xml:space="preserve">yes</w:t>
            </w:r>
          </w:p>
        </w:tc>
      </w:tr>
      <w:tr>
        <w:tc>
          <w:tcPr>
            <w:tcW w:w="4680" w:type="dxa"/>
          </w:tcPr>
          <w:p>
            <w:pPr>
              <w:spacing w:after="0"/>
            </w:pPr>
            <w:r>
              <w:t xml:space="preserve">comparison is separate</w:t>
            </w:r>
          </w:p>
        </w:tc>
        <w:tc>
          <w:tcPr>
            <w:tcW w:w="4680" w:type="dxa"/>
          </w:tcPr>
          <w:p>
            <w:pPr>
              <w:spacing w:after="0"/>
            </w:pPr>
            <w:r>
              <w:t xml:space="preserve">yes</w:t>
            </w:r>
          </w:p>
        </w:tc>
      </w:tr>
      <w:tr>
        <w:tc>
          <w:tcPr>
            <w:tcW w:w="4680" w:type="dxa"/>
          </w:tcPr>
          <w:p>
            <w:pPr>
              <w:spacing w:after="0"/>
            </w:pPr>
            <w:r>
              <w:t xml:space="preserve">detection / reliability separation</w:t>
            </w:r>
          </w:p>
        </w:tc>
        <w:tc>
          <w:tcPr>
            <w:tcW w:w="4680" w:type="dxa"/>
          </w:tcPr>
          <w:p>
            <w:pPr>
              <w:spacing w:after="0"/>
            </w:pPr>
            <w:r>
              <w:t xml:space="preserve">yes</w:t>
            </w:r>
          </w:p>
        </w:tc>
      </w:tr>
    </w:tbl>
    <w:p>
      <w:pPr/>
      <w:r>
        <w:t/>
      </w:r>
    </w:p>
    <w:p>
      <w:pPr>
        <w:spacing w:after="140"/>
      </w:pPr>
      <w:r>
        <w:rPr>
          <w:b/>
        </w:rPr>
        <w:t xml:space="preserve">The three automated raters are nowhere described as part of the expert panel and nowhere added to the 58-person human participant count.</w:t>
      </w:r>
      <w:r>
        <w:t xml:space="preserve"> The Acknowledgments are byte-identical to v2, which is how that is enforced rather than asserted.</w:t>
      </w:r>
    </w:p>
    <w:p>
      <w:pPr>
        <w:pBdr>
          <w:bottom w:val="single" w:sz="6" w:space="1" w:color="AAAAAA"/>
        </w:pBdr>
      </w:pPr>
    </w:p>
    <w:p>
      <w:pPr>
        <w:pStyle w:val="Heading2"/>
        <w:spacing w:after="140"/>
      </w:pPr>
      <w:r>
        <w:t xml:space="preserve">5. Global terminology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Term</w:t>
            </w:r>
          </w:p>
        </w:tc>
        <w:tc>
          <w:tcPr>
            <w:tcW w:w="2340" w:type="dxa"/>
          </w:tcPr>
          <w:p>
            <w:pPr>
              <w:spacing w:after="0"/>
            </w:pPr>
            <w:r>
              <w:t xml:space="preserve">Occurrences</w:t>
            </w:r>
          </w:p>
        </w:tc>
        <w:tc>
          <w:tcPr>
            <w:tcW w:w="2340" w:type="dxa"/>
          </w:tcPr>
          <w:p>
            <w:pPr>
              <w:spacing w:after="0"/>
            </w:pPr>
            <w:r>
              <w:t xml:space="preserve">Required</w:t>
            </w:r>
          </w:p>
        </w:tc>
        <w:tc>
          <w:tcPr>
            <w:tcW w:w="2340" w:type="dxa"/>
          </w:tcPr>
          <w:p>
            <w:pPr>
              <w:spacing w:after="0"/>
            </w:pPr>
            <w:r>
              <w:t xml:space="preserve">Result</w:t>
            </w:r>
          </w:p>
        </w:tc>
      </w:tr>
      <w:tr>
        <w:tc>
          <w:tcPr>
            <w:tcW w:w="2340" w:type="dxa"/>
          </w:tcPr>
          <w:p>
            <w:pPr>
              <w:spacing w:after="0"/>
            </w:pPr>
            <w:r>
              <w:rPr>
                <w:rFonts w:ascii="Consolas" w:hAnsi="Consolas"/>
              </w:rPr>
              <w:t xml:space="preserve">Anthropic</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OpenAI</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Google</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GPT-</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Gemini</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temperature</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system prompt</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version</w:t>
            </w:r>
            <w:r>
              <w:t xml:space="preserve"> (scoped to the reference-classification block)</w:t>
            </w:r>
          </w:p>
        </w:tc>
        <w:tc>
          <w:tcPr>
            <w:tcW w:w="2340" w:type="dxa"/>
          </w:tcPr>
          <w:p>
            <w:pPr>
              <w:spacing w:after="0"/>
            </w:pPr>
            <w:r>
              <w:t xml:space="preserve">0 in that block</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blind raters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blinded raters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raters blind to the hypotheses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raters blind to the study hypotheses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were not told that a reference classification existed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Nothing about the reference classification is withheld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strengthening the design</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improving reliability</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confirming the result more strongly</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human validation</w:t>
            </w:r>
            <w:r>
              <w:t xml:space="preserve"> (exempt: </w:t>
            </w:r>
            <w:r>
              <w:rPr>
                <w:rFonts w:ascii="Consolas" w:hAnsi="Consolas"/>
              </w:rPr>
              <w:t xml:space="preserve">does not constitute independent human validation</w:t>
            </w:r>
            <w:r>
              <w:t xml:space="preserve">)</w:t>
            </w:r>
          </w:p>
        </w:tc>
        <w:tc>
          <w:tcPr>
            <w:tcW w:w="2340" w:type="dxa"/>
          </w:tcPr>
          <w:p>
            <w:pPr>
              <w:spacing w:after="0"/>
            </w:pPr>
            <w:r>
              <w:t xml:space="preserve">1</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independently validated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criterion validity established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2340" w:type="dxa"/>
          </w:tcPr>
          <w:p>
            <w:pPr>
              <w:spacing w:after="0"/>
            </w:pPr>
            <w:r>
              <w:t xml:space="preserve">1</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validated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validated JRS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proven</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efficacy demonstrated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JRS outperforms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workflow independence demonstrated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measurement invariance established</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trained reviewer</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non-expert</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same pool</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those same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expert panel</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36 independent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36 experts</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All 61</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0.624</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0.253 to 0.994</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r>
        <w:tc>
          <w:tcPr>
            <w:tcW w:w="2340" w:type="dxa"/>
          </w:tcPr>
          <w:p>
            <w:pPr>
              <w:spacing w:after="0"/>
            </w:pPr>
            <w:r>
              <w:rPr>
                <w:rFonts w:ascii="Consolas" w:hAnsi="Consolas"/>
              </w:rPr>
              <w:t xml:space="preserve">0.301 to 0.886</w:t>
            </w:r>
          </w:p>
        </w:tc>
        <w:tc>
          <w:tcPr>
            <w:tcW w:w="2340" w:type="dxa"/>
          </w:tcPr>
          <w:p>
            <w:pPr>
              <w:spacing w:after="0"/>
            </w:pPr>
            <w:r>
              <w:t xml:space="preserve">0</w:t>
            </w:r>
          </w:p>
        </w:tc>
        <w:tc>
          <w:tcPr>
            <w:tcW w:w="2340" w:type="dxa"/>
          </w:tcPr>
          <w:p>
            <w:pPr>
              <w:spacing w:after="0"/>
            </w:pPr>
            <w:r>
              <w:t xml:space="preserve">0</w:t>
            </w:r>
          </w:p>
        </w:tc>
        <w:tc>
          <w:tcPr>
            <w:tcW w:w="2340" w:type="dxa"/>
          </w:tcPr>
          <w:p>
            <w:pPr>
              <w:spacing w:after="0"/>
            </w:pPr>
            <w:r>
              <w:t xml:space="preserve">clean</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Term now used</w:t>
            </w:r>
          </w:p>
        </w:tc>
        <w:tc>
          <w:tcPr>
            <w:tcW w:w="3120" w:type="dxa"/>
          </w:tcPr>
          <w:p>
            <w:pPr>
              <w:spacing w:after="0"/>
            </w:pPr>
            <w:r>
              <w:t xml:space="preserve">Occurrences</w:t>
            </w:r>
          </w:p>
        </w:tc>
        <w:tc>
          <w:tcPr>
            <w:tcW w:w="3120" w:type="dxa"/>
          </w:tcPr>
          <w:p>
            <w:pPr>
              <w:spacing w:after="0"/>
            </w:pPr>
            <w:r>
              <w:t xml:space="preserve">Refers to</w:t>
            </w:r>
          </w:p>
        </w:tc>
      </w:tr>
      <w:tr>
        <w:tc>
          <w:tcPr>
            <w:tcW w:w="3120" w:type="dxa"/>
          </w:tcPr>
          <w:p>
            <w:pPr>
              <w:spacing w:after="0"/>
            </w:pPr>
            <w:r>
              <w:rPr>
                <w:rFonts w:ascii="Consolas" w:hAnsi="Consolas"/>
              </w:rPr>
              <w:t xml:space="preserve">automated raters</w:t>
            </w:r>
          </w:p>
        </w:tc>
        <w:tc>
          <w:tcPr>
            <w:tcW w:w="3120" w:type="dxa"/>
          </w:tcPr>
          <w:p>
            <w:pPr>
              <w:spacing w:after="0"/>
            </w:pPr>
            <w:r>
              <w:t xml:space="preserve">10</w:t>
            </w:r>
          </w:p>
        </w:tc>
        <w:tc>
          <w:tcPr>
            <w:tcW w:w="3120" w:type="dxa"/>
          </w:tcPr>
          <w:p>
            <w:pPr>
              <w:spacing w:after="0"/>
            </w:pPr>
            <w:r>
              <w:t xml:space="preserve">the three reference-classification model passes</w:t>
            </w:r>
          </w:p>
        </w:tc>
      </w:tr>
      <w:tr>
        <w:tc>
          <w:tcPr>
            <w:tcW w:w="3120" w:type="dxa"/>
          </w:tcPr>
          <w:p>
            <w:pPr>
              <w:spacing w:after="0"/>
            </w:pPr>
            <w:r>
              <w:rPr>
                <w:rFonts w:ascii="Consolas" w:hAnsi="Consolas"/>
              </w:rPr>
              <w:t xml:space="preserve">large-language-model instances</w:t>
            </w:r>
          </w:p>
        </w:tc>
        <w:tc>
          <w:tcPr>
            <w:tcW w:w="3120" w:type="dxa"/>
          </w:tcPr>
          <w:p>
            <w:pPr>
              <w:spacing w:after="0"/>
            </w:pPr>
            <w:r>
              <w:t xml:space="preserve">1</w:t>
            </w:r>
          </w:p>
        </w:tc>
        <w:tc>
          <w:tcPr>
            <w:tcW w:w="3120" w:type="dxa"/>
          </w:tcPr>
          <w:p>
            <w:pPr>
              <w:spacing w:after="0"/>
            </w:pPr>
            <w:r>
              <w:t xml:space="preserve">the same</w:t>
            </w:r>
          </w:p>
        </w:tc>
      </w:tr>
      <w:tr>
        <w:tc>
          <w:tcPr>
            <w:tcW w:w="3120" w:type="dxa"/>
          </w:tcPr>
          <w:p>
            <w:pPr>
              <w:spacing w:after="0"/>
            </w:pPr>
            <w:r>
              <w:rPr>
                <w:rFonts w:ascii="Consolas" w:hAnsi="Consolas"/>
              </w:rPr>
              <w:t xml:space="preserve">model passes</w:t>
            </w:r>
          </w:p>
        </w:tc>
        <w:tc>
          <w:tcPr>
            <w:tcW w:w="3120" w:type="dxa"/>
          </w:tcPr>
          <w:p>
            <w:pPr>
              <w:spacing w:after="0"/>
            </w:pPr>
            <w:r>
              <w:t xml:space="preserve">2</w:t>
            </w:r>
          </w:p>
        </w:tc>
        <w:tc>
          <w:tcPr>
            <w:tcW w:w="3120" w:type="dxa"/>
          </w:tcPr>
          <w:p>
            <w:pPr>
              <w:spacing w:after="0"/>
            </w:pPr>
            <w:r>
              <w:t xml:space="preserve">the same</w:t>
            </w:r>
          </w:p>
        </w:tc>
      </w:tr>
      <w:tr>
        <w:tc>
          <w:tcPr>
            <w:tcW w:w="3120" w:type="dxa"/>
          </w:tcPr>
          <w:p>
            <w:pPr>
              <w:spacing w:after="0"/>
            </w:pPr>
            <w:r>
              <w:rPr>
                <w:rFonts w:ascii="Consolas" w:hAnsi="Consolas"/>
              </w:rPr>
              <w:t xml:space="preserve">record-level classifications</w:t>
            </w:r>
          </w:p>
        </w:tc>
        <w:tc>
          <w:tcPr>
            <w:tcW w:w="3120" w:type="dxa"/>
          </w:tcPr>
          <w:p>
            <w:pPr>
              <w:spacing w:after="0"/>
            </w:pPr>
            <w:r>
              <w:t xml:space="preserve">2</w:t>
            </w:r>
          </w:p>
        </w:tc>
        <w:tc>
          <w:tcPr>
            <w:tcW w:w="3120" w:type="dxa"/>
          </w:tcPr>
          <w:p>
            <w:pPr>
              <w:spacing w:after="0"/>
            </w:pPr>
            <w:r>
              <w:t xml:space="preserve">the 72-judgment denominator</w:t>
            </w:r>
          </w:p>
        </w:tc>
      </w:tr>
      <w:tr>
        <w:tc>
          <w:tcPr>
            <w:tcW w:w="3120" w:type="dxa"/>
          </w:tcPr>
          <w:p>
            <w:pPr>
              <w:spacing w:after="0"/>
            </w:pPr>
            <w:r>
              <w:rPr>
                <w:rFonts w:ascii="Consolas" w:hAnsi="Consolas"/>
              </w:rPr>
              <w:t xml:space="preserve">16 independent experts</w:t>
            </w:r>
          </w:p>
        </w:tc>
        <w:tc>
          <w:tcPr>
            <w:tcW w:w="3120" w:type="dxa"/>
          </w:tcPr>
          <w:p>
            <w:pPr>
              <w:spacing w:after="0"/>
            </w:pPr>
            <w:r>
              <w:t xml:space="preserve">1</w:t>
            </w:r>
          </w:p>
        </w:tc>
        <w:tc>
          <w:tcPr>
            <w:tcW w:w="3120" w:type="dxa"/>
          </w:tcPr>
          <w:p>
            <w:pPr>
              <w:spacing w:after="0"/>
            </w:pPr>
            <w:r>
              <w:t xml:space="preserve">Study 011, Arm A, human</w:t>
            </w:r>
          </w:p>
        </w:tc>
      </w:tr>
      <w:tr>
        <w:tc>
          <w:tcPr>
            <w:tcW w:w="3120" w:type="dxa"/>
          </w:tcPr>
          <w:p>
            <w:pPr>
              <w:spacing w:after="0"/>
            </w:pPr>
            <w:r>
              <w:rPr>
                <w:rFonts w:ascii="Consolas" w:hAnsi="Consolas"/>
              </w:rPr>
              <w:t xml:space="preserve">20 independent experts</w:t>
            </w:r>
          </w:p>
        </w:tc>
        <w:tc>
          <w:tcPr>
            <w:tcW w:w="3120" w:type="dxa"/>
          </w:tcPr>
          <w:p>
            <w:pPr>
              <w:spacing w:after="0"/>
            </w:pPr>
            <w:r>
              <w:t xml:space="preserve">2</w:t>
            </w:r>
          </w:p>
        </w:tc>
        <w:tc>
          <w:tcPr>
            <w:tcW w:w="3120" w:type="dxa"/>
          </w:tcPr>
          <w:p>
            <w:pPr>
              <w:spacing w:after="0"/>
            </w:pPr>
            <w:r>
              <w:t xml:space="preserve">Study 012, Arm B, human</w:t>
            </w:r>
          </w:p>
        </w:tc>
      </w:tr>
      <w:tr>
        <w:tc>
          <w:tcPr>
            <w:tcW w:w="3120" w:type="dxa"/>
          </w:tcPr>
          <w:p>
            <w:pPr>
              <w:spacing w:after="0"/>
            </w:pPr>
            <w:r>
              <w:rPr>
                <w:rFonts w:ascii="Consolas" w:hAnsi="Consolas"/>
              </w:rPr>
              <w:t xml:space="preserve">invited experts</w:t>
            </w:r>
          </w:p>
        </w:tc>
        <w:tc>
          <w:tcPr>
            <w:tcW w:w="3120" w:type="dxa"/>
          </w:tcPr>
          <w:p>
            <w:pPr>
              <w:spacing w:after="0"/>
            </w:pPr>
            <w:r>
              <w:t xml:space="preserve">3</w:t>
            </w:r>
          </w:p>
        </w:tc>
        <w:tc>
          <w:tcPr>
            <w:tcW w:w="3120" w:type="dxa"/>
          </w:tcPr>
          <w:p>
            <w:pPr>
              <w:spacing w:after="0"/>
            </w:pPr>
            <w:r>
              <w:t xml:space="preserve">Study 004, E-coded, human</w:t>
            </w:r>
          </w:p>
        </w:tc>
      </w:tr>
      <w:tr>
        <w:tc>
          <w:tcPr>
            <w:tcW w:w="3120" w:type="dxa"/>
          </w:tcPr>
          <w:p>
            <w:pPr>
              <w:spacing w:after="0"/>
            </w:pPr>
            <w:r>
              <w:rPr>
                <w:rFonts w:ascii="Consolas" w:hAnsi="Consolas"/>
              </w:rPr>
              <w:t xml:space="preserve">regular reviewers</w:t>
            </w:r>
          </w:p>
        </w:tc>
        <w:tc>
          <w:tcPr>
            <w:tcW w:w="3120" w:type="dxa"/>
          </w:tcPr>
          <w:p>
            <w:pPr>
              <w:spacing w:after="0"/>
            </w:pPr>
            <w:r>
              <w:t xml:space="preserve">6</w:t>
            </w:r>
          </w:p>
        </w:tc>
        <w:tc>
          <w:tcPr>
            <w:tcW w:w="3120" w:type="dxa"/>
          </w:tcPr>
          <w:p>
            <w:pPr>
              <w:spacing w:after="0"/>
            </w:pPr>
            <w:r>
              <w:t xml:space="preserve">Study 004, R-coded, human</w:t>
            </w:r>
          </w:p>
        </w:tc>
      </w:tr>
    </w:tbl>
    <w:p>
      <w:pPr/>
      <w:r>
        <w:t/>
      </w:r>
    </w:p>
    <w:p>
      <w:pPr>
        <w:pBdr>
          <w:bottom w:val="single" w:sz="6" w:space="1" w:color="AAAAAA"/>
        </w:pBdr>
      </w:pPr>
    </w:p>
    <w:p>
      <w:pPr>
        <w:pStyle w:val="Heading2"/>
        <w:spacing w:after="140"/>
      </w:pPr>
      <w:r>
        <w:t xml:space="preserve">6. Statistical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Quantity</w:t>
            </w:r>
          </w:p>
        </w:tc>
        <w:tc>
          <w:tcPr>
            <w:tcW w:w="3120" w:type="dxa"/>
          </w:tcPr>
          <w:p>
            <w:pPr>
              <w:spacing w:after="0"/>
            </w:pPr>
            <w:r>
              <w:t xml:space="preserve">Reported</w:t>
            </w:r>
          </w:p>
        </w:tc>
        <w:tc>
          <w:tcPr>
            <w:tcW w:w="3120" w:type="dxa"/>
          </w:tcPr>
          <w:p>
            <w:pPr>
              <w:spacing w:after="0"/>
            </w:pPr>
            <w:r>
              <w:t xml:space="preserve">Source</w:t>
            </w:r>
          </w:p>
        </w:tc>
      </w:tr>
      <w:tr>
        <w:tc>
          <w:tcPr>
            <w:tcW w:w="3120" w:type="dxa"/>
          </w:tcPr>
          <w:p>
            <w:pPr>
              <w:spacing w:after="0"/>
            </w:pPr>
            <w:r>
              <w:t xml:space="preserve">Reference model instances</w:t>
            </w:r>
          </w:p>
        </w:tc>
        <w:tc>
          <w:tcPr>
            <w:tcW w:w="3120" w:type="dxa"/>
          </w:tcPr>
          <w:p>
            <w:pPr>
              <w:spacing w:after="0"/>
            </w:pPr>
            <w:r>
              <w:t xml:space="preserve">3</w:t>
            </w:r>
          </w:p>
        </w:tc>
        <w:tc>
          <w:tcPr>
            <w:tcW w:w="3120" w:type="dxa"/>
          </w:tcPr>
          <w:p>
            <w:pPr>
              <w:spacing w:after="0"/>
            </w:pPr>
            <w:r>
              <w:rPr>
                <w:rFonts w:ascii="Consolas" w:hAnsi="Consolas"/>
              </w:rPr>
              <w:t xml:space="preserve">Verified_Key.md</w:t>
            </w:r>
            <w:r>
              <w:t xml:space="preserve">, Method</w:t>
            </w:r>
          </w:p>
        </w:tc>
      </w:tr>
      <w:tr>
        <w:tc>
          <w:tcPr>
            <w:tcW w:w="3120" w:type="dxa"/>
          </w:tcPr>
          <w:p>
            <w:pPr>
              <w:spacing w:after="0"/>
            </w:pPr>
            <w:r>
              <w:t xml:space="preserve">Records</w:t>
            </w:r>
          </w:p>
        </w:tc>
        <w:tc>
          <w:tcPr>
            <w:tcW w:w="3120" w:type="dxa"/>
          </w:tcPr>
          <w:p>
            <w:pPr>
              <w:spacing w:after="0"/>
            </w:pPr>
            <w:r>
              <w:t xml:space="preserve">24</w:t>
            </w:r>
          </w:p>
        </w:tc>
        <w:tc>
          <w:tcPr>
            <w:tcW w:w="3120" w:type="dxa"/>
          </w:tcPr>
          <w:p>
            <w:pPr>
              <w:spacing w:after="0"/>
            </w:pPr>
            <w:r>
              <w:rPr>
                <w:rFonts w:ascii="Consolas" w:hAnsi="Consolas"/>
              </w:rPr>
              <w:t xml:space="preserve">Verified_Key.md</w:t>
            </w:r>
            <w:r>
              <w:t xml:space="preserve">, key table</w:t>
            </w:r>
          </w:p>
        </w:tc>
      </w:tr>
      <w:tr>
        <w:tc>
          <w:tcPr>
            <w:tcW w:w="3120" w:type="dxa"/>
          </w:tcPr>
          <w:p>
            <w:pPr>
              <w:spacing w:after="0"/>
            </w:pPr>
            <w:r>
              <w:t xml:space="preserve">Record-level classifications</w:t>
            </w:r>
          </w:p>
        </w:tc>
        <w:tc>
          <w:tcPr>
            <w:tcW w:w="3120" w:type="dxa"/>
          </w:tcPr>
          <w:p>
            <w:pPr>
              <w:spacing w:after="0"/>
            </w:pPr>
            <w:r>
              <w:rPr>
                <w:b/>
              </w:rPr>
              <w:t xml:space="preserve">72</w:t>
            </w:r>
          </w:p>
        </w:tc>
        <w:tc>
          <w:tcPr>
            <w:tcW w:w="3120" w:type="dxa"/>
          </w:tcPr>
          <w:p>
            <w:pPr>
              <w:spacing w:after="0"/>
            </w:pPr>
            <w:r>
              <w:t xml:space="preserve">3 x 24</w:t>
            </w:r>
          </w:p>
        </w:tc>
      </w:tr>
      <w:tr>
        <w:tc>
          <w:tcPr>
            <w:tcW w:w="3120" w:type="dxa"/>
          </w:tcPr>
          <w:p>
            <w:pPr>
              <w:spacing w:after="0"/>
            </w:pPr>
            <w:r>
              <w:t xml:space="preserve">Agreement</w:t>
            </w:r>
          </w:p>
        </w:tc>
        <w:tc>
          <w:tcPr>
            <w:tcW w:w="3120" w:type="dxa"/>
          </w:tcPr>
          <w:p>
            <w:pPr>
              <w:spacing w:after="0"/>
            </w:pPr>
            <w:r>
              <w:t xml:space="preserve">100 percent</w:t>
            </w:r>
          </w:p>
        </w:tc>
        <w:tc>
          <w:tcPr>
            <w:tcW w:w="3120" w:type="dxa"/>
          </w:tcPr>
          <w:p>
            <w:pPr>
              <w:spacing w:after="0"/>
            </w:pPr>
            <w:r>
              <w:rPr>
                <w:rFonts w:ascii="Consolas" w:hAnsi="Consolas"/>
              </w:rPr>
              <w:t xml:space="preserve">Verified_Key.md</w:t>
            </w:r>
            <w:r>
              <w:t xml:space="preserve">, Result</w:t>
            </w:r>
          </w:p>
        </w:tc>
      </w:tr>
      <w:tr>
        <w:tc>
          <w:tcPr>
            <w:tcW w:w="3120" w:type="dxa"/>
          </w:tcPr>
          <w:p>
            <w:pPr>
              <w:spacing w:after="0"/>
            </w:pPr>
            <w:r>
              <w:t xml:space="preserve">Adjudication</w:t>
            </w:r>
          </w:p>
        </w:tc>
        <w:tc>
          <w:tcPr>
            <w:tcW w:w="3120" w:type="dxa"/>
          </w:tcPr>
          <w:p>
            <w:pPr>
              <w:spacing w:after="0"/>
            </w:pPr>
            <w:r>
              <w:t xml:space="preserve">not triggered</w:t>
            </w:r>
          </w:p>
        </w:tc>
        <w:tc>
          <w:tcPr>
            <w:tcW w:w="3120" w:type="dxa"/>
          </w:tcPr>
          <w:p>
            <w:pPr>
              <w:spacing w:after="0"/>
            </w:pPr>
            <w:r>
              <w:rPr>
                <w:rFonts w:ascii="Consolas" w:hAnsi="Consolas"/>
              </w:rPr>
              <w:t xml:space="preserve">Verified_Key.md</w:t>
            </w:r>
            <w:r>
              <w:t xml:space="preserve">, Result</w:t>
            </w:r>
          </w:p>
        </w:tc>
      </w:tr>
      <w:tr>
        <w:tc>
          <w:tcPr>
            <w:tcW w:w="3120" w:type="dxa"/>
          </w:tcPr>
          <w:p>
            <w:pPr>
              <w:spacing w:after="0"/>
            </w:pPr>
            <w:r>
              <w:t xml:space="preserve">Human reference raters</w:t>
            </w:r>
          </w:p>
        </w:tc>
        <w:tc>
          <w:tcPr>
            <w:tcW w:w="3120" w:type="dxa"/>
          </w:tcPr>
          <w:p>
            <w:pPr>
              <w:spacing w:after="0"/>
            </w:pPr>
            <w:r>
              <w:rPr>
                <w:b/>
              </w:rPr>
              <w:t xml:space="preserve">0</w:t>
            </w:r>
          </w:p>
        </w:tc>
        <w:tc>
          <w:tcPr>
            <w:tcW w:w="3120" w:type="dxa"/>
          </w:tcPr>
          <w:p>
            <w:pPr>
              <w:spacing w:after="0"/>
            </w:pPr>
            <w:r>
              <w:rPr>
                <w:rFonts w:ascii="Consolas" w:hAnsi="Consolas"/>
              </w:rPr>
              <w:t xml:space="preserve">Verified_Key.md:8</w:t>
            </w:r>
          </w:p>
        </w:tc>
      </w:tr>
      <w:tr>
        <w:tc>
          <w:tcPr>
            <w:tcW w:w="3120" w:type="dxa"/>
          </w:tcPr>
          <w:p>
            <w:pPr>
              <w:spacing w:after="0"/>
            </w:pPr>
            <w:r>
              <w:t xml:space="preserve">Expert reference raters</w:t>
            </w:r>
          </w:p>
        </w:tc>
        <w:tc>
          <w:tcPr>
            <w:tcW w:w="3120" w:type="dxa"/>
          </w:tcPr>
          <w:p>
            <w:pPr>
              <w:spacing w:after="0"/>
            </w:pPr>
            <w:r>
              <w:rPr>
                <w:b/>
              </w:rPr>
              <w:t xml:space="preserve">0</w:t>
            </w:r>
          </w:p>
        </w:tc>
        <w:tc>
          <w:tcPr>
            <w:tcW w:w="3120" w:type="dxa"/>
          </w:tcPr>
          <w:p>
            <w:pPr>
              <w:spacing w:after="0"/>
            </w:pPr>
            <w:r>
              <w:t xml:space="preserve">no source establishes any</w:t>
            </w:r>
          </w:p>
        </w:tc>
      </w:tr>
    </w:tbl>
    <w:p>
      <w:pPr/>
      <w:r>
        <w:t/>
      </w:r>
    </w:p>
    <w:p>
      <w:pPr>
        <w:spacing w:after="140"/>
      </w:pPr>
      <w:r>
        <w:t xml:space="preserve">The manuscript does not report 24 as the judgment total anywhere. Every primary detection value and every reliability value is unchanged; the assertions in section 4 above enforce that.</w:t>
      </w:r>
    </w:p>
    <w:p>
      <w:pPr>
        <w:pBdr>
          <w:bottom w:val="single" w:sz="6" w:space="1" w:color="AAAAAA"/>
        </w:pBdr>
      </w:pPr>
    </w:p>
    <w:p>
      <w:pPr>
        <w:pStyle w:val="Heading2"/>
        <w:spacing w:after="140"/>
      </w:pPr>
      <w:r>
        <w:t xml:space="preserve">7. Deferred issues</w:t>
      </w:r>
    </w:p>
    <w:p>
      <w:pPr>
        <w:spacing w:after="140"/>
      </w:pPr>
      <w:r>
        <w:t xml:space="preserve">Identified during this pass and </w:t>
      </w:r>
      <w:r>
        <w:rPr>
          <w:b/>
        </w:rPr>
        <w:t xml:space="preserve">not implemented</w:t>
      </w:r>
      <w:r>
        <w:t xml:space="preserve">, because the instruction limits the pass to the authorised list.</w:t>
      </w:r>
    </w:p>
    <w:p>
      <w:pPr>
        <w:spacing w:after="140"/>
      </w:pPr>
      <w:r>
        <w:rPr>
          <w:b/>
        </w:rPr>
        <w:t xml:space="preserve">DEFERRED ISSUE 1. Appendix A machine-consistency framing.</w:t>
      </w:r>
      <w:r>
        <w:t xml:space="preserve"> Appendix A reports three named vendors for the nightly cross-vendor runs while Section 4.4 can name none for the reference passes. The asymmetry is factual and correct, but a reviewer may ask why one automated procedure is fully specified and the other is not. No edit made: the instruction limits this pass to the reference-classification paragraphs and the two claim-boundary sentences.</w:t>
      </w:r>
    </w:p>
    <w:p>
      <w:pPr>
        <w:spacing w:after="140"/>
      </w:pPr>
      <w:r>
        <w:rPr>
          <w:b/>
        </w:rPr>
        <w:t xml:space="preserve">DEFERRED ISSUE 2. timeline of the verified key.</w:t>
      </w:r>
      <w:r>
        <w:t xml:space="preserve"> The verified key was committed 2026-07-06; detection-panel reading had begun by 2026-06-28 and Study 004 labelling by 2026-06-11. No pre-registration term was breached, because the pre-registration requires the key fixed before analysis and analysis ran 2026-08-15. The manuscript states no sequence either way. No edit made: outside the authorised list.</w:t>
      </w:r>
    </w:p>
    <w:p>
      <w:pPr>
        <w:spacing w:after="140"/>
      </w:pPr>
      <w:r>
        <w:rPr>
          <w:b/>
        </w:rPr>
        <w:t xml:space="preserve">DEFERRED ISSUE 3. author-side classification date.</w:t>
      </w:r>
      <w:r>
        <w:t xml:space="preserve"> </w:t>
      </w:r>
      <w:r>
        <w:rPr>
          <w:rFonts w:ascii="Consolas" w:hAnsi="Consolas"/>
        </w:rPr>
        <w:t xml:space="preserve">Detection_Article...:172</w:t>
      </w:r>
      <w:r>
        <w:t xml:space="preserve"> states the author-side classification was fixed "before any reviewer was recruited". The repository dates the file to 2026-07-06 by commit, which is after reading began, so the claim rests on a pre-commit timestamp not independently verifiable from the repository. No edit made: the claim may well be true and the instruction does not authorise touching it.</w:t>
      </w:r>
    </w:p>
    <w:p>
      <w:pPr>
        <w:pBdr>
          <w:bottom w:val="single" w:sz="6" w:space="1" w:color="AAAAAA"/>
        </w:pBdr>
      </w:pPr>
    </w:p>
    <w:p>
      <w:pPr>
        <w:pStyle w:val="Heading2"/>
        <w:spacing w:after="140"/>
      </w:pPr>
      <w:r>
        <w:t xml:space="preserve">8.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Check</w:t>
            </w:r>
          </w:p>
        </w:tc>
        <w:tc>
          <w:tcPr>
            <w:tcW w:w="3120" w:type="dxa"/>
          </w:tcPr>
          <w:p>
            <w:pPr>
              <w:spacing w:after="0"/>
            </w:pPr>
            <w:r>
              <w:t xml:space="preserve">v2</w:t>
            </w:r>
          </w:p>
        </w:tc>
        <w:tc>
          <w:tcPr>
            <w:tcW w:w="3120" w:type="dxa"/>
          </w:tcPr>
          <w:p>
            <w:pPr>
              <w:spacing w:after="0"/>
            </w:pPr>
            <w:r>
              <w:t xml:space="preserve">v3</w:t>
            </w:r>
          </w:p>
        </w:tc>
      </w:tr>
      <w:tr>
        <w:tc>
          <w:tcPr>
            <w:tcW w:w="3120" w:type="dxa"/>
          </w:tcPr>
          <w:p>
            <w:pPr>
              <w:spacing w:after="0"/>
            </w:pPr>
            <w:r>
              <w:t xml:space="preserve">Headings</w:t>
            </w:r>
          </w:p>
        </w:tc>
        <w:tc>
          <w:tcPr>
            <w:tcW w:w="3120" w:type="dxa"/>
          </w:tcPr>
          <w:p>
            <w:pPr>
              <w:spacing w:after="0"/>
            </w:pPr>
            <w:r>
              <w:t xml:space="preserve">45</w:t>
            </w:r>
          </w:p>
        </w:tc>
        <w:tc>
          <w:tcPr>
            <w:tcW w:w="3120" w:type="dxa"/>
          </w:tcPr>
          <w:p>
            <w:pPr>
              <w:spacing w:after="0"/>
            </w:pPr>
            <w:r>
              <w:t xml:space="preserve">45</w:t>
            </w:r>
          </w:p>
        </w:tc>
      </w:tr>
      <w:tr>
        <w:tc>
          <w:tcPr>
            <w:tcW w:w="3120" w:type="dxa"/>
          </w:tcPr>
          <w:p>
            <w:pPr>
              <w:spacing w:after="0"/>
            </w:pPr>
            <w:r>
              <w:t xml:space="preserve">Table rows</w:t>
            </w:r>
          </w:p>
        </w:tc>
        <w:tc>
          <w:tcPr>
            <w:tcW w:w="3120" w:type="dxa"/>
          </w:tcPr>
          <w:p>
            <w:pPr>
              <w:spacing w:after="0"/>
            </w:pPr>
            <w:r>
              <w:t xml:space="preserve">91</w:t>
            </w:r>
          </w:p>
        </w:tc>
        <w:tc>
          <w:tcPr>
            <w:tcW w:w="3120" w:type="dxa"/>
          </w:tcPr>
          <w:p>
            <w:pPr>
              <w:spacing w:after="0"/>
            </w:pPr>
            <w:r>
              <w:t xml:space="preserve">91</w:t>
            </w:r>
          </w:p>
        </w:tc>
      </w:tr>
      <w:tr>
        <w:tc>
          <w:tcPr>
            <w:tcW w:w="3120" w:type="dxa"/>
          </w:tcPr>
          <w:p>
            <w:pPr>
              <w:spacing w:after="0"/>
            </w:pPr>
            <w:r>
              <w:t xml:space="preserve">Paragraphs over 120 characters</w:t>
            </w:r>
          </w:p>
        </w:tc>
        <w:tc>
          <w:tcPr>
            <w:tcW w:w="3120" w:type="dxa"/>
          </w:tcPr>
          <w:p>
            <w:pPr>
              <w:spacing w:after="0"/>
            </w:pPr>
            <w:r>
              <w:t xml:space="preserve">183</w:t>
            </w:r>
          </w:p>
        </w:tc>
        <w:tc>
          <w:tcPr>
            <w:tcW w:w="3120" w:type="dxa"/>
          </w:tcPr>
          <w:p>
            <w:pPr>
              <w:spacing w:after="0"/>
            </w:pPr>
            <w:r>
              <w:t xml:space="preserve">184</w:t>
            </w:r>
          </w:p>
        </w:tc>
      </w:tr>
      <w:tr>
        <w:tc>
          <w:tcPr>
            <w:tcW w:w="3120" w:type="dxa"/>
          </w:tcPr>
          <w:p>
            <w:pPr>
              <w:spacing w:after="0"/>
            </w:pPr>
            <w:r>
              <w:t xml:space="preserve">Paragraph delta</w:t>
            </w:r>
          </w:p>
        </w:tc>
        <w:tc>
          <w:tcPr>
            <w:tcW w:w="3120" w:type="dxa"/>
          </w:tcPr>
          <w:p>
            <w:pPr>
              <w:spacing w:after="0"/>
            </w:pPr>
            <w:r>
              <w:t xml:space="preserve">0</w:t>
            </w:r>
          </w:p>
        </w:tc>
        <w:tc>
          <w:tcPr>
            <w:tcW w:w="3120" w:type="dxa"/>
          </w:tcPr>
          <w:p>
            <w:pPr>
              <w:spacing w:after="0"/>
            </w:pPr>
            <w:r>
              <w:t xml:space="preserve">+1, being the human-validation limitation paragraph Correction 6 adds</w:t>
            </w:r>
          </w:p>
        </w:tc>
      </w:tr>
      <w:tr>
        <w:tc>
          <w:tcPr>
            <w:tcW w:w="3120" w:type="dxa"/>
          </w:tcPr>
          <w:p>
            <w:pPr>
              <w:spacing w:after="0"/>
            </w:pPr>
            <w:r>
              <w:t xml:space="preserve">Duplicate paragraphs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Em-dashes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Words</w:t>
            </w:r>
          </w:p>
        </w:tc>
        <w:tc>
          <w:tcPr>
            <w:tcW w:w="3120" w:type="dxa"/>
          </w:tcPr>
          <w:p>
            <w:pPr>
              <w:spacing w:after="0"/>
            </w:pPr>
            <w:r>
              <w:t xml:space="preserve">11944</w:t>
            </w:r>
          </w:p>
        </w:tc>
        <w:tc>
          <w:tcPr>
            <w:tcW w:w="3120" w:type="dxa"/>
          </w:tcPr>
          <w:p>
            <w:pPr>
              <w:spacing w:after="0"/>
            </w:pPr>
            <w:r>
              <w:t xml:space="preserve">12074</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v2</w:t>
            </w:r>
          </w:p>
        </w:tc>
      </w:tr>
      <w:tr>
        <w:tc>
          <w:tcPr>
            <w:tcW w:w="4680" w:type="dxa"/>
          </w:tcPr>
          <w:p>
            <w:pPr>
              <w:spacing w:after="0"/>
            </w:pPr>
            <w:r>
              <w:t xml:space="preserve">References and citations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yes, byte-identical</w:t>
            </w:r>
          </w:p>
        </w:tc>
      </w:tr>
      <w:tr>
        <w:tc>
          <w:tcPr>
            <w:tcW w:w="4680" w:type="dxa"/>
          </w:tcPr>
          <w:p>
            <w:pPr>
              <w:spacing w:after="0"/>
            </w:pPr>
            <w:r>
              <w:t xml:space="preserve">Abstract</w:t>
            </w:r>
          </w:p>
        </w:tc>
        <w:tc>
          <w:tcPr>
            <w:tcW w:w="4680" w:type="dxa"/>
          </w:tcPr>
          <w:p>
            <w:pPr>
              <w:spacing w:after="0"/>
            </w:pPr>
            <w:r>
              <w:t xml:space="preserve">Correction 9.1 only</w:t>
            </w:r>
          </w:p>
        </w:tc>
      </w:tr>
      <w:tr>
        <w:tc>
          <w:tcPr>
            <w:tcW w:w="4680" w:type="dxa"/>
          </w:tcPr>
          <w:p>
            <w:pPr>
              <w:spacing w:after="0"/>
            </w:pPr>
            <w:r>
              <w:t xml:space="preserve">Section 1</w:t>
            </w:r>
          </w:p>
        </w:tc>
        <w:tc>
          <w:tcPr>
            <w:tcW w:w="4680" w:type="dxa"/>
          </w:tcPr>
          <w:p>
            <w:pPr>
              <w:spacing w:after="0"/>
            </w:pPr>
            <w:r>
              <w:t xml:space="preserve">Correction 9.2 only</w:t>
            </w:r>
          </w:p>
        </w:tc>
      </w:tr>
      <w:tr>
        <w:tc>
          <w:tcPr>
            <w:tcW w:w="4680" w:type="dxa"/>
          </w:tcPr>
          <w:p>
            <w:pPr>
              <w:spacing w:after="0"/>
            </w:pPr>
            <w:r>
              <w:t xml:space="preserve">Section 2 validity table</w:t>
            </w:r>
          </w:p>
        </w:tc>
        <w:tc>
          <w:tcPr>
            <w:tcW w:w="4680" w:type="dxa"/>
          </w:tcPr>
          <w:p>
            <w:pPr>
              <w:spacing w:after="0"/>
            </w:pPr>
            <w:r>
              <w:t xml:space="preserve">Correction 9.3 only</w:t>
            </w:r>
          </w:p>
        </w:tc>
      </w:tr>
      <w:tr>
        <w:tc>
          <w:tcPr>
            <w:tcW w:w="4680" w:type="dxa"/>
          </w:tcPr>
          <w:p>
            <w:pPr>
              <w:spacing w:after="0"/>
            </w:pPr>
            <w:r>
              <w:t xml:space="preserve">Section 3</w:t>
            </w:r>
          </w:p>
        </w:tc>
        <w:tc>
          <w:tcPr>
            <w:tcW w:w="4680" w:type="dxa"/>
          </w:tcPr>
          <w:p>
            <w:pPr>
              <w:spacing w:after="0"/>
            </w:pPr>
            <w:r>
              <w:t xml:space="preserve">Correction 9.4 only</w:t>
            </w:r>
          </w:p>
        </w:tc>
      </w:tr>
      <w:tr>
        <w:tc>
          <w:tcPr>
            <w:tcW w:w="4680" w:type="dxa"/>
          </w:tcPr>
          <w:p>
            <w:pPr>
              <w:spacing w:after="0"/>
            </w:pPr>
            <w:r>
              <w:t xml:space="preserve">Section 4.4</w:t>
            </w:r>
          </w:p>
        </w:tc>
        <w:tc>
          <w:tcPr>
            <w:tcW w:w="4680" w:type="dxa"/>
          </w:tcPr>
          <w:p>
            <w:pPr>
              <w:spacing w:after="0"/>
            </w:pPr>
            <w:r>
              <w:t xml:space="preserve">Corrections 1, 5, 9.5, 9.6, 9.7</w:t>
            </w:r>
          </w:p>
        </w:tc>
      </w:tr>
      <w:tr>
        <w:tc>
          <w:tcPr>
            <w:tcW w:w="4680" w:type="dxa"/>
          </w:tcPr>
          <w:p>
            <w:pPr>
              <w:spacing w:after="0"/>
            </w:pPr>
            <w:r>
              <w:t xml:space="preserve">Section 6.3</w:t>
            </w:r>
          </w:p>
        </w:tc>
        <w:tc>
          <w:tcPr>
            <w:tcW w:w="4680" w:type="dxa"/>
          </w:tcPr>
          <w:p>
            <w:pPr>
              <w:spacing w:after="0"/>
            </w:pPr>
            <w:r>
              <w:t xml:space="preserve">Correction 8 only</w:t>
            </w:r>
          </w:p>
        </w:tc>
      </w:tr>
      <w:tr>
        <w:tc>
          <w:tcPr>
            <w:tcW w:w="4680" w:type="dxa"/>
          </w:tcPr>
          <w:p>
            <w:pPr>
              <w:spacing w:after="0"/>
            </w:pPr>
            <w:r>
              <w:t xml:space="preserve">Section 7</w:t>
            </w:r>
          </w:p>
        </w:tc>
        <w:tc>
          <w:tcPr>
            <w:tcW w:w="4680" w:type="dxa"/>
          </w:tcPr>
          <w:p>
            <w:pPr>
              <w:spacing w:after="0"/>
            </w:pPr>
            <w:r>
              <w:t xml:space="preserve">Correction 7 only</w:t>
            </w:r>
          </w:p>
        </w:tc>
      </w:tr>
      <w:tr>
        <w:tc>
          <w:tcPr>
            <w:tcW w:w="4680" w:type="dxa"/>
          </w:tcPr>
          <w:p>
            <w:pPr>
              <w:spacing w:after="0"/>
            </w:pPr>
            <w:r>
              <w:t xml:space="preserve">Sections 5, 8, 9, 10</w:t>
            </w:r>
          </w:p>
        </w:tc>
        <w:tc>
          <w:tcPr>
            <w:tcW w:w="4680" w:type="dxa"/>
          </w:tcPr>
          <w:p>
            <w:pPr>
              <w:spacing w:after="0"/>
            </w:pPr>
            <w:r>
              <w:t xml:space="preserve">unchanged</w:t>
            </w:r>
          </w:p>
        </w:tc>
      </w:tr>
    </w:tbl>
    <w:p>
      <w:pPr/>
      <w:r>
        <w:t/>
      </w:r>
    </w:p>
    <w:p>
      <w:pPr>
        <w:spacing w:after="140"/>
      </w:pPr>
      <w:r>
        <w:t xml:space="preserve">No section was deleted, no reference altered, no citation changed, no table cell modified: the table-row count is identical and the single table edit is a cell in the Section 2 validity table, which changes no number. The source is plain Markdown and the </w:t>
      </w:r>
      <w:r>
        <w:rPr>
          <w:rFonts w:ascii="Consolas" w:hAnsi="Consolas"/>
        </w:rPr>
        <w:t xml:space="preserve">.docx</w:t>
      </w:r>
      <w:r>
        <w:t xml:space="preserve"> is generated from it, so no tracked change and no comment can be introduced. No dataset, analysis script, pre-registration or audit report was modified.</w:t>
      </w:r>
    </w:p>
    <w:p>
      <w:pPr>
        <w:spacing w:after="140"/>
      </w:pPr>
      <w:r>
        <w:rPr>
          <w:b/>
        </w:rPr>
        <w:t xml:space="preserve">Document integrity: PASS</w:t>
      </w:r>
    </w:p>
    <w:p>
      <w:pPr>
        <w:pBdr>
          <w:bottom w:val="single" w:sz="6" w:space="1" w:color="AAAAAA"/>
        </w:pBdr>
      </w:pPr>
    </w:p>
    <w:p>
      <w:pPr>
        <w:spacing w:after="140"/>
      </w:pPr>
      <w:r>
        <w:t xml:space="preserve">"v3 reference-classification repair completed. The reference classification is now described as what the source records establish: three automated large-language-model passes over 24 records, 72 record-level classifications, unanimous agreement with the intended key, no adjudication, two passes pre-registered against three executed, and no human validation. No primary detection result, reliability statistic, participant count, preregistered threshold, study design, limitation, reference or table number was changed, and no claim was strengthened."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