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Stacy Young, 2026-08-08</w:t>
      </w:r>
    </w:p>
    <w:p>
      <w:pPr>
        <w:spacing w:after="140"/>
      </w:pPr>
      <w:r>
        <w:rPr>
          <w:b/>
        </w:rPr>
        <w:t xml:space="preserve">Status: draft for Phillip to send. Not sent.</w:t>
      </w:r>
    </w:p>
    <w:p>
      <w:pPr>
        <w:spacing w:after="140"/>
      </w:pPr>
      <w:r>
        <w:rPr>
          <w:b/>
        </w:rPr>
        <w:t xml:space="preserve">What she actually asked for:</w:t>
      </w:r>
      <w:r>
        <w:t xml:space="preserve"> two things, in one sentence of her message. "I'd also like to review the drafts to Dr. Frazier and the Council, as well as the honor materials, before anything is submitted or published in my name." She already has the manuscript. Her line about the blind review is agreement, not a request. So this note is short and carries two attachments.</w:t>
      </w:r>
    </w:p>
    <w:p>
      <w:pPr>
        <w:pBdr>
          <w:bottom w:val="single" w:sz="6" w:space="1" w:color="AAAAAA"/>
        </w:pBdr>
      </w:pPr>
    </w:p>
    <w:p>
      <w:pPr>
        <w:spacing w:after="140"/>
      </w:pPr>
      <w:r>
        <w:t xml:space="preserve">Stacyann,</w:t>
      </w:r>
    </w:p>
    <w:p>
      <w:pPr>
        <w:spacing w:after="140"/>
      </w:pPr>
      <w:r>
        <w:t xml:space="preserve">Here are the two things you asked to see.</w:t>
      </w:r>
    </w:p>
    <w:p>
      <w:pPr>
        <w:spacing w:after="140"/>
      </w:pPr>
      <w:r>
        <w:rPr>
          <w:b/>
        </w:rPr>
        <w:t xml:space="preserve">The Council drafts.</w:t>
      </w:r>
      <w:r>
        <w:t xml:space="preserve"> One to Dr. Frazier about the FOIA technology inventory, one to the co-chairs expressing interest in the Technology Committee. Both are in your voice and neither goes anywhere until you tell me they are ready. The biography paragraph in each is the part I am least able to get right for you, so please rewrite it rather than correct it.</w:t>
      </w:r>
    </w:p>
    <w:p>
      <w:pPr>
        <w:spacing w:after="140"/>
      </w:pPr>
      <w:r>
        <w:rPr>
          <w:b/>
        </w:rPr>
        <w:t xml:space="preserve">The honor materials.</w:t>
      </w:r>
      <w:r>
        <w:t xml:space="preserve"> The citation is in there word for word, with a table showing where every factual claim in it comes from, what the acceptance page asks you, what would become public and what never would. A draft certificate in your name is attached so you can see it rather than picture it. If any of the citation reads as overstated, say so and it changes.</w:t>
      </w:r>
    </w:p>
    <w:p>
      <w:pPr>
        <w:spacing w:after="140"/>
      </w:pPr>
      <w:r>
        <w:t xml:space="preserve">Take whatever time you need. Nothing is submitted, issued, or published until you have approved the manuscript, the Council notes, and the honor separately.</w:t>
      </w:r>
    </w:p>
    <w:p>
      <w:pPr>
        <w:spacing w:after="140"/>
      </w:pPr>
      <w:r>
        <w:t xml:space="preserve">Phillip</w:t>
      </w:r>
    </w:p>
    <w:p>
      <w:pPr>
        <w:pBdr>
          <w:bottom w:val="single" w:sz="6" w:space="1" w:color="AAAAAA"/>
        </w:pBdr>
      </w:pPr>
    </w:p>
    <w:p>
      <w:pPr>
        <w:pStyle w:val="Heading2"/>
        <w:spacing w:after="140"/>
      </w:pPr>
      <w:r>
        <w:t xml:space="preserve">Attachments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Why it is going</w:t>
            </w:r>
          </w:p>
        </w:tc>
      </w:tr>
      <w:tr>
        <w:tc>
          <w:tcPr>
            <w:tcW w:w="4680" w:type="dxa"/>
          </w:tcPr>
          <w:p>
            <w:pPr>
              <w:spacing w:after="0"/>
            </w:pPr>
            <w:r>
              <w:rPr>
                <w:rFonts w:ascii="Consolas" w:hAnsi="Consolas"/>
              </w:rPr>
              <w:t xml:space="preserve">CFOC_Submission_2026-08-08.docx</w:t>
            </w:r>
          </w:p>
        </w:tc>
        <w:tc>
          <w:tcPr>
            <w:tcW w:w="4680" w:type="dxa"/>
          </w:tcPr>
          <w:p>
            <w:pPr>
              <w:spacing w:after="0"/>
            </w:pPr>
            <w:r>
              <w:t xml:space="preserve">She asked for the drafts to Dr. Frazier and the Council</w:t>
            </w:r>
          </w:p>
        </w:tc>
      </w:tr>
      <w:tr>
        <w:tc>
          <w:tcPr>
            <w:tcW w:w="4680" w:type="dxa"/>
          </w:tcPr>
          <w:p>
            <w:pPr>
              <w:spacing w:after="0"/>
            </w:pPr>
            <w:r>
              <w:rPr>
                <w:rFonts w:ascii="Consolas" w:hAnsi="Consolas"/>
              </w:rPr>
              <w:t xml:space="preserve">Honor_Materials_For_Stacy_Review_2026-08-08.docx</w:t>
            </w:r>
          </w:p>
        </w:tc>
        <w:tc>
          <w:tcPr>
            <w:tcW w:w="4680" w:type="dxa"/>
          </w:tcPr>
          <w:p>
            <w:pPr>
              <w:spacing w:after="0"/>
            </w:pPr>
            <w:r>
              <w:t xml:space="preserve">She asked for the honor materials</w:t>
            </w:r>
          </w:p>
        </w:tc>
      </w:tr>
      <w:tr>
        <w:tc>
          <w:tcPr>
            <w:tcW w:w="4680" w:type="dxa"/>
          </w:tcPr>
          <w:p>
            <w:pPr>
              <w:spacing w:after="0"/>
            </w:pPr>
            <w:r>
              <w:rPr>
                <w:rFonts w:ascii="Consolas" w:hAnsi="Consolas"/>
              </w:rPr>
              <w:t xml:space="preserve">DRAFT_Honor_Certificate_Stacy_Young.pdf</w:t>
            </w:r>
          </w:p>
        </w:tc>
        <w:tc>
          <w:tcPr>
            <w:tcW w:w="4680" w:type="dxa"/>
          </w:tcPr>
          <w:p>
            <w:pPr>
              <w:spacing w:after="0"/>
            </w:pPr>
            <w:r>
              <w:t xml:space="preserve">Part of the honor materials; she should see it, not imagine it</w:t>
            </w:r>
          </w:p>
        </w:tc>
      </w:tr>
    </w:tbl>
    <w:p>
      <w:pPr/>
      <w:r>
        <w:t/>
      </w:r>
    </w:p>
    <w:p>
      <w:pPr>
        <w:pStyle w:val="Heading2"/>
        <w:spacing w:after="140"/>
      </w:pPr>
      <w:r>
        <w:t xml:space="preserve">Not going with this message, and why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Reason held</w:t>
            </w:r>
          </w:p>
        </w:tc>
      </w:tr>
      <w:tr>
        <w:tc>
          <w:tcPr>
            <w:tcW w:w="4680" w:type="dxa"/>
          </w:tcPr>
          <w:p>
            <w:pPr>
              <w:spacing w:after="0"/>
            </w:pPr>
            <w:r>
              <w:rPr>
                <w:rFonts w:ascii="Consolas" w:hAnsi="Consolas"/>
              </w:rPr>
              <w:t xml:space="preserve">FOIL_Article_Draft.docx</w:t>
            </w:r>
          </w:p>
        </w:tc>
        <w:tc>
          <w:tcPr>
            <w:tcW w:w="4680" w:type="dxa"/>
          </w:tcPr>
          <w:p>
            <w:pPr>
              <w:spacing w:after="0"/>
            </w:pPr>
            <w:r>
              <w:t xml:space="preserve">She already has it and is reading it</w:t>
            </w:r>
          </w:p>
        </w:tc>
      </w:tr>
      <w:tr>
        <w:tc>
          <w:tcPr>
            <w:tcW w:w="4680" w:type="dxa"/>
          </w:tcPr>
          <w:p>
            <w:pPr>
              <w:spacing w:after="0"/>
            </w:pPr>
            <w:r>
              <w:rPr>
                <w:rFonts w:ascii="Consolas" w:hAnsi="Consolas"/>
              </w:rPr>
              <w:t xml:space="preserve">Blind_Recheck_Packet_E08.docx</w:t>
            </w:r>
          </w:p>
        </w:tc>
        <w:tc>
          <w:tcPr>
            <w:tcW w:w="4680" w:type="dxa"/>
          </w:tcPr>
          <w:p>
            <w:pPr>
              <w:spacing w:after="0"/>
            </w:pPr>
            <w:r>
              <w:t xml:space="preserve">Goes to the second reader she names, not to her</w:t>
            </w:r>
          </w:p>
        </w:tc>
      </w:tr>
      <w:tr>
        <w:tc>
          <w:tcPr>
            <w:tcW w:w="4680" w:type="dxa"/>
          </w:tcPr>
          <w:p>
            <w:pPr>
              <w:spacing w:after="0"/>
            </w:pPr>
            <w:r>
              <w:rPr>
                <w:rFonts w:ascii="Consolas" w:hAnsi="Consolas"/>
              </w:rPr>
              <w:t xml:space="preserve">Blind_Recheck_KEY_E08.md</w:t>
            </w:r>
          </w:p>
        </w:tc>
        <w:tc>
          <w:tcPr>
            <w:tcW w:w="4680" w:type="dxa"/>
          </w:tcPr>
          <w:p>
            <w:pPr>
              <w:spacing w:after="0"/>
            </w:pPr>
            <w:r>
              <w:t xml:space="preserve">Never sent to anyone. Contains the original reads and outcomes</w:t>
            </w:r>
          </w:p>
        </w:tc>
      </w:tr>
      <w:tr>
        <w:tc>
          <w:tcPr>
            <w:tcW w:w="4680" w:type="dxa"/>
          </w:tcPr>
          <w:p>
            <w:pPr>
              <w:spacing w:after="0"/>
            </w:pPr>
            <w:r>
              <w:t xml:space="preserve">Notes on Section 5.5 and the 28-of-32 count</w:t>
            </w:r>
          </w:p>
        </w:tc>
        <w:tc>
          <w:tcPr>
            <w:tcW w:w="4680" w:type="dxa"/>
          </w:tcPr>
          <w:p>
            <w:pPr>
              <w:spacing w:after="0"/>
            </w:pPr>
            <w:r>
              <w:t xml:space="preserve">Raise these only if she asks about them in her review. She said she would read carefully; pre-empting that reads as steering her review</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