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pPr>
      <w:r>
        <w:rPr>
          <w:b w:val="0"/>
        </w:rPr>
        <w:t>Socioeconomic Challenges of AI-Drafted Decision Records: Can Professional Reviewers Detect Unsupported Conclusions?</w:t>
      </w:r>
    </w:p>
    <w:p>
      <w:pPr>
        <w:pStyle w:val="AuthorLine"/>
      </w:pPr>
      <w:r>
        <w:rPr>
          <w:b/>
        </w:rPr>
        <w:t>Phillip Wikes</w:t>
      </w:r>
      <w:r>
        <w:rPr>
          <w:b w:val="0"/>
        </w:rPr>
        <w:t xml:space="preserve"> (corresponding author, info@jrsstandard.com), Independent Researcher. ORCID: 0009-0009-7230-3661</w:t>
      </w:r>
    </w:p>
    <w:p>
      <w:pPr>
        <w:pStyle w:val="AuthorLine"/>
      </w:pPr>
      <w:r>
        <w:rPr>
          <w:b/>
        </w:rPr>
        <w:t>Ubayet Hossain, FRM</w:t>
      </w:r>
      <w:r>
        <w:rPr>
          <w:b w:val="0"/>
        </w:rPr>
        <w:t>, Independent Financial Risk &amp; Model Validation Professional. ORCID: [ADD IF AVAILABLE]</w:t>
      </w:r>
    </w:p>
    <w:p>
      <w:pPr>
        <w:pStyle w:val="AuthorLine"/>
      </w:pPr>
      <w:r>
        <w:rPr>
          <w:b w:val="0"/>
        </w:rPr>
        <w:t>Type of manuscript: research paper</w:t>
      </w:r>
    </w:p>
    <w:p>
      <w:pPr>
        <w:pStyle w:val="AbstractText"/>
      </w:pPr>
      <w:r>
        <w:rPr>
          <w:b/>
        </w:rPr>
        <w:t xml:space="preserve">Abstract: </w:t>
      </w:r>
      <w:r>
        <w:rPr>
          <w:i/>
        </w:rPr>
        <w:t>Employers, public agencies and regulated firms now use generative artificial intelligence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Most institutions rely on a human reviewer to stop weak records before they are finalised, and recent regulation assumes this oversight works. Research has mostly taken that oversight for granted. This study measures the overseers. It asks whether professional reviewers can tell supported from unsupported conclusions in AI-drafted decision records, how far individual reviewers differ, and whether they agree closely enough for one review to be trusted. In a pre-registered study, sixteen professionals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b/>
        </w:rPr>
        <w:t xml:space="preserve">Keywords: </w:t>
      </w:r>
      <w:r>
        <w:t>accountability; administrative justice; human oversight; inter-rater reliability; large language models; public trust; regulatory compliance; transparency.</w:t>
      </w:r>
    </w:p>
    <w:p>
      <w:pPr>
        <w:pStyle w:val="KeywordsText"/>
      </w:pPr>
      <w:r>
        <w:rPr>
          <w:b/>
        </w:rPr>
        <w:t xml:space="preserve">JEL Classification: </w:t>
      </w:r>
      <w:r>
        <w:t>D73; D83; H83; J53; K23; M42; O33.</w:t>
      </w:r>
    </w:p>
    <w:p>
      <w:pPr>
        <w:pStyle w:val="ARPLevel1Style"/>
      </w:pPr>
      <w:r>
        <w:rPr>
          <w:b w:val="0"/>
        </w:rPr>
        <w:t>INTRODUCTION</w:t>
      </w:r>
    </w:p>
    <w:p>
      <w:pPr/>
      <w:r>
        <w:rPr>
          <w:b w:val="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r>
        <w:rPr>
          <w:b w:val="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r>
        <w:rPr>
          <w:b w:val="0"/>
        </w:rPr>
        <w:t>Generative artificial intelligence has changed how these records are written. Organisations now use large language models to draft decision memoranda, case summaries and determination letters, because doing so saves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tends to remove exactly those signals.</w:t>
      </w:r>
    </w:p>
    <w:p>
      <w:pPr/>
      <w:r>
        <w:rPr>
          <w:b w:val="0"/>
        </w:rPr>
        <w:t>The usual safeguard is a person. A supervisor, compliance officer or second reader checks the draft before it becomes final, and regulation increasingly takes such oversight for granted (Regulation (EU) 2024/1689,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r>
        <w:rPr>
          <w:b w:val="0"/>
        </w:rPr>
        <w:t>This paper reports a pre-registered study of that problem and addresses three research questions:</w:t>
      </w:r>
    </w:p>
    <w:p>
      <w:pPr/>
      <w:r>
        <w:rPr>
          <w:b w:val="0"/>
        </w:rPr>
        <w:t>1. Can independent professional reviewers distinguish supported from unsupported conclusions in AI-drafted decision records, judged against a classification fixed in advance?</w:t>
      </w:r>
    </w:p>
    <w:p>
      <w:pPr/>
      <w:r>
        <w:rPr>
          <w:b w:val="0"/>
        </w:rPr>
        <w:t>2. How much does that ability vary between individual reviewers, and does the variation come from the reviewers or from the records?</w:t>
      </w:r>
    </w:p>
    <w:p>
      <w:pPr/>
      <w:r>
        <w:rPr>
          <w:b w:val="0"/>
        </w:rPr>
        <w:t>3. Do reviewers using a structured review agree with each other closely enough for a single judgment to be relied on?</w:t>
      </w:r>
    </w:p>
    <w:p>
      <w:pPr/>
      <w:r>
        <w:rPr>
          <w:b w:val="0"/>
        </w:rPr>
        <w:t>The answers are mixed in a way that matters for practice. A panel of professionals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rPr>
          <w:b w:val="0"/>
        </w:rPr>
        <w:t>LITERATURE REVIEW</w:t>
      </w:r>
    </w:p>
    <w:p>
      <w:pPr>
        <w:pStyle w:val="ARPLevel2Style"/>
      </w:pPr>
      <w:r>
        <w:rPr>
          <w:b w:val="0"/>
        </w:rPr>
        <w:t>Accountability Depends on the Record</w:t>
      </w:r>
    </w:p>
    <w:p>
      <w:pPr/>
      <w:r>
        <w:rPr>
          <w:b w:val="0"/>
        </w:rPr>
        <w:t>Bovens (2007) describes accountability as a relationship in which an actor must explain and justify conduct to a forum that can ask questions, pass judgement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judgement. A record that loses its own reasoning undermines both the justification Mashaw emphasises and the legitimacy Tyler describes.</w:t>
      </w:r>
    </w:p>
    <w:p>
      <w:pPr/>
      <w:r>
        <w:rPr>
          <w:b w:val="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rPr>
          <w:b w:val="0"/>
        </w:rPr>
        <w:t>Artificial Intelligence, Automation and the Opacity of Decisions</w:t>
      </w:r>
    </w:p>
    <w:p>
      <w:pPr/>
      <w:r>
        <w:rPr>
          <w:b w:val="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r>
        <w:rPr>
          <w:b w:val="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r>
        <w:rPr>
          <w:b w:val="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rPr>
          <w:b w:val="0"/>
        </w:rPr>
        <w:t>Measuring Records and Reviewers</w:t>
      </w:r>
    </w:p>
    <w:p>
      <w:pPr/>
      <w:r>
        <w:rPr>
          <w:b w:val="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r>
        <w:rPr>
          <w:b w:val="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rPr>
          <w:b w:val="0"/>
        </w:rPr>
        <w:t>Research Gap</w:t>
      </w:r>
    </w:p>
    <w:p>
      <w:pPr/>
      <w:r>
        <w:rPr>
          <w:b w:val="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This study supplies initial evidence on those questions for records drafted with generative artificial intelligence.</w:t>
      </w:r>
    </w:p>
    <w:p>
      <w:pPr>
        <w:pStyle w:val="ARPLevel1Style"/>
      </w:pPr>
      <w:r>
        <w:rPr>
          <w:b w:val="0"/>
        </w:rPr>
        <w:t>METHODOLOGY</w:t>
      </w:r>
    </w:p>
    <w:p>
      <w:pPr>
        <w:pStyle w:val="ARPLevel2Style"/>
      </w:pPr>
      <w:r>
        <w:rPr>
          <w:b w:val="0"/>
        </w:rPr>
        <w:t>Definitions</w:t>
      </w:r>
    </w:p>
    <w:p>
      <w:pPr/>
      <w:r>
        <w:rPr>
          <w:b w:val="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r>
        <w:rPr>
          <w:b w:val="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rPr>
          <w:b w:val="0"/>
        </w:rPr>
        <w:t>Design and Registration</w:t>
      </w:r>
    </w:p>
    <w:p>
      <w:pPr/>
      <w:r>
        <w:rPr>
          <w:b w:val="0"/>
        </w:rPr>
        <w:t>The study measured detection. Independent reviewers classified a balanced corpus of constructed records, and their answers were scored against a reference classification fixed beforehand. The protocol, analysis plan and decision thresholds were registered before data collection, which closed on 15 August 2026. The design has no comparison arm. A separate randomised study, using the same records with different participants, compares review with and without a structured instrument and is reported elsewhere.</w:t>
      </w:r>
    </w:p>
    <w:p>
      <w:pPr>
        <w:pStyle w:val="ARPLevel2Style"/>
      </w:pPr>
      <w:r>
        <w:rPr>
          <w:b w:val="0"/>
        </w:rPr>
        <w:t>Corpus</w:t>
      </w:r>
    </w:p>
    <w:p>
      <w:pPr/>
      <w:r>
        <w:rPr>
          <w:b w:val="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r>
        <w:rPr>
          <w:b w:val="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rPr>
          <w:b w:val="0"/>
        </w:rPr>
        <w:t>Reference Classification</w:t>
      </w:r>
    </w:p>
    <w:p>
      <w:pPr/>
      <w:r>
        <w:rPr>
          <w:b w:val="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r>
        <w:rPr>
          <w:b w:val="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rPr>
          <w:b w:val="0"/>
        </w:rPr>
        <w:t>Participants</w:t>
      </w:r>
    </w:p>
    <w:p>
      <w:pPr/>
      <w:r>
        <w:rPr>
          <w:b w:val="0"/>
        </w:rPr>
        <w:t>Reviewers were credentialed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w:t>
      </w:r>
    </w:p>
    <w:p>
      <w:pPr>
        <w:pStyle w:val="ARPLevel2Style"/>
      </w:pPr>
      <w:r>
        <w:rPr>
          <w:b w:val="0"/>
        </w:rPr>
        <w:t>Analysis</w:t>
      </w:r>
    </w:p>
    <w:p>
      <w:pPr/>
      <w:r>
        <w:rPr>
          <w:b w:val="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r>
        <w:rPr>
          <w:b w:val="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r>
        <w:rPr>
          <w:b w:val="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rPr>
          <w:b w:val="0"/>
        </w:rPr>
        <w:t>Reliability Analysis</w:t>
      </w:r>
    </w:p>
    <w:p>
      <w:pPr/>
      <w:r>
        <w:rPr>
          <w:b w:val="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The two groups are reported separately because they arrived by different routes, which says nothing about their expertise.</w:t>
      </w:r>
    </w:p>
    <w:p>
      <w:pPr/>
      <w:r>
        <w:rPr>
          <w:b w:val="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rPr>
          <w:b w:val="0"/>
        </w:rPr>
        <w:t>RESULTS</w:t>
      </w:r>
    </w:p>
    <w:p>
      <w:pPr>
        <w:pStyle w:val="ARPLevel2Style"/>
      </w:pPr>
      <w:r>
        <w:rPr>
          <w:b w:val="0"/>
        </w:rPr>
        <w:t>Panel Detection</w:t>
      </w:r>
    </w:p>
    <w:p>
      <w:pPr/>
      <w:r>
        <w:rPr>
          <w:b w:val="0"/>
        </w:rPr>
        <w:t>Table 1 gives the main result. Both parts of the registered detection criterion were met.</w:t>
      </w:r>
    </w:p>
    <w:p>
      <w:pPr>
        <w:pStyle w:val="ARPTitleoftheFiguresandTablesStyle"/>
      </w:pPr>
      <w:r>
        <w:rPr>
          <w:b w:val="0"/>
        </w:rPr>
        <w:t>Table 1. Detection of supported and unsupported records by the reviewer panel</w:t>
      </w:r>
    </w:p>
    <w:tbl>
      <w:tblPr>
        <w:tblStyle w:val="TableGrid"/>
        <w:tblW w:type="auto" w:w="0"/>
        <w:tblLook w:firstColumn="1" w:firstRow="1" w:lastColumn="0" w:lastRow="0" w:noHBand="0" w:noVBand="1" w:val="04A0"/>
      </w:tblPr>
      <w:tblGrid>
        <w:gridCol w:w="4706"/>
        <w:gridCol w:w="4706"/>
      </w:tblGrid>
      <w:tr>
        <w:tc>
          <w:tcPr>
            <w:tcW w:type="dxa" w:w="4706"/>
          </w:tcPr>
          <w:p>
            <w:r>
              <w:rPr>
                <w:b/>
              </w:rPr>
              <w:t>Measure</w:t>
            </w:r>
          </w:p>
        </w:tc>
        <w:tc>
          <w:tcPr>
            <w:tcW w:type="dxa" w:w="4706"/>
          </w:tcPr>
          <w:p>
            <w:r>
              <w:rPr>
                <w:b/>
              </w:rPr>
              <w:t>Result</w:t>
            </w:r>
          </w:p>
        </w:tc>
      </w:tr>
      <w:tr>
        <w:tc>
          <w:tcPr>
            <w:tcW w:type="dxa" w:w="4706"/>
          </w:tcPr>
          <w:p>
            <w:r>
              <w:t>Mean reviewer-level accuracy</w:t>
            </w:r>
          </w:p>
        </w:tc>
        <w:tc>
          <w:tcPr>
            <w:tcW w:type="dxa" w:w="4706"/>
          </w:tcPr>
          <w:p>
            <w:r>
              <w:t>83.9%</w:t>
            </w:r>
          </w:p>
        </w:tc>
      </w:tr>
      <w:tr>
        <w:tc>
          <w:tcPr>
            <w:tcW w:type="dxa" w:w="4706"/>
          </w:tcPr>
          <w:p>
            <w:r>
              <w:t>95% confidence interval (participant level, n = 16)</w:t>
            </w:r>
          </w:p>
        </w:tc>
        <w:tc>
          <w:tcPr>
            <w:tcW w:type="dxa" w:w="4706"/>
          </w:tcPr>
          <w:p>
            <w:r>
              <w:t>72.7 to 95.1</w:t>
            </w:r>
          </w:p>
        </w:tc>
      </w:tr>
      <w:tr>
        <w:tc>
          <w:tcPr>
            <w:tcW w:type="dxa" w:w="4706"/>
          </w:tcPr>
          <w:p>
            <w:r>
              <w:t>Sensitivity (unsupported records correctly identified)</w:t>
            </w:r>
          </w:p>
        </w:tc>
        <w:tc>
          <w:tcPr>
            <w:tcW w:type="dxa" w:w="4706"/>
          </w:tcPr>
          <w:p>
            <w:r>
              <w:t>87.0%</w:t>
            </w:r>
          </w:p>
        </w:tc>
      </w:tr>
      <w:tr>
        <w:tc>
          <w:tcPr>
            <w:tcW w:type="dxa" w:w="4706"/>
          </w:tcPr>
          <w:p>
            <w:r>
              <w:t>Specificity (supported records correctly identified)</w:t>
            </w:r>
          </w:p>
        </w:tc>
        <w:tc>
          <w:tcPr>
            <w:tcW w:type="dxa" w:w="4706"/>
          </w:tcPr>
          <w:p>
            <w:r>
              <w:t>80.7%</w:t>
            </w:r>
          </w:p>
        </w:tc>
      </w:tr>
      <w:tr>
        <w:tc>
          <w:tcPr>
            <w:tcW w:type="dxa" w:w="4706"/>
          </w:tcPr>
          <w:p>
            <w:r>
              <w:t>Registered criterion: point estimate at least 70%</w:t>
            </w:r>
          </w:p>
        </w:tc>
        <w:tc>
          <w:tcPr>
            <w:tcW w:type="dxa" w:w="4706"/>
          </w:tcPr>
          <w:p>
            <w:r>
              <w:t>Met</w:t>
            </w:r>
          </w:p>
        </w:tc>
      </w:tr>
      <w:tr>
        <w:tc>
          <w:tcPr>
            <w:tcW w:type="dxa" w:w="4706"/>
          </w:tcPr>
          <w:p>
            <w:r>
              <w:t>Registered criterion: lower bound above 50%</w:t>
            </w:r>
          </w:p>
        </w:tc>
        <w:tc>
          <w:tcPr>
            <w:tcW w:type="dxa" w:w="4706"/>
          </w:tcPr>
          <w:p>
            <w:r>
              <w:t>Met</w:t>
            </w:r>
          </w:p>
        </w:tc>
      </w:tr>
    </w:tbl>
    <w:p>
      <w:pPr>
        <w:pStyle w:val="ARPSourceandNotesStyle"/>
      </w:pPr>
      <w:r>
        <w:rPr>
          <w:b w:val="0"/>
        </w:rPr>
        <w:t>Source: developed by the authors from 384 judgments by 16 reviewers on 24 records.</w:t>
      </w:r>
    </w:p>
    <w:p>
      <w:pPr/>
      <w:r>
        <w:rPr>
          <w:b w:val="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rPr>
          <w:b w:val="0"/>
        </w:rPr>
        <w:t>Individual Reviewers</w:t>
      </w:r>
    </w:p>
    <w:p>
      <w:pPr/>
      <w:r>
        <w:rPr>
          <w:b w:val="0"/>
        </w:rPr>
        <w:t>Behind the panel average, individual performance was very uneven (Table 2).</w:t>
      </w:r>
    </w:p>
    <w:p>
      <w:pPr>
        <w:pStyle w:val="ARPTitleoftheFiguresandTablesStyle"/>
      </w:pPr>
      <w:r>
        <w:rPr>
          <w:b w:val="0"/>
        </w:rPr>
        <w:t>Table 2. Variation in performance between individual reviewers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b/>
              </w:rPr>
              <w:t>Measure</w:t>
            </w:r>
          </w:p>
        </w:tc>
        <w:tc>
          <w:tcPr>
            <w:tcW w:type="dxa" w:w="1882"/>
          </w:tcPr>
          <w:p>
            <w:r>
              <w:rPr>
                <w:b/>
              </w:rPr>
              <w:t>Mean</w:t>
            </w:r>
          </w:p>
        </w:tc>
        <w:tc>
          <w:tcPr>
            <w:tcW w:type="dxa" w:w="1882"/>
          </w:tcPr>
          <w:p>
            <w:r>
              <w:rPr>
                <w:b/>
              </w:rPr>
              <w:t>SD</w:t>
            </w:r>
          </w:p>
        </w:tc>
        <w:tc>
          <w:tcPr>
            <w:tcW w:type="dxa" w:w="1882"/>
          </w:tcPr>
          <w:p>
            <w:r>
              <w:rPr>
                <w:b/>
              </w:rPr>
              <w:t>Range across reviewers</w:t>
            </w:r>
          </w:p>
        </w:tc>
        <w:tc>
          <w:tcPr>
            <w:tcW w:type="dxa" w:w="1882"/>
          </w:tcPr>
          <w:p>
            <w:r>
              <w:rPr>
                <w:b/>
              </w:rPr>
              <w:t>Reviewers at 100%</w:t>
            </w:r>
          </w:p>
        </w:tc>
      </w:tr>
      <w:tr>
        <w:tc>
          <w:tcPr>
            <w:tcW w:type="dxa" w:w="1882"/>
          </w:tcPr>
          <w:p>
            <w:r>
              <w:t>Accuracy</w:t>
            </w:r>
          </w:p>
        </w:tc>
        <w:tc>
          <w:tcPr>
            <w:tcW w:type="dxa" w:w="1882"/>
          </w:tcPr>
          <w:p>
            <w:r>
              <w:t>83.9%</w:t>
            </w:r>
          </w:p>
        </w:tc>
        <w:tc>
          <w:tcPr>
            <w:tcW w:type="dxa" w:w="1882"/>
          </w:tcPr>
          <w:p>
            <w:r>
              <w:t>21.0</w:t>
            </w:r>
          </w:p>
        </w:tc>
        <w:tc>
          <w:tcPr>
            <w:tcW w:type="dxa" w:w="1882"/>
          </w:tcPr>
          <w:p>
            <w:r>
              <w:t>37.5 to 100</w:t>
            </w:r>
          </w:p>
        </w:tc>
        <w:tc>
          <w:tcPr>
            <w:tcW w:type="dxa" w:w="1882"/>
          </w:tcPr>
          <w:p>
            <w:r>
              <w:t>6 of 16</w:t>
            </w:r>
          </w:p>
        </w:tc>
      </w:tr>
      <w:tr>
        <w:tc>
          <w:tcPr>
            <w:tcW w:type="dxa" w:w="1882"/>
          </w:tcPr>
          <w:p>
            <w:r>
              <w:t>Sensitivity</w:t>
            </w:r>
          </w:p>
        </w:tc>
        <w:tc>
          <w:tcPr>
            <w:tcW w:type="dxa" w:w="1882"/>
          </w:tcPr>
          <w:p>
            <w:r>
              <w:t>87.0%</w:t>
            </w:r>
          </w:p>
        </w:tc>
        <w:tc>
          <w:tcPr>
            <w:tcW w:type="dxa" w:w="1882"/>
          </w:tcPr>
          <w:p>
            <w:r>
              <w:t>24.2</w:t>
            </w:r>
          </w:p>
        </w:tc>
        <w:tc>
          <w:tcPr>
            <w:tcW w:type="dxa" w:w="1882"/>
          </w:tcPr>
          <w:p>
            <w:r>
              <w:t>25.0 to 100</w:t>
            </w:r>
          </w:p>
        </w:tc>
        <w:tc>
          <w:tcPr>
            <w:tcW w:type="dxa" w:w="1882"/>
          </w:tcPr>
          <w:p>
            <w:r>
              <w:t>11 of 16</w:t>
            </w:r>
          </w:p>
        </w:tc>
      </w:tr>
      <w:tr>
        <w:tc>
          <w:tcPr>
            <w:tcW w:type="dxa" w:w="1882"/>
          </w:tcPr>
          <w:p>
            <w:r>
              <w:t>Specificity</w:t>
            </w:r>
          </w:p>
        </w:tc>
        <w:tc>
          <w:tcPr>
            <w:tcW w:type="dxa" w:w="1882"/>
          </w:tcPr>
          <w:p>
            <w:r>
              <w:t>80.7%</w:t>
            </w:r>
          </w:p>
        </w:tc>
        <w:tc>
          <w:tcPr>
            <w:tcW w:type="dxa" w:w="1882"/>
          </w:tcPr>
          <w:p>
            <w:r>
              <w:t>25.8</w:t>
            </w:r>
          </w:p>
        </w:tc>
        <w:tc>
          <w:tcPr>
            <w:tcW w:type="dxa" w:w="1882"/>
          </w:tcPr>
          <w:p>
            <w:r>
              <w:t>16.7 to 100</w:t>
            </w:r>
          </w:p>
        </w:tc>
        <w:tc>
          <w:tcPr>
            <w:tcW w:type="dxa" w:w="1882"/>
          </w:tcPr>
          <w:p>
            <w:r>
              <w:t>7 of 16</w:t>
            </w:r>
          </w:p>
        </w:tc>
      </w:tr>
    </w:tbl>
    <w:p>
      <w:pPr>
        <w:pStyle w:val="ARPSourceandNotesStyle"/>
      </w:pPr>
      <w:r>
        <w:rPr>
          <w:b w:val="0"/>
        </w:rPr>
        <w:t>Source: developed by the authors.</w:t>
      </w:r>
    </w:p>
    <w:p>
      <w:pPr/>
      <w:r>
        <w:rPr>
          <w:b w:val="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r>
        <w:rPr>
          <w:b w:val="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w:t>
      </w:r>
    </w:p>
    <w:p>
      <w:pPr/>
      <w:r>
        <w:rPr>
          <w:b w:val="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rPr>
          <w:b w:val="0"/>
        </w:rPr>
        <w:t>Agreement Between Reviewers</w:t>
      </w:r>
    </w:p>
    <w:p>
      <w:pPr/>
      <w:r>
        <w:rPr>
          <w:b w:val="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pPr>
      <w:r>
        <w:rPr>
          <w:b w:val="0"/>
        </w:rPr>
        <w:t>Table 3. Chance-corrected agreement on the overall determination</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rPr>
              <w:t>Group</w:t>
            </w:r>
          </w:p>
        </w:tc>
        <w:tc>
          <w:tcPr>
            <w:tcW w:type="dxa" w:w="1345"/>
          </w:tcPr>
          <w:p>
            <w:r>
              <w:rPr>
                <w:b/>
              </w:rPr>
              <w:t>Records</w:t>
            </w:r>
          </w:p>
        </w:tc>
        <w:tc>
          <w:tcPr>
            <w:tcW w:type="dxa" w:w="1345"/>
          </w:tcPr>
          <w:p>
            <w:r>
              <w:rPr>
                <w:b/>
              </w:rPr>
              <w:t>Labels</w:t>
            </w:r>
          </w:p>
        </w:tc>
        <w:tc>
          <w:tcPr>
            <w:tcW w:type="dxa" w:w="1345"/>
          </w:tcPr>
          <w:p>
            <w:r>
              <w:rPr>
                <w:b/>
              </w:rPr>
              <w:t>Raters</w:t>
            </w:r>
          </w:p>
        </w:tc>
        <w:tc>
          <w:tcPr>
            <w:tcW w:type="dxa" w:w="1345"/>
          </w:tcPr>
          <w:p>
            <w:r>
              <w:rPr>
                <w:b/>
              </w:rPr>
              <w:t>AC1</w:t>
            </w:r>
          </w:p>
        </w:tc>
        <w:tc>
          <w:tcPr>
            <w:tcW w:type="dxa" w:w="1345"/>
          </w:tcPr>
          <w:p>
            <w:r>
              <w:rPr>
                <w:b/>
              </w:rPr>
              <w:t>95% CI (analytic, registered)</w:t>
            </w:r>
          </w:p>
        </w:tc>
        <w:tc>
          <w:tcPr>
            <w:tcW w:type="dxa" w:w="1345"/>
          </w:tcPr>
          <w:p>
            <w:r>
              <w:rPr>
                <w:b/>
              </w:rPr>
              <w:t>95% CI (bootstrap, sensitivity)</w:t>
            </w:r>
          </w:p>
        </w:tc>
      </w:tr>
      <w:tr>
        <w:tc>
          <w:tcPr>
            <w:tcW w:type="dxa" w:w="1345"/>
          </w:tcPr>
          <w:p>
            <w:r>
              <w:t>Invited</w:t>
            </w:r>
          </w:p>
        </w:tc>
        <w:tc>
          <w:tcPr>
            <w:tcW w:type="dxa" w:w="1345"/>
          </w:tcPr>
          <w:p>
            <w:r>
              <w:t>10</w:t>
            </w:r>
          </w:p>
        </w:tc>
        <w:tc>
          <w:tcPr>
            <w:tcW w:type="dxa" w:w="1345"/>
          </w:tcPr>
          <w:p>
            <w:r>
              <w:t>36</w:t>
            </w:r>
          </w:p>
        </w:tc>
        <w:tc>
          <w:tcPr>
            <w:tcW w:type="dxa" w:w="1345"/>
          </w:tcPr>
          <w:p>
            <w:r>
              <w:t>8</w:t>
            </w:r>
          </w:p>
        </w:tc>
        <w:tc>
          <w:tcPr>
            <w:tcW w:type="dxa" w:w="1345"/>
          </w:tcPr>
          <w:p>
            <w:r>
              <w:t>0.739</w:t>
            </w:r>
          </w:p>
        </w:tc>
        <w:tc>
          <w:tcPr>
            <w:tcW w:type="dxa" w:w="1345"/>
          </w:tcPr>
          <w:p>
            <w:r>
              <w:t>0.402 to 1.000</w:t>
            </w:r>
          </w:p>
        </w:tc>
        <w:tc>
          <w:tcPr>
            <w:tcW w:type="dxa" w:w="1345"/>
          </w:tcPr>
          <w:p>
            <w:r>
              <w:t>0.427 to 1.000</w:t>
            </w:r>
          </w:p>
        </w:tc>
      </w:tr>
      <w:tr>
        <w:tc>
          <w:tcPr>
            <w:tcW w:type="dxa" w:w="1345"/>
          </w:tcPr>
          <w:p>
            <w:r>
              <w:t>Open enrolment</w:t>
            </w:r>
          </w:p>
        </w:tc>
        <w:tc>
          <w:tcPr>
            <w:tcW w:type="dxa" w:w="1345"/>
          </w:tcPr>
          <w:p>
            <w:r>
              <w:t>10</w:t>
            </w:r>
          </w:p>
        </w:tc>
        <w:tc>
          <w:tcPr>
            <w:tcW w:type="dxa" w:w="1345"/>
          </w:tcPr>
          <w:p>
            <w:r>
              <w:t>68</w:t>
            </w:r>
          </w:p>
        </w:tc>
        <w:tc>
          <w:tcPr>
            <w:tcW w:type="dxa" w:w="1345"/>
          </w:tcPr>
          <w:p>
            <w:r>
              <w:t>14</w:t>
            </w:r>
          </w:p>
        </w:tc>
        <w:tc>
          <w:tcPr>
            <w:tcW w:type="dxa" w:w="1345"/>
          </w:tcPr>
          <w:p>
            <w:r>
              <w:t>0.623</w:t>
            </w:r>
          </w:p>
        </w:tc>
        <w:tc>
          <w:tcPr>
            <w:tcW w:type="dxa" w:w="1345"/>
          </w:tcPr>
          <w:p>
            <w:r>
              <w:t>0.252 to 0.993</w:t>
            </w:r>
          </w:p>
        </w:tc>
        <w:tc>
          <w:tcPr>
            <w:tcW w:type="dxa" w:w="1345"/>
          </w:tcPr>
          <w:p>
            <w:r>
              <w:t>0.285 to 0.894</w:t>
            </w:r>
          </w:p>
        </w:tc>
      </w:tr>
    </w:tbl>
    <w:p>
      <w:pPr>
        <w:pStyle w:val="ARPSourceandNotesStyle"/>
      </w:pPr>
      <w:r>
        <w:rPr>
          <w:b w:val="0"/>
        </w:rPr>
        <w:t>Note: AC1 is Gwet's first-order agreement coefficient. Source: developed by the authors.</w:t>
      </w:r>
    </w:p>
    <w:p>
      <w:pPr/>
      <w:r>
        <w:rPr>
          <w:b w:val="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r>
        <w:rPr>
          <w:b w:val="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rPr>
          <w:b w:val="0"/>
        </w:rPr>
        <w:t>Supporting Analyses</w:t>
      </w:r>
    </w:p>
    <w:p>
      <w:pPr/>
      <w:r>
        <w:rPr>
          <w:b w:val="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r>
        <w:rPr>
          <w:b w:val="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rPr>
          <w:b w:val="0"/>
        </w:rPr>
        <w:t>DISCUSSION</w:t>
      </w:r>
    </w:p>
    <w:p>
      <w:pPr>
        <w:pStyle w:val="ARPLevel2Style"/>
      </w:pPr>
      <w:r>
        <w:rPr>
          <w:b w:val="0"/>
        </w:rPr>
        <w:t>What the Results Show</w:t>
      </w:r>
    </w:p>
    <w:p>
      <w:pPr/>
      <w:r>
        <w:rPr>
          <w:b w:val="0"/>
        </w:rPr>
        <w:t>Reviewers who had never seen the records and did not know the answers identified unsupported conclusions in AI-drafted files at 83.9 percent, comfortably above a target set before the data came in. At least for clear cases, then, the problem is recognisable to independent professionals, and human review has a factual basis on which to build.</w:t>
      </w:r>
    </w:p>
    <w:p>
      <w:pPr/>
      <w:r>
        <w:rPr>
          <w:b w:val="0"/>
        </w:rPr>
        <w:t>Individual results temper that conclusion. Accuracy ran from 37.5 to 100 percent, and most of the spread came from the reviewers. Agreement between raters also missed its registered lower bound. Detection worked as something a group of reviewers can do; for any single reviewer it remains unproven.</w:t>
      </w:r>
    </w:p>
    <w:p>
      <w:pPr>
        <w:pStyle w:val="ARPLevel2Style"/>
      </w:pPr>
      <w:r>
        <w:rPr>
          <w:b w:val="0"/>
        </w:rPr>
        <w:t>Socioeconomic Implications</w:t>
      </w:r>
    </w:p>
    <w:p>
      <w:pPr/>
      <w:r>
        <w:rPr>
          <w:b w:val="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adopted largely to save that time (Mushkudiani et al., 2026), so part of the saving may have to be spent on checking the output. How much depends on the stakes of the decisions and on what errors cost, neither of which this study measured.</w:t>
      </w:r>
    </w:p>
    <w:p>
      <w:pPr/>
      <w:r>
        <w:rPr>
          <w:b w:val="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describe a related imbalance in algorithmic management, where oversight is most needed exactly where workers have the least voice.</w:t>
      </w:r>
    </w:p>
    <w:p>
      <w:pPr/>
      <w:r>
        <w:rPr>
          <w:b w:val="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r>
        <w:rPr>
          <w:b w:val="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(Regulation (EU) 2024/1689, 2024) presume that oversight works. These results suggest it should be measured, and that the individual reviewer, as well as the review process, is the right thing to measure. Oluka (2026) reaches a compatible conclusion for municipal finance, where digital compliance tools helped only alongside capacity, coordination and accountability.</w:t>
      </w:r>
    </w:p>
    <w:p>
      <w:pPr/>
      <w:r>
        <w:rPr>
          <w:b w:val="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rPr>
          <w:b w:val="0"/>
        </w:rPr>
        <w:t>Implications for Practice</w:t>
      </w:r>
    </w:p>
    <w:p>
      <w:pPr/>
      <w:r>
        <w:rPr>
          <w:b w:val="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rPr>
          <w:b w:val="0"/>
        </w:rPr>
        <w:t>Relation to the Companion Study</w:t>
      </w:r>
    </w:p>
    <w:p>
      <w:pPr/>
      <w:r>
        <w:rPr>
          <w:b w:val="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professionals, and that the weak link in practice may be the consistency of individual reviewers. Both studies share authors and neither validates the other, so the agreement between them is a reason to test further.</w:t>
      </w:r>
    </w:p>
    <w:p>
      <w:pPr>
        <w:pStyle w:val="ARPLevel2Style"/>
      </w:pPr>
      <w:r>
        <w:rPr>
          <w:b w:val="0"/>
        </w:rPr>
        <w:t>AI Drafting as Context</w:t>
      </w:r>
    </w:p>
    <w:p>
      <w:pPr/>
      <w:r>
        <w:rPr>
          <w:b w:val="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rPr>
          <w:b w:val="0"/>
        </w:rPr>
        <w:t>Limitations</w:t>
      </w:r>
    </w:p>
    <w:p>
      <w:pPr/>
      <w:r>
        <w:rPr>
          <w:b w:val="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panel was small, credentialed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rPr>
          <w:b w:val="0"/>
        </w:rPr>
        <w:t>Further Research</w:t>
      </w:r>
    </w:p>
    <w:p>
      <w:pPr/>
      <w:r>
        <w:rPr>
          <w:b w:val="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rPr>
          <w:b w:val="0"/>
        </w:rPr>
        <w:t>CONCLUSIONS</w:t>
      </w:r>
    </w:p>
    <w:p>
      <w:pPr/>
      <w:r>
        <w:rPr>
          <w:b w:val="0"/>
        </w:rPr>
        <w:t>Professional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r>
        <w:rPr>
          <w:b w:val="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r>
        <w:rPr>
          <w:b w:val="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rPr>
          <w:b w:val="0"/>
        </w:rPr>
        <w:t>AUTHOR CONTRIBUTIONS</w:t>
      </w:r>
    </w:p>
    <w:p>
      <w:pPr/>
      <w:r>
        <w:rPr>
          <w:b w:val="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rPr>
          <w:b w:val="0"/>
        </w:rPr>
        <w:t>ACKNOWLEDGEMENTS</w:t>
      </w:r>
    </w:p>
    <w:p>
      <w:pPr/>
      <w:r>
        <w:rPr>
          <w:b w:val="0"/>
        </w:rPr>
        <w:t>The authors thank the sixteen independent professionals who served on the detection panel and the raters who took part in the reliability study, all of whom contributed unpaid and in a personal capacity.</w:t>
      </w:r>
    </w:p>
    <w:p>
      <w:pPr>
        <w:pStyle w:val="ARPLevel1Style"/>
      </w:pPr>
      <w:r>
        <w:rPr>
          <w:b w:val="0"/>
        </w:rPr>
        <w:t>STATEMENT ON THE USE OF AI TOOLS</w:t>
      </w:r>
    </w:p>
    <w:p>
      <w:pPr/>
      <w:r>
        <w:rPr>
          <w:b w:val="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rPr>
          <w:b w:val="0"/>
        </w:rPr>
        <w:t>FUNDING</w:t>
      </w:r>
    </w:p>
    <w:p>
      <w:pPr/>
      <w:r>
        <w:rPr>
          <w:b w:val="0"/>
        </w:rPr>
        <w:t>There is no funding for this research.</w:t>
      </w:r>
    </w:p>
    <w:p>
      <w:pPr>
        <w:pStyle w:val="ARPLevel1Style"/>
      </w:pPr>
      <w:r>
        <w:rPr>
          <w:b w:val="0"/>
        </w:rPr>
        <w:t>CONFLICT OF INTEREST</w:t>
      </w:r>
    </w:p>
    <w:p>
      <w:pPr/>
      <w:r>
        <w:rPr>
          <w:b w:val="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rPr>
          <w:b w:val="0"/>
        </w:rPr>
        <w:t>DATA AVAILABILITY STATEMENT</w:t>
      </w:r>
    </w:p>
    <w:p>
      <w:pPr/>
      <w:r>
        <w:rPr>
          <w:b w:val="0"/>
        </w:rPr>
        <w:t>[OWNER TO CONFIRM BEFORE SUBMISSION] The 24 constructed records, the reference classification with the reason for each record, the instructions given to the automated raters and their record-by-record results, aggregate result tables and the analysis scripts will be deposited in Zenodo, with a DOI, before publication: [ZENODO DOI]. Participants consented to the use of their responses in aggregate, so individual reviewer responses are not deposited; de-identified participant-level data are available from the corresponding author on reasonable request. A complete record-level generation log was not retained.</w:t>
      </w:r>
    </w:p>
    <w:p>
      <w:pPr>
        <w:pStyle w:val="ARPLevel1Style"/>
      </w:pPr>
      <w:r>
        <w:rPr>
          <w:b w:val="0"/>
        </w:rPr>
        <w:t>INFORMED CONSENT STATEMENT</w:t>
      </w:r>
    </w:p>
    <w:p>
      <w:pPr/>
      <w:r>
        <w:rPr>
          <w:b w:val="0"/>
        </w:rPr>
        <w:t>This study was not reviewed by an institutional review board or ethics committee. It was conducted outside any institution holding one, by independent researchers, with adult professional volunteers making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rPr>
          <w:b w:val="0"/>
        </w:rPr>
        <w:t>REFERENCES</w:t>
      </w:r>
    </w:p>
    <w:p>
      <w:pPr/>
      <w:r>
        <w:rPr>
          <w:b w:val="0"/>
        </w:rPr>
        <w:t>Ananny, M., &amp; Crawford, K. (2018). Seeing without knowing: Limitations of the transparency ideal and its application to algorithmic accountability. New Media &amp; Society, 20(3), 973–989. https://doi.org/10.1177/1461444816676645</w:t>
      </w:r>
    </w:p>
    <w:p>
      <w:pPr/>
      <w:r>
        <w:rPr>
          <w:b w:val="0"/>
        </w:rPr>
        <w:t>Barr, D. J., Levy, R., Scheepers, C., &amp; Tily, H. J. (2013). Random effects structure for confirmatory hypothesis testing: Keep it maximal. Journal of Memory and Language, 68(3), 255–278. https://doi.org/10.1016/j.jml.2012.11.001</w:t>
      </w:r>
    </w:p>
    <w:p>
      <w:pPr/>
      <w:r>
        <w:rPr>
          <w:b w:val="0"/>
        </w:rPr>
        <w:t>Bates, D., Mächler, M., Bolker, B., &amp; Walker, S. (2015). Fitting linear mixed-effects models using lme4. Journal of Statistical Software, 67(1), 1–48. https://doi.org/10.18637/jss.v067.i01</w:t>
      </w:r>
    </w:p>
    <w:p>
      <w:pPr/>
      <w:r>
        <w:rPr>
          <w:b w:val="0"/>
        </w:rPr>
        <w:t>Bender, E. M., Gebru, T., McMillan-Major, A., &amp; Shmitchell, S. (2021). On the dangers of stochastic parrots: Can language models be too big? In Proceedings of the 2021 ACM Conference on Fairness, Accountability, and Transparency (pp. 610–623). ACM. https://doi.org/10.1145/3442188.3445922</w:t>
      </w:r>
    </w:p>
    <w:p>
      <w:pPr/>
      <w:r>
        <w:rPr>
          <w:b w:val="0"/>
        </w:rPr>
        <w:t>Bovens, M. (2007). Analysing and assessing accountability: A conceptual framework. European Law Journal, 13(4), 447–468. https://doi.org/10.1111/j.1468-0386.2007.00378.x</w:t>
      </w:r>
    </w:p>
    <w:p>
      <w:pPr/>
      <w:r>
        <w:rPr>
          <w:b w:val="0"/>
        </w:rPr>
        <w:t>Byrt, T., Bishop, J., &amp; Carlin, J. B. (1993). Bias, prevalence and kappa. Journal of Clinical Epidemiology, 46(5), 423–429. https://doi.org/10.1016/0895-4356(93)90018-V</w:t>
      </w:r>
    </w:p>
    <w:p>
      <w:pPr/>
      <w:r>
        <w:rPr>
          <w:b w:val="0"/>
        </w:rPr>
        <w:t>Citron, D. K. (2008). Technological due process. Washington University Law Review, 85(6), 1249–1313.</w:t>
      </w:r>
    </w:p>
    <w:p>
      <w:pPr/>
      <w:r>
        <w:rPr>
          <w:b w:val="0"/>
        </w:rPr>
        <w:t>Cobbe, J., Lee, M. S. A., &amp; Singh, J. (2021). Reviewable automated decision-making: A framework for accountable algorithmic systems. In Proceedings of the 2021 ACM Conference on Fairness, Accountability, and Transparency (pp. 598–609). ACM. https://doi.org/10.1145/3442188.3445921</w:t>
      </w:r>
    </w:p>
    <w:p>
      <w:pPr/>
      <w:r>
        <w:rPr>
          <w:b w:val="0"/>
        </w:rPr>
        <w:t>Feinstein, A. R., &amp; Cicchetti, D. V. (1990). High agreement but low kappa: I. The problems of two paradoxes. Journal of Clinical Epidemiology, 43(6), 543–549. https://doi.org/10.1016/0895-4356(90)90158-L</w:t>
      </w:r>
    </w:p>
    <w:p>
      <w:pPr/>
      <w:r>
        <w:rPr>
          <w:b w:val="0"/>
        </w:rPr>
        <w:t>Fleiss, J. L. (1971). Measuring nominal scale agreement among many raters. Psychological Bulletin, 76(5), 378–382. https://doi.org/10.1037/h0031619</w:t>
      </w:r>
    </w:p>
    <w:p>
      <w:pPr/>
      <w:r>
        <w:rPr>
          <w:b w:val="0"/>
        </w:rPr>
        <w:t>Frimpong, V. (2026). The challenge of context-free validity: Introducing the contextual research validity index framework for situated legitimacy under socioeconomic challenges. SocioEconomic Challenges, 10(1), 42–49. https://doi.org/10.61093/sec.10(1).42-49.2026</w:t>
      </w:r>
    </w:p>
    <w:p>
      <w:pPr/>
      <w:r>
        <w:rPr>
          <w:b w:val="0"/>
        </w:rPr>
        <w:t>Gebru, T., Morgenstern, J., Vecchione, B., Vaughan, J. W., Wallach, H., Daumé III, H., &amp; Crawford, K. (2021). Datasheets for datasets. Communications of the ACM, 64(12), 86–92. https://doi.org/10.1145/3458723</w:t>
      </w:r>
    </w:p>
    <w:p>
      <w:pPr/>
      <w:r>
        <w:rPr>
          <w:b w:val="0"/>
        </w:rPr>
        <w:t>Grimmelikhuijsen, S., &amp; Meijer, A. (2014). Effects of transparency on the perceived trustworthiness of a government organization: Evidence from an online experiment. Journal of Public Administration Research and Theory, 24(1), 137–157. https://doi.org/10.1093/jopart/mus048</w:t>
      </w:r>
    </w:p>
    <w:p>
      <w:pPr/>
      <w:r>
        <w:rPr>
          <w:b w:val="0"/>
        </w:rPr>
        <w:t>Gwet, K. L. (2008). Computing inter-rater reliability and its variance in the presence of high agreement. British Journal of Mathematical and Statistical Psychology, 61(1), 29–48. https://doi.org/10.1348/000711006X126600</w:t>
      </w:r>
    </w:p>
    <w:p>
      <w:pPr/>
      <w:r>
        <w:rPr>
          <w:b w:val="0"/>
        </w:rPr>
        <w:t>Jacobs, A. Z., &amp; Wallach, H. (2021). Measurement and fairness. In Proceedings of the 2021 ACM Conference on Fairness, Accountability, and Transparency (pp. 375–385). ACM. https://doi.org/10.1145/3442188.3445901</w:t>
      </w:r>
    </w:p>
    <w:p>
      <w:pPr/>
      <w:r>
        <w:rPr>
          <w:b w:val="0"/>
        </w:rPr>
        <w:t>Ji, Z., Lee, N., Frieske, R., Yu, T., Su, D., Xu, Y., Ishii, E., Bang, Y. J., Madotto, A., &amp; Fung, P. (2023). Survey of hallucination in natural language generation. ACM Computing Surveys, 55(12), 1–38. https://doi.org/10.1145/3571730</w:t>
      </w:r>
    </w:p>
    <w:p>
      <w:pPr/>
      <w:r>
        <w:rPr>
          <w:b w:val="0"/>
        </w:rPr>
        <w:t>Kaminski, M. E., &amp; Urban, J. M. (2021). The right to contest AI. Columbia Law Review, 121(7), 1957–2048.</w:t>
      </w:r>
    </w:p>
    <w:p>
      <w:pPr/>
      <w:r>
        <w:rPr>
          <w:b w:val="0"/>
        </w:rPr>
        <w:t>Krippendorff, K. (2004). Content analysis: An introduction to its methodology (2nd ed.). Sage.</w:t>
      </w:r>
    </w:p>
    <w:p>
      <w:pPr/>
      <w:r>
        <w:rPr>
          <w:b w:val="0"/>
        </w:rPr>
        <w:t>Mashaw, J. L. (1983). Bureaucratic justice: Managing social security disability claims. Yale University Press.</w:t>
      </w:r>
    </w:p>
    <w:p>
      <w:pPr/>
      <w:r>
        <w:rPr>
          <w:b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r>
        <w:rPr>
          <w:b w:val="0"/>
        </w:rPr>
        <w:t>Mushkudiani, Z., Tchanturia, N., Dalakishvili, R., Surmanidze, N., &amp; Mushtaq, N. (2026). Socioeconomic challenges of artificial intelligence-driven digital transformation: The functional mechanism model. SocioEconomic Challenges, 10(3), 40–62. https://doi.org/10.61093/sec.10(3).40-62.2026</w:t>
      </w:r>
    </w:p>
    <w:p>
      <w:pPr/>
      <w:r>
        <w:rPr>
          <w:b w:val="0"/>
        </w:rPr>
        <w:t>van der Nest, D. P., &amp; Sheik, I. (2026). Algorithmic management and socioeconomic challenges: A systematic review of worker voice and AI assurance. SocioEconomic Challenges, 10(3), 214–239. https://doi.org/10.61093/sec.10(3).214-239.2026</w:t>
      </w:r>
    </w:p>
    <w:p>
      <w:pPr/>
      <w:r>
        <w:rPr>
          <w:b w:val="0"/>
        </w:rPr>
        <w:t>OECD. (2017). Trust and public policy: How better governance can help rebuild public trust. OECD Publishing. https://doi.org/10.1787/9789264268920-en</w:t>
      </w:r>
    </w:p>
    <w:p>
      <w:pPr/>
      <w:r>
        <w:rPr>
          <w:b w:val="0"/>
        </w:rPr>
        <w:t>Oluka, A. (2026). Irregular and wasteful expenditure as socio-economic challenges for local municipalities: RegTech and SupTech as digital mechanisms of compliance and oversight. SocioEconomic Challenges, 10(3), 17–39. https://doi.org/10.61093/sec.10(3).17-39.2026</w:t>
      </w:r>
    </w:p>
    <w:p>
      <w:pPr/>
      <w:r>
        <w:rPr>
          <w:b w:val="0"/>
        </w:rPr>
        <w:t>Raji, I. D., Smart, A., White, R. N., Mitchell, M., Gebru, T., Hutchinson, B., Smith-Loud, J., Theron, D., &amp; Barnes, P. (2020). Closing the AI accountability gap: Defining an end-to-end framework for internal algorithmic auditing. In Proceedings of the 2020 Conference on Fairness, Accountability, and Transparency (pp. 33–44). ACM. https://doi.org/10.1145/3351095.3372873</w:t>
      </w:r>
    </w:p>
    <w:p>
      <w:pPr/>
      <w:r>
        <w:rPr>
          <w:b w:val="0"/>
        </w:rPr>
        <w:t>Ransohoff, D. F., &amp; Feinstein, A. R. (1978). Problems of spectrum and bias in evaluating the efficacy of diagnostic tests. New England Journal of Medicine, 299(17), 926–930. https://doi.org/10.1056/NEJM197810262991705</w:t>
      </w:r>
    </w:p>
    <w:p>
      <w:pPr/>
      <w:r>
        <w:rPr>
          <w:b w:val="0"/>
        </w:rPr>
        <w:t>Regulation (EU) 2024/1689 of the European Parliament and of the Council of 13 June 2024 laying down harmonised rules on artificial intelligence (Artificial Intelligence Act). (2024). Official Journal of the European Union, L, 2024/1689.</w:t>
      </w:r>
    </w:p>
    <w:p>
      <w:pPr/>
      <w:r>
        <w:rPr>
          <w:b w:val="0"/>
        </w:rPr>
        <w:t>Tyler, T. R. (2006). Why people obey the law. Princeton University Press.</w:t>
      </w:r>
    </w:p>
    <w:p>
      <w:pPr/>
      <w:r>
        <w:rPr>
          <w:b w:val="0"/>
        </w:rPr>
        <w:t>Whiting, P. F., Rutjes, A. W. S., Westwood, M. E., Mallett, S., Deeks, J. J., Reitsma, J. B., Leeflang, M. M. G., Sterne, J. A. C., &amp; Bossuyt, P. M. M. (2011). QUADAS-2: A revised tool for the quality assessment of diagnostic accuracy studies. Annals of Internal Medicine, 155(8), 529–536. https://doi.org/10.7326/0003-4819-155-8-201110180-00009</w:t>
      </w:r>
    </w:p>
    <w:p>
      <w:pPr/>
      <w:r>
        <w:rPr>
          <w:b w:val="0"/>
        </w:rPr>
        <w:t>Young, S., &amp; Wikes, P. (2026). Can public-records determinations be independently reconstructed? Evidence from 32 public cases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Professional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