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20"/>
      </w:pPr>
      <w:r>
        <w:t xml:space="preserve">Formal acknowledgment to Tanvi Pokhriyal, 2026-08-21</w:t>
      </w:r>
    </w:p>
    <w:p>
      <w:pPr>
        <w:spacing w:after="160" w:line="276" w:lineRule="auto"/>
      </w:pPr>
      <w:r>
        <w:rPr>
          <w:b/>
        </w:rPr>
        <w:t xml:space="preserve">Verified before issuing</w:t>
      </w:r>
      <w:r>
        <w:t xml:space="preserve">, per the standing rule: `python3 research/check_completion.py V-HR-01`</w:t>
      </w:r>
    </w:p>
    <w:p>
      <w:pPr>
        <w:spacing w:after="160" w:line="276" w:lineRule="auto"/>
      </w:pPr>
      <w:r>
        <w:t xml:space="preserve">returns </w:t>
      </w:r>
      <w:r>
        <w:rPr>
          <w:b/>
        </w:rPr>
        <w:t xml:space="preserve">COMPLETE</w:t>
      </w:r>
      <w:r>
        <w:t xml:space="preserve">, 22 cases against a stated 20 to 30 target, last activity</w:t>
      </w:r>
    </w:p>
    <w:p>
      <w:pPr>
        <w:spacing w:after="160" w:line="276" w:lineRule="auto"/>
      </w:pPr>
      <w:r>
        <w:t xml:space="preserve">2026-07-29T18:01Z, from `realcase_progress`.</w:t>
      </w:r>
    </w:p>
    <w:p>
      <w:pPr>
        <w:spacing w:after="160" w:line="276" w:lineRule="auto"/>
      </w:pPr>
      <w:r>
        <w:rPr>
          <w:b/>
        </w:rPr>
        <w:t xml:space="preserve">Link verified live</w:t>
      </w:r>
      <w:r>
        <w:t xml:space="preserve">: `https://www.jrsstandard.com/contributor.html?k=zobi7fgt8q` resolves to</w:t>
      </w:r>
    </w:p>
    <w:p>
      <w:pPr>
        <w:spacing w:after="160" w:line="276" w:lineRule="auto"/>
      </w:pPr>
      <w:r>
        <w:t xml:space="preserve">V-HR-01, Tanvi Pokhriyal. HTTP 200 on 2026-08-21.</w:t>
      </w:r>
    </w:p>
    <w:p>
      <w:pPr>
        <w:spacing w:after="160" w:line="276" w:lineRule="auto"/>
      </w:pPr>
      <w:r>
        <w:rPr>
          <w:b/>
        </w:rPr>
        <w:t xml:space="preserve">Send this separately from the co-author email.</w:t>
      </w:r>
      <w:r>
        <w:t xml:space="preserve"> That one asks her for five things. This one</w:t>
      </w:r>
    </w:p>
    <w:p>
      <w:pPr>
        <w:spacing w:after="160" w:line="276" w:lineRule="auto"/>
      </w:pPr>
      <w:r>
        <w:t xml:space="preserve">asks her for nothing, which is what makes it an acknowledgment rather than another task.</w:t>
      </w:r>
    </w:p>
    <w:p>
      <w:pPr>
        <w:pBdr>
          <w:bottom w:val="single" w:sz="6" w:space="1" w:color="BFBFBF"/>
        </w:pBdr>
      </w:pPr>
    </w:p>
    <w:p>
      <w:pPr>
        <w:spacing w:after="160" w:line="276" w:lineRule="auto"/>
      </w:pPr>
      <w:r>
        <w:rPr>
          <w:b/>
        </w:rPr>
        <w:t xml:space="preserve">Subject: Formal acknowledgment of your contribution to the JRS validation programme</w:t>
      </w:r>
    </w:p>
    <w:p>
      <w:pPr>
        <w:spacing w:after="160" w:line="276" w:lineRule="auto"/>
      </w:pPr>
      <w:r>
        <w:t xml:space="preserve">```</w:t>
      </w:r>
    </w:p>
    <w:p>
      <w:pPr>
        <w:spacing w:after="160" w:line="276" w:lineRule="auto"/>
      </w:pPr>
      <w:r>
        <w:t xml:space="preserve">Hi Tanvi,</w:t>
      </w:r>
    </w:p>
    <w:p>
      <w:pPr>
        <w:spacing w:after="160" w:line="276" w:lineRule="auto"/>
      </w:pPr>
      <w:r>
        <w:t xml:space="preserve">This one is not a request. It is on the record separately from the article, because your</w:t>
      </w:r>
    </w:p>
    <w:p>
      <w:pPr>
        <w:spacing w:after="160" w:line="276" w:lineRule="auto"/>
      </w:pPr>
      <w:r>
        <w:t xml:space="preserve">contribution should exist independently of whether any particular journal accepts any</w:t>
      </w:r>
    </w:p>
    <w:p>
      <w:pPr>
        <w:spacing w:after="160" w:line="276" w:lineRule="auto"/>
      </w:pPr>
      <w:r>
        <w:t xml:space="preserve">particular manuscript.</w:t>
      </w:r>
    </w:p>
    <w:p>
      <w:pPr>
        <w:spacing w:after="160" w:line="276" w:lineRule="auto"/>
      </w:pPr>
      <w:r>
        <w:t xml:space="preserve">FORMAL ACKNOWLEDGMENT</w:t>
      </w:r>
    </w:p>
    <w:p>
      <w:pPr>
        <w:spacing w:after="160" w:line="276" w:lineRule="auto"/>
      </w:pPr>
      <w:r>
        <w:t xml:space="preserve">Tanvi Pokhriyal led the employment and industrial-relations arm of the Justification Review</w:t>
      </w:r>
    </w:p>
    <w:p>
      <w:pPr>
        <w:spacing w:after="160" w:line="276" w:lineRule="auto"/>
      </w:pPr>
      <w:r>
        <w:t xml:space="preserve">Standard validation programme, recorded in the study database under contributor code V-HR-01.</w:t>
      </w:r>
    </w:p>
    <w:p>
      <w:pPr>
        <w:spacing w:after="160" w:line="276" w:lineRule="auto"/>
      </w:pPr>
      <w:r>
        <w:t xml:space="preserve">Between 22 June and 29 July 2026 she designed the employment case protocol, then selected and</w:t>
      </w:r>
    </w:p>
    <w:p>
      <w:pPr>
        <w:spacing w:after="160" w:line="276" w:lineRule="auto"/>
      </w:pPr>
      <w:r>
        <w:t xml:space="preserve">screened 22 adjudicated employment and labour matters from 22 distinct public sources across</w:t>
      </w:r>
    </w:p>
    <w:p>
      <w:pPr>
        <w:spacing w:after="160" w:line="276" w:lineRule="auto"/>
      </w:pPr>
      <w:r>
        <w:t xml:space="preserve">three jurisdictional systems: United States Supreme Court decisions, United States Federal</w:t>
      </w:r>
    </w:p>
    <w:p>
      <w:pPr>
        <w:spacing w:after="160" w:line="276" w:lineRule="auto"/>
      </w:pPr>
      <w:r>
        <w:t xml:space="preserve">Labor Relations Authority decisions, and United Kingdom Employment Tribunal judgments.</w:t>
      </w:r>
    </w:p>
    <w:p>
      <w:pPr>
        <w:spacing w:after="160" w:line="276" w:lineRule="auto"/>
      </w:pPr>
      <w:r>
        <w:t xml:space="preserve">For each matter she applied the five-condition review to the employer's record as it appeared</w:t>
      </w:r>
    </w:p>
    <w:p>
      <w:pPr>
        <w:spacing w:after="160" w:line="276" w:lineRule="auto"/>
      </w:pPr>
      <w:r>
        <w:t xml:space="preserve">in the decision, and recorded her assessment before consulting how the matter had resolved.</w:t>
      </w:r>
    </w:p>
    <w:p>
      <w:pPr>
        <w:spacing w:after="160" w:line="276" w:lineRule="auto"/>
      </w:pPr>
      <w:r>
        <w:t xml:space="preserve">She then recorded the documented outcome and its citation from the public source.</w:t>
      </w:r>
    </w:p>
    <w:p>
      <w:pPr>
        <w:spacing w:after="160" w:line="276" w:lineRule="auto"/>
      </w:pPr>
      <w:r>
        <w:t xml:space="preserve">That sequence is the substance of the contribution. A review recorded after the outcome is</w:t>
      </w:r>
    </w:p>
    <w:p>
      <w:pPr>
        <w:spacing w:after="160" w:line="276" w:lineRule="auto"/>
      </w:pPr>
      <w:r>
        <w:t xml:space="preserve">known is worth nothing, and holding to the order across 22 cases, unsupervised and unpaid,</w:t>
      </w:r>
    </w:p>
    <w:p>
      <w:pPr>
        <w:spacing w:after="160" w:line="276" w:lineRule="auto"/>
      </w:pPr>
      <w:r>
        <w:t xml:space="preserve">is what makes the resulting corpus usable as evidence rather than as illustration.</w:t>
      </w:r>
    </w:p>
    <w:p>
      <w:pPr>
        <w:spacing w:after="160" w:line="276" w:lineRule="auto"/>
      </w:pPr>
      <w:r>
        <w:t xml:space="preserve">Her case set is the primary evidence in the employment arm of the programme and she is first</w:t>
      </w:r>
    </w:p>
    <w:p>
      <w:pPr>
        <w:spacing w:after="160" w:line="276" w:lineRule="auto"/>
      </w:pPr>
      <w:r>
        <w:t xml:space="preserve">author of the resulting article on that basis.</w:t>
      </w:r>
    </w:p>
    <w:p>
      <w:pPr>
        <w:spacing w:after="160" w:line="276" w:lineRule="auto"/>
      </w:pPr>
      <w:r>
        <w:t xml:space="preserve">WHAT THIS IS ON THE RECORD FOR</w:t>
      </w:r>
    </w:p>
    <w:p>
      <w:pPr>
        <w:spacing w:after="160" w:line="276" w:lineRule="auto"/>
      </w:pPr>
      <w:r>
        <w:t xml:space="preserve">The corpus is permanently recorded under V-HR-01 in the study database, with its case count,</w:t>
      </w:r>
    </w:p>
    <w:p>
      <w:pPr>
        <w:spacing w:after="160" w:line="276" w:lineRule="auto"/>
      </w:pPr>
      <w:r>
        <w:t xml:space="preserve">review distribution and outcome distribution, independent of any publication. If you ever need</w:t>
      </w:r>
    </w:p>
    <w:p>
      <w:pPr>
        <w:spacing w:after="160" w:line="276" w:lineRule="auto"/>
      </w:pPr>
      <w:r>
        <w:t xml:space="preserve">this confirmed to an employer, a professional body or anyone else, ask me and I will confirm it</w:t>
      </w:r>
    </w:p>
    <w:p>
      <w:pPr>
        <w:spacing w:after="160" w:line="276" w:lineRule="auto"/>
      </w:pPr>
      <w:r>
        <w:t xml:space="preserve">in writing, in whatever form they need, for as long as the programme exists.</w:t>
      </w:r>
    </w:p>
    <w:p>
      <w:pPr>
        <w:spacing w:after="160" w:line="276" w:lineRule="auto"/>
      </w:pPr>
      <w:r>
        <w:t xml:space="preserve">Your contributor page is here, and it is yours to keep:</w:t>
      </w:r>
    </w:p>
    <w:p>
      <w:pPr>
        <w:spacing w:after="160" w:line="276" w:lineRule="auto"/>
      </w:pPr>
      <w:r>
        <w:t xml:space="preserve">https://www.jrsstandard.com/contributor.html?k=zobi7fgt8q</w:t>
      </w:r>
    </w:p>
    <w:p>
      <w:pPr>
        <w:spacing w:after="160" w:line="276" w:lineRule="auto"/>
      </w:pPr>
      <w:r>
        <w:t xml:space="preserve">That page records how you want your name and title shown wherever the programme credits you,</w:t>
      </w:r>
    </w:p>
    <w:p>
      <w:pPr>
        <w:spacing w:after="160" w:line="276" w:lineRule="auto"/>
      </w:pPr>
      <w:r>
        <w:t xml:space="preserve">and it is the same link across everything. If you would rather be credited differently, or not</w:t>
      </w:r>
    </w:p>
    <w:p>
      <w:pPr>
        <w:spacing w:after="160" w:line="276" w:lineRule="auto"/>
      </w:pPr>
      <w:r>
        <w:t xml:space="preserve">credited at all, that page is where you say so and I will follow it.</w:t>
      </w:r>
    </w:p>
    <w:p>
      <w:pPr>
        <w:spacing w:after="160" w:line="276" w:lineRule="auto"/>
      </w:pPr>
      <w:r>
        <w:t xml:space="preserve">Separately from this, I have written a recommendation for your LinkedIn profile describing the</w:t>
      </w:r>
    </w:p>
    <w:p>
      <w:pPr>
        <w:spacing w:after="160" w:line="276" w:lineRule="auto"/>
      </w:pPr>
      <w:r>
        <w:t xml:space="preserve">work and the standard you held to. I will send it across shortly. If you would prefer I did not</w:t>
      </w:r>
    </w:p>
    <w:p>
      <w:pPr>
        <w:spacing w:after="160" w:line="276" w:lineRule="auto"/>
      </w:pPr>
      <w:r>
        <w:t xml:space="preserve">post it, or would like anything in it changed first, just say.</w:t>
      </w:r>
    </w:p>
    <w:p>
      <w:pPr>
        <w:spacing w:after="160" w:line="276" w:lineRule="auto"/>
      </w:pPr>
      <w:r>
        <w:t xml:space="preserve">Thank you for this. You had no obligation to any of it and you did it to a standard I could not</w:t>
      </w:r>
    </w:p>
    <w:p>
      <w:pPr>
        <w:spacing w:after="160" w:line="276" w:lineRule="auto"/>
      </w:pPr>
      <w:r>
        <w:t xml:space="preserve">have asked for.</w:t>
      </w:r>
    </w:p>
    <w:p>
      <w:pPr>
        <w:spacing w:after="160" w:line="276" w:lineRule="auto"/>
      </w:pPr>
      <w:r>
        <w:t xml:space="preserve">With genuine appreciation,</w:t>
      </w:r>
    </w:p>
    <w:p>
      <w:pPr>
        <w:spacing w:after="160" w:line="276" w:lineRule="auto"/>
      </w:pPr>
      <w:r>
        <w:t xml:space="preserve">Phillip Wikes</w:t>
      </w:r>
    </w:p>
    <w:p>
      <w:pPr>
        <w:spacing w:after="160" w:line="276" w:lineRule="auto"/>
      </w:pPr>
      <w:r>
        <w:t xml:space="preserve">Creator, Justification Review Standard</w:t>
      </w:r>
    </w:p>
    <w:p>
      <w:pPr>
        <w:spacing w:after="160" w:line="276" w:lineRule="auto"/>
      </w:pPr>
      <w:r>
        <w:t xml:space="preserve">info@jrsstandard.com</w:t>
      </w:r>
    </w:p>
    <w:p>
      <w:pPr>
        <w:spacing w:after="160" w:line="276" w:lineRule="auto"/>
      </w:pPr>
      <w:r>
        <w:t xml:space="preserve">```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Notes for Phillip, not part of the message</w:t>
      </w:r>
    </w:p>
    <w:p>
      <w:pPr>
        <w:spacing w:after="160" w:line="276" w:lineRule="auto"/>
      </w:pPr>
      <w:r>
        <w:rPr>
          <w:b/>
        </w:rPr>
        <w:t xml:space="preserve">On asking for nothing.</w:t>
      </w:r>
      <w:r>
        <w:t xml:space="preserve"> The co-author email asks her for five items. If this arrives with an</w:t>
      </w:r>
    </w:p>
    <w:p>
      <w:pPr>
        <w:spacing w:after="160" w:line="276" w:lineRule="auto"/>
      </w:pPr>
      <w:r>
        <w:t xml:space="preserve">ask attached it reads as another task rather than as recognition. It deliberately requests</w:t>
      </w:r>
    </w:p>
    <w:p>
      <w:pPr>
        <w:spacing w:after="160" w:line="276" w:lineRule="auto"/>
      </w:pPr>
      <w:r>
        <w:t xml:space="preserve">nothing.</w:t>
      </w:r>
    </w:p>
    <w:p>
      <w:pPr>
        <w:spacing w:after="160" w:line="276" w:lineRule="auto"/>
      </w:pPr>
      <w:r>
        <w:rPr>
          <w:b/>
        </w:rPr>
        <w:t xml:space="preserve">On the offer to confirm in writing.</w:t>
      </w:r>
      <w:r>
        <w:t xml:space="preserve"> That is the part with real value to her. A LinkedIn</w:t>
      </w:r>
    </w:p>
    <w:p>
      <w:pPr>
        <w:spacing w:after="160" w:line="276" w:lineRule="auto"/>
      </w:pPr>
      <w:r>
        <w:t xml:space="preserve">recommendation is a paragraph; a named person willing to confirm a documented contribution to a</w:t>
      </w:r>
    </w:p>
    <w:p>
      <w:pPr>
        <w:spacing w:after="160" w:line="276" w:lineRule="auto"/>
      </w:pPr>
      <w:r>
        <w:t xml:space="preserve">prospective employer or a professional body is a reference. Only offer it if you mean it</w:t>
      </w:r>
    </w:p>
    <w:p>
      <w:pPr>
        <w:spacing w:after="160" w:line="276" w:lineRule="auto"/>
      </w:pPr>
      <w:r>
        <w:t xml:space="preserve">indefinitely.</w:t>
      </w:r>
    </w:p>
    <w:p>
      <w:pPr>
        <w:spacing w:after="160" w:line="276" w:lineRule="auto"/>
      </w:pPr>
      <w:r>
        <w:rPr>
          <w:b/>
        </w:rPr>
        <w:t xml:space="preserve">On her contributor link.</w:t>
      </w:r>
      <w:r>
        <w:t xml:space="preserve"> Verified live as V-HR-01 before this was written. The message frames</w:t>
      </w:r>
    </w:p>
    <w:p>
      <w:pPr>
        <w:spacing w:after="160" w:line="276" w:lineRule="auto"/>
      </w:pPr>
      <w:r>
        <w:t xml:space="preserve">it as a standing right to control her own credit rather than as an administrative step, which is</w:t>
      </w:r>
    </w:p>
    <w:p>
      <w:pPr>
        <w:spacing w:after="160" w:line="276" w:lineRule="auto"/>
      </w:pPr>
      <w:r>
        <w:t xml:space="preserve">what it actually is.</w:t>
      </w:r>
    </w:p>
    <w:p>
      <w:pPr>
        <w:spacing w:after="160" w:line="276" w:lineRule="auto"/>
      </w:pPr>
      <w:r>
        <w:rPr>
          <w:b/>
        </w:rPr>
        <w:t xml:space="preserve">A separate option, if you want it.</w:t>
      </w:r>
      <w:r>
        <w:t xml:space="preserve"> Ubayet Hossain holds honor `H-2026-38`, a numbered entry</w:t>
      </w:r>
    </w:p>
    <w:p>
      <w:pPr>
        <w:spacing w:after="160" w:line="276" w:lineRule="auto"/>
      </w:pPr>
      <w:r>
        <w:t xml:space="preserve">in `api/honor.js` carrying a written citation and a certificate at a permanent URL. **Tanvi has</w:t>
      </w:r>
    </w:p>
    <w:p>
      <w:pPr>
        <w:spacing w:after="160" w:line="276" w:lineRule="auto"/>
      </w:pPr>
      <w:r>
        <w:t xml:space="preserve">no equivalent.** If you want her contribution recorded that way as well, it is one script run and</w:t>
      </w:r>
    </w:p>
    <w:p>
      <w:pPr>
        <w:spacing w:after="160" w:line="276" w:lineRule="auto"/>
      </w:pPr>
      <w:r>
        <w:t xml:space="preserve">one selective deploy, and I would recommend the citation name her by the sequence discipline</w:t>
      </w:r>
    </w:p>
    <w:p>
      <w:pPr>
        <w:spacing w:after="160" w:line="276" w:lineRule="auto"/>
      </w:pPr>
      <w:r>
        <w:t xml:space="preserve">rather than by case count. Say the word and I will build it. </w:t>
      </w:r>
      <w:r>
        <w:rPr>
          <w:b/>
        </w:rPr>
        <w:t xml:space="preserve">I have not done it unasked</w:t>
      </w:r>
      <w:r>
        <w:t xml:space="preserve">,</w:t>
      </w:r>
    </w:p>
    <w:p>
      <w:pPr>
        <w:spacing w:after="160" w:line="276" w:lineRule="auto"/>
      </w:pPr>
      <w:r>
        <w:t xml:space="preserve">because issuing a numbered honor is an owner decision and `api/honor.js:95` says so.</w:t>
      </w:r>
    </w:p>
    <w:p>
      <w:pPr>
        <w:spacing w:after="160" w:line="276" w:lineRule="auto"/>
      </w:pPr>
      <w:r>
        <w:rPr>
          <w:b/>
        </w:rPr>
        <w:t xml:space="preserve">One stale record found while verifying.</w:t>
      </w:r>
      <w:r>
        <w:t xml:space="preserve"> Her roster entry at `api/_contributor-roster.js:77`</w:t>
      </w:r>
    </w:p>
    <w:p>
      <w:pPr>
        <w:spacing w:after="160" w:line="276" w:lineRule="auto"/>
      </w:pPr>
      <w:r>
        <w:t xml:space="preserve">still reads `kind:'facil'` with the note "facilitator, HR and employment pilot". She is first</w:t>
      </w:r>
    </w:p>
    <w:p>
      <w:pPr>
        <w:spacing w:after="160" w:line="276" w:lineRule="auto"/>
      </w:pPr>
      <w:r>
        <w:t xml:space="preserve">author of the employment article now. That note surfaces in generated outreach documents, so it</w:t>
      </w:r>
    </w:p>
    <w:p>
      <w:pPr>
        <w:spacing w:after="160" w:line="276" w:lineRule="auto"/>
      </w:pPr>
      <w:r>
        <w:t xml:space="preserve">should be corrected before the next build regenerates anything. One-line change, not deployed</w:t>
      </w:r>
    </w:p>
    <w:p>
      <w:pPr>
        <w:spacing w:after="160" w:line="276" w:lineRule="auto"/>
      </w:pPr>
      <w:r>
        <w:t xml:space="preserve">yet, awaiting your say-so.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2"/>
      </w:rPr>
    </w:rPrDefault>
  </w:docDefaults>
  <w:style w:type="paragraph" w:styleId="Heading1">
    <w:name w:val="heading 1"/>
    <w:rPr>
      <w:rFonts w:ascii="Georgia" w:hAnsi="Georgia"/>
      <w:b/>
      <w:sz w:val="34"/>
    </w:rPr>
  </w:style>
  <w:style w:type="paragraph" w:styleId="Heading2">
    <w:name w:val="heading 2"/>
    <w:rPr>
      <w:rFonts w:ascii="Georgia" w:hAnsi="Georgia"/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