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DUAL-TRACK STRATEGY COPY INSERTED VERBATIM INTO `index.html` AND `enterprise.html`. ALL 12 SUPPLIED PASSAGES VERIFIED BYTE-FOR-BYTE. NOT DEPLOYED, AND FOUR PASSAGES ARE FLAGGED.</w:t>
      </w:r>
      <w:r>
        <w:t xml:space="preserve"> </w:t>
      </w:r>
      <w:r>
        <w:rPr>
          <w:b/>
        </w:rPr>
        <w:t xml:space="preserve">THE COPY IS WRITTEN IN THE SECOND PERSON, ADDRESSED TO PHILLIP</w:t>
      </w:r>
      <w:r>
        <w:t xml:space="preserve">: "You license your underlying review engine", "your weekly time commitment", "you establish the standard". That is the voice of an internal strategy memo, not of a page a buyer reads, and rendered publicly four passages say things to buyers and to practitioners they were never written to say. </w:t>
      </w:r>
      <w:r>
        <w:rPr>
          <w:b/>
        </w:rPr>
        <w:t xml:space="preserve">Inserted exactly as instructed regardless; the flags are recorded in `research/DUAL_TRACK_COPY_REVIEW_2026-08-25.md`, 1,048 words, so the publish decision is made with the consequences visible rather than discovered afterwards.</w:t>
      </w:r>
      <w:r>
        <w:t xml:space="preserve"> </w:t>
      </w:r>
      <w:r>
        <w:rPr>
          <w:b/>
        </w:rPr>
        <w:t xml:space="preserve">(1) THE PRICING BANDS PUBLISH THE NEGOTIATING FLOOR.</w:t>
      </w:r>
      <w:r>
        <w:t xml:space="preserve"> "$7,500 to $15,000" setup and "$15,000 to $40,000+" annual means every GRC procurement team opens at the bottom of a range Phillip published himself. </w:t>
      </w:r>
      <w:r>
        <w:rPr>
          <w:b/>
        </w:rPr>
        <w:t xml:space="preserve">Compounding it: no engagement has ever closed at ANY price. The live ladder is $250/$500/$750, all three unconfigured, with 13 pay-screen arrivals and zero completed purchases.</w:t>
      </w:r>
      <w:r>
        <w:t xml:space="preserve"> A $40,000 figure printed above a $750 offer that has never sold invites a question with no good answer. </w:t>
      </w:r>
      <w:r>
        <w:rPr>
          <w:b/>
        </w:rPr>
        <w:t xml:space="preserve">(2) "10 TO 15 HOURS" TELLS AN ENTERPRISE BUYER THEIR VENDOR IS PART-TIME.</w:t>
      </w:r>
      <w:r>
        <w:t xml:space="preserve"> The sentence exists to reassure the owner; to a platform deciding whether to embed the engine it answers business continuity, support response and key-person risk badly, in his own words, before they ask. </w:t>
      </w:r>
      <w:r>
        <w:rPr>
          <w:b/>
        </w:rPr>
        <w:t xml:space="preserve">(3) "TROJAN HORSE" TELLS THE FREE-TRACK AUDIENCE THEY ARE THE TARGET, AND THIS IS THE ONE I WOULD REMOVE FIRST.</w:t>
      </w:r>
      <w:r>
        <w:t xml:space="preserve"> It sits directly beneath "Free, ungated, and staying that way" and explains to the investigators, HR officers and researchers reading it that the free material exists to generate enterprise leads. </w:t>
      </w:r>
      <w:r>
        <w:rPr>
          <w:b/>
        </w:rPr>
        <w:t xml:space="preserve">Saying that to the people it describes converts a gift into a manoeuvre</w:t>
      </w:r>
      <w:r>
        <w:t xml:space="preserve">, and those practitioners are the same population that supplies the reviewer bench, with 245 PDF, 195 kit and 105 guide downloads behind that trust. </w:t>
      </w:r>
      <w:r>
        <w:rPr>
          <w:b/>
        </w:rPr>
        <w:t xml:space="preserve">(4) "WITHOUT TRIGGERING COMPLEX SECURITY COMPLIANCE AUDITS" IS THE SOC 2 CLAIM IN A NEW FORM.</w:t>
      </w:r>
      <w:r>
        <w:t xml:space="preserve"> The first half is true and verified: no record text is retained. The second half is not: </w:t>
      </w:r>
      <w:r>
        <w:rPr>
          <w:b/>
        </w:rPr>
        <w:t xml:space="preserve">a vendor assessment is run by the buyer on the buyer's schedule, and holding no data at rest narrows its SCOPE rather than removing it.</w:t>
      </w:r>
      <w:r>
        <w:t xml:space="preserve"> </w:t>
      </w:r>
      <w:r>
        <w:rPr>
          <w:rFonts w:ascii="Consolas" w:hAnsi="Consolas"/>
        </w:rPr>
        <w:t xml:space="preserve">enterprise.html</w:t>
      </w:r>
      <w:r>
        <w:t xml:space="preserve"> already carries the accurate version in its own callout, so the page would make both statements at once. </w:t>
      </w:r>
      <w:r>
        <w:rPr>
          <w:b/>
        </w:rPr>
        <w:t xml:space="preserve">`check_no_false_assurance_claims` did NOT catch this, because it matches "SOC 2 bypass" and "certified" variants and not this phrasing. That is a gap in my guard, recorded as such rather than treated as an endorsement of the sentence.</w:t>
      </w:r>
      <w:r>
        <w:t xml:space="preserve"> </w:t>
      </w:r>
      <w:r>
        <w:rPr>
          <w:b/>
        </w:rPr>
        <w:t xml:space="preserve">THE PRICE GUARD DID FIRE, CORRECTLY, ON `$15` AND `$40`.</w:t>
      </w:r>
      <w:r>
        <w:t xml:space="preserve"> Rather than weakening it I added a </w:t>
      </w:r>
      <w:r>
        <w:rPr>
          <w:b/>
        </w:rPr>
        <w:t xml:space="preserve">narrowly scoped exception covering only the marked `JRS DUAL TRACK STRATEGY v1` block</w:t>
      </w:r>
      <w:r>
        <w:t xml:space="preserve">, written as a block strip rather than a file-level allowlist precisely so it cannot widen by accident. </w:t>
      </w:r>
      <w:r>
        <w:rPr>
          <w:b/>
        </w:rPr>
        <w:t xml:space="preserve">Proved the rule still bites outside it: planted `$999` in `index.html` body, 1 failed; removed, 0 failed.</w:t>
      </w:r>
      <w:r>
        <w:t xml:space="preserve"> </w:t>
      </w:r>
      <w:r>
        <w:rPr>
          <w:b/>
        </w:rPr>
        <w:t xml:space="preserve">FINAL: `check_zero_drift.py` 34 checks 0 failed; 866 link targets 0 broken; sitemap 50/50/0; research suite 57 / 52 / 45 / 30 / 17 all 0 failed; both files well formed.</w:t>
      </w:r>
      <w:r>
        <w:t xml:space="preserve"> </w:t>
      </w:r>
      <w:r>
        <w:rPr>
          <w:b/>
        </w:rPr>
        <w:t xml:space="preserve">THREE WAYS FORWARD OFFERED: publish as supplied, publish with the four passages revised for a buyer audience, or keep it internal since the public pages already carry buyer-facing two-track positioning from `17540f8`. NOTHING GOES TO PRODUCTION UNTIL PHILLIP CHOOSES.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CUSTOMER-FACING DUAL-TRACK COPY WRITTEN, DEPLOYED AT `916d4cc`, AND ALL FOUR CONSTRAINTS VERIFIED ON PRODUCTION.</w:t>
      </w:r>
      <w:r>
        <w:t xml:space="preserve"> </w:t>
      </w:r>
      <w:r>
        <w:rPr>
          <w:b/>
        </w:rPr>
        <w:t xml:space="preserve">THE INTERNAL-VOICE BLOCK IS GONE FROM BOTH PAGES.</w:t>
      </w:r>
      <w:r>
        <w:t xml:space="preserve"> Every one of the four flagged classes is absent: </w:t>
      </w:r>
      <w:r>
        <w:rPr>
          <w:b/>
        </w:rPr>
        <w:t xml:space="preserve">zero banned strings across all 72 public HTML files</w:t>
      </w:r>
      <w:r>
        <w:t xml:space="preserve">, and re-checked live on all five deployed pages, where </w:t>
      </w:r>
      <w:r>
        <w:rPr>
          <w:rFonts w:ascii="Consolas" w:hAnsi="Consolas"/>
        </w:rPr>
        <w:t xml:space="preserve">$7,500</w:t>
      </w:r>
      <w:r>
        <w:t xml:space="preserve">, </w:t>
      </w:r>
      <w:r>
        <w:rPr>
          <w:rFonts w:ascii="Consolas" w:hAnsi="Consolas"/>
        </w:rPr>
        <w:t xml:space="preserve">$15,000</w:t>
      </w:r>
      <w:r>
        <w:t xml:space="preserve">, </w:t>
      </w:r>
      <w:r>
        <w:rPr>
          <w:rFonts w:ascii="Consolas" w:hAnsi="Consolas"/>
        </w:rPr>
        <w:t xml:space="preserve">$40,000</w:t>
      </w:r>
      <w:r>
        <w:t xml:space="preserve">, "10 to 15 hours", "Trojan Horse" and "triggering complex security compliance audits" all return </w:t>
      </w:r>
      <w:r>
        <w:rPr>
          <w:b/>
        </w:rPr>
        <w:t xml:space="preserve">zero hits</w:t>
      </w:r>
      <w:r>
        <w:t xml:space="preserve">. </w:t>
      </w:r>
      <w:r>
        <w:rPr>
          <w:b/>
        </w:rPr>
        <w:t xml:space="preserve">TRACK 1 AND TRACK 2 CONFIRMED RENDERING ON ALL FIVE PRODUCTION PAGES</w:t>
      </w:r>
      <w:r>
        <w:t xml:space="preserve">, with the scope limit present on each. </w:t>
      </w:r>
      <w:r>
        <w:rPr>
          <w:b/>
        </w:rPr>
        <w:t xml:space="preserve">I REMOVED THE PRICE-GUARD EXCEPTION I ADDED LAST TURN RATHER THAN LEAVING IT.</w:t>
      </w:r>
      <w:r>
        <w:t xml:space="preserve"> It existed solely to cover the strategy block; with the block gone it covered nothing, and </w:t>
      </w:r>
      <w:r>
        <w:rPr>
          <w:b/>
        </w:rPr>
        <w:t xml:space="preserve">a dead exception is a hole waiting to be used by accident.</w:t>
      </w:r>
      <w:r>
        <w:t xml:space="preserve"> The price rule is unconditional again, verified by the guard passing with 72 pages scanned. </w:t>
      </w:r>
      <w:r>
        <w:rPr>
          <w:b/>
        </w:rPr>
        <w:t xml:space="preserve">THE BAND WAS REPLACED, NOT SUPPLEMENTED.</w:t>
      </w:r>
      <w:r>
        <w:t xml:space="preserve"> Adding a second positioning section would have stated the two tracks twice per page in different words, which is how two descriptions of the same thing drift apart. One canonical block on five pages, still guarded byte-identical. </w:t>
      </w:r>
      <w:r>
        <w:rPr>
          <w:b/>
        </w:rPr>
        <w:t xml:space="preserve">`enterprise.html` VALUE PROPOSITION REWRITTEN</w:t>
      </w:r>
      <w:r>
        <w:t xml:space="preserve">: "Clean technical integration" with a six-row property table (stateless per call, zero data retention at rest, structured determination only, per-partner tokens, fail-closed, versioned route), and "Low-friction deployment", which makes the real argument: </w:t>
      </w:r>
      <w:r>
        <w:rPr>
          <w:b/>
        </w:rPr>
        <w:t xml:space="preserve">an engine holding no customer records has no data at rest to describe, so the storage, retention and deletion questions leave the integration conversation entirely.</w:t>
      </w:r>
      <w:r>
        <w:t xml:space="preserve"> Inquiry copy now says submissions route to a private operational dashboard, </w:t>
      </w:r>
      <w:r>
        <w:rPr>
          <w:b/>
        </w:rPr>
        <w:t xml:space="preserve">not a mailing list</w:t>
      </w:r>
      <w:r>
        <w:t xml:space="preserve">, which is accurate since alerts are disabled. </w:t>
      </w:r>
      <w:r>
        <w:rPr>
          <w:b/>
        </w:rPr>
        <w:t xml:space="preserve">TWO GUARDS ADDED, BOTH PROVEN TO FIRE.</w:t>
      </w:r>
      <w:r>
        <w:t xml:space="preserve"> </w:t>
      </w:r>
      <w:r>
        <w:rPr>
          <w:rFonts w:ascii="Consolas" w:hAnsi="Consolas"/>
        </w:rPr>
        <w:t xml:space="preserve">check_no_internal_voice_copy</w:t>
      </w:r>
      <w:r>
        <w:t xml:space="preserve"> blocks 12 phrases across pricing floors, internal bandwidth, the lure framing and audit-avoidance </w:t>
      </w:r>
      <w:r>
        <w:rPr>
          <w:b/>
        </w:rPr>
        <w:t xml:space="preserve">in every phrasing seen so far</w:t>
      </w:r>
      <w:r>
        <w:t xml:space="preserve">. </w:t>
      </w:r>
      <w:r>
        <w:rPr>
          <w:b/>
        </w:rPr>
        <w:t xml:space="preserve">This closes the gap I recorded against myself last turn</w:t>
      </w:r>
      <w:r>
        <w:t xml:space="preserve">, where </w:t>
      </w:r>
      <w:r>
        <w:rPr>
          <w:rFonts w:ascii="Consolas" w:hAnsi="Consolas"/>
        </w:rPr>
        <w:t xml:space="preserve">check_no_false_assurance_claims</w:t>
      </w:r>
      <w:r>
        <w:t xml:space="preserve"> matched "SOC 2 bypass" but not "without triggering complex security compliance audits". Planted all three classes into </w:t>
      </w:r>
      <w:r>
        <w:rPr>
          <w:rFonts w:ascii="Consolas" w:hAnsi="Consolas"/>
        </w:rPr>
        <w:t xml:space="preserve">index.html</w:t>
      </w:r>
      <w:r>
        <w:t xml:space="preserve">: </w:t>
      </w:r>
      <w:r>
        <w:rPr>
          <w:b/>
        </w:rPr>
        <w:t xml:space="preserve">1 failed, four phrases named</w:t>
      </w:r>
      <w:r>
        <w:t xml:space="preserve">; removed: </w:t>
      </w:r>
      <w:r>
        <w:rPr>
          <w:b/>
        </w:rPr>
        <w:t xml:space="preserve">0 failed.</w:t>
      </w:r>
      <w:r>
        <w:t xml:space="preserve"> </w:t>
      </w:r>
      <w:r>
        <w:rPr>
          <w:b/>
        </w:rPr>
        <w:t xml:space="preserve">`check_retention_claim_is_scoped` FAILED ON ITS FIRST RUN AND THE FAILURE WAS REAL.</w:t>
      </w:r>
      <w:r>
        <w:t xml:space="preserve"> The qualifier sat only on </w:t>
      </w:r>
      <w:r>
        <w:rPr>
          <w:rFonts w:ascii="Consolas" w:hAnsi="Consolas"/>
        </w:rPr>
        <w:t xml:space="preserve">enterprise.html</w:t>
      </w:r>
      <w:r>
        <w:t xml:space="preserve"> while the band carried the zero-retention claim to </w:t>
      </w:r>
      <w:r>
        <w:rPr>
          <w:b/>
        </w:rPr>
        <w:t xml:space="preserve">index, pilot, training and review-engine</w:t>
      </w:r>
      <w:r>
        <w:t xml:space="preserve">, so four pages asserted no data at rest with nothing saying what that does not mean. </w:t>
      </w:r>
      <w:r>
        <w:rPr>
          <w:b/>
        </w:rPr>
        <w:t xml:space="preserve">Putting the qualifier on one page while the claim travelled to five is the same omission spread thinner.</w:t>
      </w:r>
      <w:r>
        <w:t xml:space="preserve"> Fixed inside the canonical band so claim and limit travel together and cannot be separated by a future edit. </w:t>
      </w:r>
      <w:r>
        <w:rPr>
          <w:b/>
        </w:rPr>
        <w:t xml:space="preserve">FINAL: `check_zero_drift.py` 36 checks 0 failed; 866 link targets 0 broken; sitemap 50/50/0 with 0 private surfaces leaked; research suite 57 / 52 / 45 / 30 / 17 all 0 failed.</w:t>
      </w:r>
      <w:r>
        <w:t xml:space="preserve"> </w:t>
      </w:r>
      <w:r>
        <w:rPr>
          <w:b/>
        </w:rPr>
        <w:t xml:space="preserve">`index.html` shows `&lt;body&gt;` and `&lt;/html&gt;` twice; confirmed against the `17540f8` baseline as pre-existing, inside the `printCertificate()` print-window string at line 5286, not a structural fault.</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