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LinkedIn recommendation: Priyam Dhamankar (RR-113, Arm B): NEUTRAL</w:t>
      </w:r>
    </w:p>
    <w:p>
      <w:pPr>
        <w:spacing w:after="140"/>
      </w:pPr>
      <w:r>
        <w:rPr>
          <w:i/>
        </w:rPr>
        <w:t xml:space="preserve">BLIND-STUDY GUARDRAIL: Arm B (B1). NEUTRAL text only, "Records Review Study," participation and her own judgment. NO JRS name, NO method, NO "reconstructability," NO endorsement claim, never reveal her arm, and never sign "Creator, JRS." Her invitation did name the project, so JRS is not new information to her personally, but this is a PUBLIC recommendation and RR-108 stands at 9 of 24, so the text must not tie the study to JRS where other blind recruits and their networks can read it. She/Her. Approve the exact wording with her before posting. No long dashes.</w:t>
      </w:r>
    </w:p>
    <w:p>
      <w:pPr>
        <w:spacing w:after="140"/>
      </w:pPr>
      <w:r>
        <w:rPr>
          <w:i/>
        </w:rPr>
        <w:t xml:space="preserve">Completion verified 2026-08-12: `check_completion.py RR-113` returns reads=24, COMPLETE, exit 0, all 24 today, last read 10:33Z. She agreed to take part on two conditions, no payment and no confidential or organization-specific data, and both were honored: the study is unpaid and every record is constructed and de-identified.</w:t>
      </w:r>
    </w:p>
    <w:p>
      <w:pPr>
        <w:pBdr>
          <w:bottom w:val="single" w:sz="6" w:space="1" w:color="AAAAAA"/>
        </w:pBdr>
      </w:pPr>
    </w:p>
    <w:p>
      <w:pPr>
        <w:spacing w:after="140"/>
      </w:pPr>
      <w:r>
        <w:t xml:space="preserve">I had the pleasure of working with Priyam Dhamankar as an independent reviewer on the Records Review Study, an international panel of professionals evaluating administrative and workplace records. Priyam completed the full 24-record review with rigor, care, and genuinely independent judgment.</w:t>
      </w:r>
    </w:p>
    <w:p>
      <w:pPr>
        <w:spacing w:after="140"/>
      </w:pPr>
      <w:r>
        <w:t xml:space="preserve">Priyam is an Ethics and Compliance Leader at Cummins India with more than seventeen years across legal, compliance and investigations in the pharmaceutical and industrial sectors. That is a career spent asking whether a file will hold up when someone outside the room reads it, which is exactly the judgment this study asks for, and it showed in the consistency of her reviews across the full set and in her willingness to assess each record on its own terms rather than by pattern. She also set two clear conditions before agreeing to take part, on payment and on confidential data, and being that precise about the terms of participation before saying yes is the same instinct that makes someone good at this work.</w:t>
      </w:r>
    </w:p>
    <w:p>
      <w:pPr>
        <w:spacing w:after="140"/>
      </w:pPr>
      <w:r>
        <w:t xml:space="preserve">Priyam would be an asset to any organization working on ethics and compliance, investigations, or the standards by which consequential decisions are documented and reviewed. I recommend her without reservation.</w:t>
      </w:r>
    </w:p>
    <w:p>
      <w:pPr>
        <w:spacing w:after="140"/>
      </w:pPr>
      <w:r>
        <w:t xml:space="preserve">Phillip Wikes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