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Gabi,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Gabi Cortez,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Gabi Cortez,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Gabriela Cortez</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t xml:space="preserve">accepted, not started</w:t>
            </w:r>
          </w:p>
        </w:tc>
      </w:tr>
    </w:tbl>
    <w:p>
      <w:pPr/>
      <w:r>
        <w:t/>
      </w:r>
    </w:p>
    <w:p>
      <w:pPr>
        <w:spacing w:after="140"/>
      </w:pPr>
      <w:r>
        <w:t xml:space="preserve">Total: </w:t>
      </w:r>
      <w:r>
        <w:rPr>
          <w:b/>
        </w:rPr>
        <w:t xml:space="preserve">12 real cases</w:t>
      </w:r>
      <w:r>
        <w:t xml:space="preserve"> across two active domain pilots; the healthcare pilot is accepted but not yet started.</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(Gabi).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Gabriela Cortez ("Gabi")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Gabi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Gabi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Gabriela Cortez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Gabriela Cortez = "Gabi"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Gabi's FIRST-PERSON voice (proposed draft, flagged for her review/ownership) replacing the "my mentee Gabi"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Gabi earned-co-author restructure on </w:t>
      </w:r>
      <w:r>
        <w:rPr>
          <w:rFonts w:ascii="Consolas" w:hAnsi="Consolas"/>
        </w:rPr>
        <w:t xml:space="preserve">Detection_ArmB_Article_Draft.md</w:t>
      </w:r>
      <w:r>
        <w:t xml:space="preserve">: byline now Phillip Wikes, Gabriela Cortez,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Gabi: Section 2.1 contribution). No long dashes.</w:t>
      </w:r>
    </w:p>
    <w:p>
      <w:pPr>
        <w:numPr>
          <w:ilvl w:val="0"/>
          <w:numId w:val="1"/>
        </w:numPr>
        <w:spacing w:after="60"/>
      </w:pPr>
      <w:r>
        <w:t xml:space="preserve">2026-07-25: Advisory (Gabi co-authorship on the international panel paper </w:t>
      </w:r>
      <w:r>
        <w:rPr>
          <w:rFonts w:ascii="Consolas" w:hAnsi="Consolas"/>
        </w:rPr>
        <w:t xml:space="preserve">Detection_ArmB_Article_Draft.md</w:t>
      </w:r>
      <w:r>
        <w:t xml:space="preserve">). Gabi = Gabriela Cortez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Gabi's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Kyle/Cortez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Gabriela Cortez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Gabi,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Gabi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Gabriela Cortez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Cortez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Gabriela Cortez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Gabriela Cortez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Cortez reinstated as co-author, byline Wikes/Cortez/Hossain;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Gabriela Cortez (V-AI-08) explaining WHY she is a co-author and itemizing her contribution. Structure: (1) formal statement of the byline (Wikes, Cortez,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"Gabi",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Cortez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Cortez,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Gabi Cortez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Gabi Cortez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Gabi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Gabi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Gabriela Cortez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Gabriela Cortez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Gabriela Cortez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(Cortez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Cortez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Cortez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