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Nail Tracker — User Guide</w:t>
      </w:r>
    </w:p>
    <w:p>
      <w:r>
        <w:rPr>
          <w:b/>
        </w:rPr>
        <w:t>Version 3.33</w:t>
      </w:r>
      <w:r>
        <w:t xml:space="preserve"> | Summa Orthopaedics Inventory Management System</w:t>
      </w:r>
    </w:p>
    <w:p>
      <w:r>
        <w:br/>
      </w:r>
    </w:p>
    <w:p>
      <w:pPr>
        <w:pStyle w:val="Heading2"/>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r>
        <w:br/>
      </w:r>
    </w:p>
    <w:p>
      <w:pPr>
        <w:pStyle w:val="Heading2"/>
      </w:pPr>
      <w:r>
        <w:t>Getting Started</w:t>
      </w:r>
    </w:p>
    <w:p>
      <w:pPr>
        <w:pStyle w:val="Heading3"/>
      </w:pPr>
      <w:r>
        <w:t>Logging In</w:t>
      </w:r>
    </w:p>
    <w:p>
      <w:pPr>
        <w:pStyle w:val="ListNumber"/>
      </w:pPr>
      <w:r>
        <w:t>On your phone or computer, open the app at your company's web address (e.g., `inventory.phillyshah.com`)</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r>
        <w:br/>
      </w:r>
    </w:p>
    <w:p>
      <w:pPr>
        <w:pStyle w:val="Heading3"/>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r>
        <w:br/>
      </w:r>
    </w:p>
    <w:p>
      <w:pPr>
        <w:pStyle w:val="Heading3"/>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r>
        <w:br/>
      </w:r>
    </w:p>
    <w:p>
      <w:pPr>
        <w:pStyle w:val="Heading2"/>
      </w:pPr>
      <w:r>
        <w:t>Expiry Alerts</w:t>
      </w:r>
    </w:p>
    <w:p>
      <w:pPr>
        <w:pStyle w:val="Heading3"/>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r>
        <w:br/>
      </w:r>
    </w:p>
    <w:p>
      <w:pPr>
        <w:pStyle w:val="Heading2"/>
      </w:pPr>
      <w:r>
        <w:t>Core Workflows</w:t>
      </w:r>
    </w:p>
    <w:p>
      <w:pPr>
        <w:pStyle w:val="Heading3"/>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br/>
      </w:r>
    </w:p>
    <w:p>
      <w:r>
        <w:rPr>
          <w:b/>
        </w:rPr>
        <w:t>The ways to receive an item:</w:t>
      </w:r>
    </w:p>
    <w:p>
      <w:pPr>
        <w:pStyle w:val="Heading4"/>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4"/>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4"/>
      </w:pPr>
      <w:r>
        <w:t>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4"/>
      </w:pPr>
      <w:r>
        <w:t>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Choose a `.csv`, `.txt`, or Excel (`.xlsx`)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4"/>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Type or paste the barcode string exactly as it appears — for example: `(01)08880089459148(10)J250929-L021(17)300928`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
      </w:pPr>
      <w:r>
        <w:rPr>
          <w:b/>
        </w:rPr>
        <w:t>Item Number</w:t>
      </w:r>
      <w:r>
        <w:t xml:space="preserve"> — the Summa REF code, e.g. `SO-SPFN-0180-10-25`</w:t>
      </w:r>
    </w:p>
    <w:p>
      <w:pPr>
        <w:pStyle w:val="ListBullet"/>
      </w:pPr>
      <w:r>
        <w:rPr>
          <w:b/>
        </w:rPr>
        <w:t>Lot Number</w:t>
      </w:r>
      <w:r>
        <w:t xml:space="preserve"> — the lot/batch number</w:t>
      </w:r>
    </w:p>
    <w:p>
      <w:pPr>
        <w:pStyle w:val="ListBullet"/>
      </w:pPr>
      <w:r>
        <w:rPr>
          <w:b/>
        </w:rPr>
        <w:t>Expiration Date</w:t>
      </w:r>
      <w:r>
        <w:t xml:space="preserve"> — pick the date</w:t>
      </w:r>
    </w:p>
    <w:p>
      <w:pPr>
        <w:pStyle w:val="ListBullet"/>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br/>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r>
        <w:br/>
      </w:r>
    </w:p>
    <w:p>
      <w:pPr>
        <w:pStyle w:val="Heading3"/>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
      </w:pPr>
      <w:r>
        <w:t>Whether the item is in the system</w:t>
      </w:r>
    </w:p>
    <w:p>
      <w:pPr>
        <w:pStyle w:val="ListBullet"/>
      </w:pPr>
      <w:r>
        <w:t>Where it currently is (which distributor has it)</w:t>
      </w:r>
    </w:p>
    <w:p>
      <w:pPr>
        <w:pStyle w:val="ListBullet"/>
      </w:pPr>
      <w:r>
        <w:t>Its lot number and expiry date</w:t>
      </w:r>
    </w:p>
    <w:p>
      <w:pPr>
        <w:pStyle w:val="ListBullet"/>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r>
        <w:br/>
      </w:r>
    </w:p>
    <w:p>
      <w:pPr>
        <w:pStyle w:val="Heading3"/>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br/>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br/>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br/>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Badge Color</w:t>
            </w:r>
          </w:p>
        </w:tc>
        <w:tc>
          <w:tcPr>
            <w:tcW w:type="dxa" w:w="4320"/>
          </w:tcPr>
          <w:p>
            <w:r>
              <w:rPr>
                <w:b/>
              </w:rPr>
            </w:r>
            <w:r>
              <w:rPr>
                <w:b/>
              </w:rPr>
              <w:t>What It Means</w:t>
            </w:r>
          </w:p>
        </w:tc>
      </w:tr>
      <w:tr>
        <w:tc>
          <w:tcPr>
            <w:tcW w:type="dxa" w:w="4320"/>
          </w:tcPr>
          <w:p>
            <w:r/>
            <w:r>
              <w:t>Red</w:t>
            </w:r>
          </w:p>
        </w:tc>
        <w:tc>
          <w:tcPr>
            <w:tcW w:type="dxa" w:w="4320"/>
          </w:tcPr>
          <w:p>
            <w:r/>
            <w:r>
              <w:t>Expired, or expiring within 90 days — needs attention</w:t>
            </w:r>
          </w:p>
        </w:tc>
      </w:tr>
      <w:tr>
        <w:tc>
          <w:tcPr>
            <w:tcW w:type="dxa" w:w="4320"/>
          </w:tcPr>
          <w:p>
            <w:r/>
            <w:r>
              <w:t>Yellow</w:t>
            </w:r>
          </w:p>
        </w:tc>
        <w:tc>
          <w:tcPr>
            <w:tcW w:type="dxa" w:w="4320"/>
          </w:tcPr>
          <w:p>
            <w:r/>
            <w:r>
              <w:t>Expiring within 6 months — keep an eye on it</w:t>
            </w:r>
          </w:p>
        </w:tc>
      </w:tr>
      <w:tr>
        <w:tc>
          <w:tcPr>
            <w:tcW w:type="dxa" w:w="4320"/>
          </w:tcPr>
          <w:p>
            <w:r/>
            <w:r>
              <w:t>No badge</w:t>
            </w:r>
          </w:p>
        </w:tc>
        <w:tc>
          <w:tcPr>
            <w:tcW w:type="dxa" w:w="4320"/>
          </w:tcPr>
          <w:p>
            <w:r/>
            <w:r>
              <w:t>More than 6 months until expiry — you're fine</w:t>
            </w:r>
          </w:p>
        </w:tc>
      </w:tr>
    </w:tbl>
    <w:p>
      <w:r>
        <w:br/>
      </w:r>
    </w:p>
    <w:p>
      <w:pPr>
        <w:pStyle w:val="Heading3"/>
      </w:pPr>
      <w:r>
        <w:t>4. Viewing and Editing an Item</w:t>
      </w:r>
    </w:p>
    <w:p>
      <w:r>
        <w:rPr>
          <w:b/>
        </w:rPr>
        <w:t>Where to go:</w:t>
      </w:r>
      <w:r>
        <w:t xml:space="preserve"> Tap any item row anywhere in the app (Inventory, Distributor page, etc.)</w:t>
      </w:r>
    </w:p>
    <w:p>
      <w:r>
        <w:t>This page shows you everything about one specific physical item.</w:t>
      </w:r>
    </w:p>
    <w:p>
      <w:r>
        <w:br/>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br/>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Button</w:t>
            </w:r>
          </w:p>
        </w:tc>
        <w:tc>
          <w:tcPr>
            <w:tcW w:type="dxa" w:w="4320"/>
          </w:tcPr>
          <w:p>
            <w:r>
              <w:rPr>
                <w:b/>
              </w:rPr>
            </w:r>
            <w:r>
              <w:rPr>
                <w:b/>
              </w:rPr>
              <w:t>What It Does</w:t>
            </w:r>
          </w:p>
        </w:tc>
      </w:tr>
      <w:tr>
        <w:tc>
          <w:tcPr>
            <w:tcW w:type="dxa" w:w="4320"/>
          </w:tcPr>
          <w:p>
            <w:r/>
            <w:r>
              <w:rPr>
                <w:b/>
              </w:rPr>
              <w:t>Edit</w:t>
            </w:r>
          </w:p>
        </w:tc>
        <w:tc>
          <w:tcPr>
            <w:tcW w:type="dxa" w:w="4320"/>
          </w:tcPr>
          <w:p>
            <w:r/>
            <w:r>
              <w:t>Fix a mistake — wrong lot number, wrong expiry date, wrong product label. Every change is saved with your name and the time so there's a full audit trail.</w:t>
            </w:r>
          </w:p>
        </w:tc>
      </w:tr>
      <w:tr>
        <w:tc>
          <w:tcPr>
            <w:tcW w:type="dxa" w:w="4320"/>
          </w:tcPr>
          <w:p>
            <w:r/>
            <w:r>
              <w:rPr>
                <w:b/>
              </w:rPr>
              <w:t>Reassign</w:t>
            </w:r>
          </w:p>
        </w:tc>
        <w:tc>
          <w:tcPr>
            <w:tcW w:type="dxa" w:w="4320"/>
          </w:tcPr>
          <w:p>
            <w:r/>
            <w:r>
              <w:t>Move the item to a different distributor. A transfer record is created automatically.</w:t>
            </w:r>
          </w:p>
        </w:tc>
      </w:tr>
      <w:tr>
        <w:tc>
          <w:tcPr>
            <w:tcW w:type="dxa" w:w="4320"/>
          </w:tcPr>
          <w:p>
            <w:r/>
            <w:r>
              <w:rPr>
                <w:b/>
              </w:rPr>
              <w:t>Mark as Used</w:t>
            </w:r>
          </w:p>
        </w:tc>
        <w:tc>
          <w:tcPr>
            <w:tcW w:type="dxa" w:w="4320"/>
          </w:tcPr>
          <w:p>
            <w:r/>
            <w:r>
              <w:t>Record that this item was implanted in a patient. It will disappear from active inventory.</w:t>
            </w:r>
          </w:p>
        </w:tc>
      </w:tr>
      <w:tr>
        <w:tc>
          <w:tcPr>
            <w:tcW w:type="dxa" w:w="4320"/>
          </w:tcPr>
          <w:p>
            <w:r/>
            <w:r>
              <w:rPr>
                <w:b/>
              </w:rPr>
              <w:t>Delete</w:t>
            </w:r>
          </w:p>
        </w:tc>
        <w:tc>
          <w:tcPr>
            <w:tcW w:type="dxa" w:w="4320"/>
          </w:tcPr>
          <w:p>
            <w:r/>
            <w:r>
              <w:t>Remove the item entirely. Use with caution.</w:t>
            </w:r>
          </w:p>
        </w:tc>
      </w:tr>
    </w:tbl>
    <w:p>
      <w:pPr>
        <w:pStyle w:val="IntenseQuote"/>
      </w:pPr>
      <w:r>
        <w:rPr>
          <w:b/>
        </w:rPr>
        <w:t>Keyboard shortcut:</w:t>
      </w:r>
      <w:r>
        <w:t xml:space="preserve"> If you're on a computer, press </w:t>
      </w:r>
      <w:r>
        <w:rPr>
          <w:b/>
        </w:rPr>
        <w:t>ESC</w:t>
      </w:r>
      <w:r>
        <w:t xml:space="preserve"> at any time to close a photo or a pop-up window.</w:t>
      </w:r>
    </w:p>
    <w:p>
      <w:r>
        <w:br/>
      </w:r>
    </w:p>
    <w:p>
      <w:pPr>
        <w:pStyle w:val="Heading3"/>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br/>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r>
        <w:br/>
      </w:r>
    </w:p>
    <w:p>
      <w:pPr>
        <w:pStyle w:val="Heading3"/>
      </w:pPr>
      <w:r>
        <w:t>6. Transfers</w:t>
      </w:r>
    </w:p>
    <w:p>
      <w:r>
        <w:rPr>
          <w:b/>
        </w:rPr>
        <w:t>Where to go:</w:t>
      </w:r>
      <w:r>
        <w:t xml:space="preserve"> Tap </w:t>
      </w:r>
      <w:r>
        <w:rPr>
          <w:b/>
        </w:rPr>
        <w:t>More</w:t>
      </w:r>
      <w:r>
        <w:t xml:space="preserve"> → </w:t>
      </w:r>
      <w:r>
        <w:rPr>
          <w:b/>
        </w:rPr>
        <w:t>Transfer</w:t>
      </w:r>
    </w:p>
    <w:p>
      <w:r>
        <w:t>Use this when you need to officially move items from one distributor to another — for example, pulling items back from a rep or shipping a set of implants out to a new location. Every transfer gets its own ID (like `TRF-20260514-0001`) so you can reference it later.</w:t>
      </w:r>
    </w:p>
    <w:p>
      <w:r>
        <w:br/>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br/>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br/>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br/>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
      </w:pPr>
      <w:r>
        <w:rPr>
          <w:b/>
        </w:rPr>
        <w:t>Live Scan</w:t>
      </w:r>
      <w:r>
        <w:t xml:space="preserve"> — point the camera at each barcode in turn</w:t>
      </w:r>
    </w:p>
    <w:p>
      <w:pPr>
        <w:pStyle w:val="ListBullet"/>
      </w:pPr>
      <w:r>
        <w:rPr>
          <w:b/>
        </w:rPr>
        <w:t>Take Photo / Upload Photo</w:t>
      </w:r>
      <w:r>
        <w:t xml:space="preserve"> — snap a label or pick an image from your gallery</w:t>
      </w:r>
    </w:p>
    <w:p>
      <w:pPr>
        <w:pStyle w:val="ListBullet"/>
      </w:pPr>
      <w:r>
        <w:rPr>
          <w:b/>
        </w:rPr>
        <w:t>Batch Photos</w:t>
      </w:r>
      <w:r>
        <w:t xml:space="preserve"> — select several photos at once and the app reads them all</w:t>
      </w:r>
    </w:p>
    <w:p>
      <w:pPr>
        <w:pStyle w:val="ListBullet"/>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
      </w:pPr>
      <w:r>
        <w:rPr>
          <w:b/>
        </w:rPr>
        <w:t>Ready</w:t>
      </w:r>
      <w:r>
        <w:t xml:space="preserve"> (green) — found at the source; will be transferred</w:t>
      </w:r>
    </w:p>
    <w:p>
      <w:pPr>
        <w:pStyle w:val="ListBullet"/>
      </w:pPr>
      <w:r>
        <w:rPr>
          <w:b/>
        </w:rPr>
        <w:t>Not in stock</w:t>
      </w:r>
      <w:r>
        <w:t xml:space="preserve"> (amber) — the item parsed fine, but the source doesn't have it</w:t>
      </w:r>
    </w:p>
    <w:p>
      <w:pPr>
        <w:pStyle w:val="ListBullet"/>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br/>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r>
        <w:br/>
      </w:r>
    </w:p>
    <w:p>
      <w:pPr>
        <w:pStyle w:val="Heading3"/>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br/>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Scan each sticker</w:t>
      </w:r>
      <w:r>
        <w:t xml:space="preserve"> — use Live Scan, Take Photo, or Upload Photo, just like receiving. You can also tap </w:t>
      </w:r>
      <w:r>
        <w:rPr>
          <w:b/>
        </w:rPr>
        <w:t>Enter barcode manually</w:t>
      </w:r>
      <w:r>
        <w:t xml:space="preserve"> to type one in.</w:t>
      </w:r>
    </w:p>
    <w:p>
      <w:pPr>
        <w:pStyle w:val="ListNumber"/>
      </w:pPr>
      <w:r>
        <w:t>As you scan, each item shows a status:</w:t>
      </w:r>
    </w:p>
    <w:p>
      <w:pPr>
        <w:pStyle w:val="ListBullet"/>
      </w:pPr>
      <w:r>
        <w:t xml:space="preserve">🟢 </w:t>
      </w:r>
      <w:r>
        <w:rPr>
          <w:b/>
        </w:rPr>
        <w:t>Available</w:t>
      </w:r>
      <w:r>
        <w:t xml:space="preserve"> — found in this distributor's stock and ready to deduct. If several identical units exist, the one expiring soonest is used first.</w:t>
      </w:r>
    </w:p>
    <w:p>
      <w:pPr>
        <w:pStyle w:val="ListBullet"/>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
      </w:pPr>
      <w:r>
        <w:t xml:space="preserve">🔴 </w:t>
      </w:r>
      <w:r>
        <w:rPr>
          <w:b/>
        </w:rPr>
        <w:t>Unreadable</w:t>
      </w:r>
      <w:r>
        <w:t xml:space="preserve"> — the sticker couldn't be read; try scanning again or enter it manually.</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The items are deducted from inventory and the ticket is saved with its own number (like `USE-20260602-0001`).</w:t>
      </w:r>
    </w:p>
    <w:p>
      <w:pPr>
        <w:pStyle w:val="IntenseQuote"/>
      </w:pPr>
      <w:r>
        <w:rPr>
          <w:b/>
        </w:rPr>
        <w:t>Only in-stock items are deducted.</w:t>
      </w:r>
      <w:r>
        <w:t xml:space="preserve"> Anything flagged "not in stock" is left untouched — the app never guesses or deducts something a distributor doesn't have.</w:t>
      </w:r>
    </w:p>
    <w:p>
      <w:r>
        <w:br/>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r>
        <w:br/>
      </w:r>
    </w:p>
    <w:p>
      <w:pPr>
        <w:pStyle w:val="Heading3"/>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br/>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Card</w:t>
            </w:r>
          </w:p>
        </w:tc>
        <w:tc>
          <w:tcPr>
            <w:tcW w:type="dxa" w:w="2880"/>
          </w:tcPr>
          <w:p>
            <w:r>
              <w:rPr>
                <w:b/>
              </w:rPr>
            </w:r>
            <w:r>
              <w:rPr>
                <w:b/>
              </w:rPr>
              <w:t>What It Shows</w:t>
            </w:r>
          </w:p>
        </w:tc>
        <w:tc>
          <w:tcPr>
            <w:tcW w:type="dxa" w:w="2880"/>
          </w:tcPr>
          <w:p>
            <w:r>
              <w:rPr>
                <w:b/>
              </w:rPr>
            </w:r>
            <w:r>
              <w:rPr>
                <w:b/>
              </w:rPr>
              <w:t>Tap to See</w:t>
            </w:r>
          </w:p>
        </w:tc>
      </w:tr>
      <w:tr>
        <w:tc>
          <w:tcPr>
            <w:tcW w:type="dxa" w:w="2880"/>
          </w:tcPr>
          <w:p>
            <w:r/>
            <w:r>
              <w:t>Total Units</w:t>
            </w:r>
          </w:p>
        </w:tc>
        <w:tc>
          <w:tcPr>
            <w:tcW w:type="dxa" w:w="2880"/>
          </w:tcPr>
          <w:p>
            <w:r/>
            <w:r>
              <w:t>How many items are in the system right now</w:t>
            </w:r>
          </w:p>
        </w:tc>
        <w:tc>
          <w:tcPr>
            <w:tcW w:type="dxa" w:w="2880"/>
          </w:tcPr>
          <w:p>
            <w:r/>
            <w:r>
              <w:t>All inventory</w:t>
            </w:r>
          </w:p>
        </w:tc>
      </w:tr>
      <w:tr>
        <w:tc>
          <w:tcPr>
            <w:tcW w:type="dxa" w:w="2880"/>
          </w:tcPr>
          <w:p>
            <w:r/>
            <w:r>
              <w:t>Active Distributors</w:t>
            </w:r>
          </w:p>
        </w:tc>
        <w:tc>
          <w:tcPr>
            <w:tcW w:type="dxa" w:w="2880"/>
          </w:tcPr>
          <w:p>
            <w:r/>
            <w:r>
              <w:t>How many distributors have items</w:t>
            </w:r>
          </w:p>
        </w:tc>
        <w:tc>
          <w:tcPr>
            <w:tcW w:type="dxa" w:w="2880"/>
          </w:tcPr>
          <w:p>
            <w:r/>
            <w:r>
              <w:t>Distributor list</w:t>
            </w:r>
          </w:p>
        </w:tc>
      </w:tr>
      <w:tr>
        <w:tc>
          <w:tcPr>
            <w:tcW w:type="dxa" w:w="2880"/>
          </w:tcPr>
          <w:p>
            <w:r/>
            <w:r>
              <w:t>Expiring &lt; 180d</w:t>
            </w:r>
          </w:p>
        </w:tc>
        <w:tc>
          <w:tcPr>
            <w:tcW w:type="dxa" w:w="2880"/>
          </w:tcPr>
          <w:p>
            <w:r/>
            <w:r>
              <w:t>Items that expire within 6 months</w:t>
            </w:r>
          </w:p>
        </w:tc>
        <w:tc>
          <w:tcPr>
            <w:tcW w:type="dxa" w:w="2880"/>
          </w:tcPr>
          <w:p>
            <w:r/>
            <w:r>
              <w:t>Those specific items</w:t>
            </w:r>
          </w:p>
        </w:tc>
      </w:tr>
      <w:tr>
        <w:tc>
          <w:tcPr>
            <w:tcW w:type="dxa" w:w="2880"/>
          </w:tcPr>
          <w:p>
            <w:r/>
            <w:r>
              <w:t>Expired</w:t>
            </w:r>
          </w:p>
        </w:tc>
        <w:tc>
          <w:tcPr>
            <w:tcW w:type="dxa" w:w="2880"/>
          </w:tcPr>
          <w:p>
            <w:r/>
            <w:r>
              <w:t>Items that are already past their expiry date</w:t>
            </w:r>
          </w:p>
        </w:tc>
        <w:tc>
          <w:tcPr>
            <w:tcW w:type="dxa" w:w="2880"/>
          </w:tcPr>
          <w:p>
            <w:r/>
            <w:r>
              <w:t>Those specific items</w:t>
            </w:r>
          </w:p>
        </w:tc>
      </w:tr>
      <w:tr>
        <w:tc>
          <w:tcPr>
            <w:tcW w:type="dxa" w:w="2880"/>
          </w:tcPr>
          <w:p>
            <w:r/>
            <w:r>
              <w:t>Unassigned</w:t>
            </w:r>
          </w:p>
        </w:tc>
        <w:tc>
          <w:tcPr>
            <w:tcW w:type="dxa" w:w="2880"/>
          </w:tcPr>
          <w:p>
            <w:r/>
            <w:r>
              <w:t>Items at Home Office not yet sent anywhere</w:t>
            </w:r>
          </w:p>
        </w:tc>
        <w:tc>
          <w:tcPr>
            <w:tcW w:type="dxa" w:w="2880"/>
          </w:tcPr>
          <w:p>
            <w:r/>
            <w:r>
              <w:t>Those specific items</w:t>
            </w:r>
          </w:p>
        </w:tc>
      </w:tr>
    </w:tbl>
    <w:p>
      <w:r>
        <w:br/>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br/>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br/>
      </w:r>
    </w:p>
    <w:p>
      <w:r>
        <w:rPr>
          <w:b/>
        </w:rPr>
        <w:t>Transfer History:</w:t>
      </w:r>
    </w:p>
    <w:p>
      <w:r>
        <w:t>A searchable list of every transfer ever created. Type a transfer ID, distributor name, or date in the search bar to find what you're looking for. Tap any transfer ID to see the full detail and print it.</w:t>
      </w:r>
    </w:p>
    <w:p>
      <w:r>
        <w:br/>
      </w:r>
    </w:p>
    <w:p>
      <w:r>
        <w:rPr>
          <w:b/>
        </w:rPr>
        <w:t>Expiring Items:</w:t>
      </w:r>
    </w:p>
    <w:p>
      <w:r>
        <w:t>A table showing up to 20 items that expire in the next 180 days, sorted by how many days are left. Tap any column header to re-sort the list.</w:t>
      </w:r>
    </w:p>
    <w:p>
      <w:r>
        <w:br/>
      </w:r>
    </w:p>
    <w:p>
      <w:pPr>
        <w:pStyle w:val="Heading3"/>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r>
        <w:br/>
      </w:r>
    </w:p>
    <w:p>
      <w:pPr>
        <w:pStyle w:val="Heading2"/>
      </w:pPr>
      <w:r>
        <w:t>Admin Features</w:t>
      </w:r>
    </w:p>
    <w:p>
      <w:pPr>
        <w:pStyle w:val="Heading3"/>
      </w:pPr>
      <w:r>
        <w:t>User Management</w:t>
      </w:r>
    </w:p>
    <w:p>
      <w:r>
        <w:rPr>
          <w:b/>
        </w:rPr>
        <w:t>Where to go:</w:t>
      </w:r>
      <w:r>
        <w:t xml:space="preserve"> Tap </w:t>
      </w:r>
      <w:r>
        <w:rPr>
          <w:b/>
        </w:rPr>
        <w:t>More</w:t>
      </w:r>
      <w:r>
        <w:t xml:space="preserve"> → </w:t>
      </w:r>
      <w:r>
        <w:rPr>
          <w:b/>
        </w:rPr>
        <w:t>User Management</w:t>
      </w:r>
      <w:r>
        <w:t xml:space="preserve"> *(only visible to admins)*</w:t>
      </w:r>
    </w:p>
    <w:p>
      <w:r>
        <w:br/>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
      </w:pPr>
      <w:r>
        <w:rPr>
          <w:b/>
        </w:rPr>
        <w:t>User</w:t>
      </w:r>
      <w:r>
        <w:t xml:space="preserve"> — can view and manage inventory, but can't add or delete other users</w:t>
      </w:r>
    </w:p>
    <w:p>
      <w:pPr>
        <w:pStyle w:val="ListBullet"/>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br/>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r>
        <w:br/>
      </w:r>
    </w:p>
    <w:p>
      <w:pPr>
        <w:pStyle w:val="Heading3"/>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p>
    <w:p>
      <w:pPr>
        <w:pStyle w:val="ListNumber"/>
      </w:pPr>
      <w:r>
        <w:t xml:space="preserve">For each item, set a </w:t>
      </w:r>
      <w:r>
        <w:rPr>
          <w:b/>
        </w:rPr>
        <w:t>Global</w:t>
      </w:r>
      <w:r>
        <w:t xml:space="preserve"> minimum — the stock level you want to keep at every distributor</w:t>
      </w:r>
    </w:p>
    <w:p>
      <w:pPr>
        <w:pStyle w:val="ListNumber"/>
      </w:pPr>
      <w:r>
        <w:t xml:space="preserve">To fine-tune a specific site, expand the item and set a </w:t>
      </w:r>
      <w:r>
        <w:rPr>
          <w:b/>
        </w:rPr>
        <w:t>per-distributor override</w:t>
      </w:r>
      <w:r>
        <w:t xml:space="preserve"> (a site that needs more or fewer than the global). Leave a field blank or 0 to clear it — values save automatically as you move off each field</w:t>
      </w:r>
    </w:p>
    <w:p>
      <w:pPr>
        <w:pStyle w:val="ListNumber"/>
      </w:pPr>
      <w:r>
        <w:t xml:space="preserve">Open the </w:t>
      </w:r>
      <w:r>
        <w:rPr>
          <w:b/>
        </w:rPr>
        <w:t>Reorder Report</w:t>
      </w:r>
      <w:r>
        <w:t xml:space="preserve"> to see every item that's below its par, grouped by distributor</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br/>
      </w:r>
    </w:p>
    <w:p>
      <w:pPr>
        <w:pStyle w:val="Heading2"/>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AI Code</w:t>
            </w:r>
          </w:p>
        </w:tc>
        <w:tc>
          <w:tcPr>
            <w:tcW w:type="dxa" w:w="2880"/>
          </w:tcPr>
          <w:p>
            <w:r>
              <w:rPr>
                <w:b/>
              </w:rPr>
            </w:r>
            <w:r>
              <w:rPr>
                <w:b/>
              </w:rPr>
              <w:t>What It Contains</w:t>
            </w:r>
          </w:p>
        </w:tc>
        <w:tc>
          <w:tcPr>
            <w:tcW w:type="dxa" w:w="2880"/>
          </w:tcPr>
          <w:p>
            <w:r>
              <w:rPr>
                <w:b/>
              </w:rPr>
            </w:r>
            <w:r>
              <w:rPr>
                <w:b/>
              </w:rPr>
              <w:t>Example</w:t>
            </w:r>
          </w:p>
        </w:tc>
      </w:tr>
      <w:tr>
        <w:tc>
          <w:tcPr>
            <w:tcW w:type="dxa" w:w="2880"/>
          </w:tcPr>
          <w:p>
            <w:r/>
            <w:r>
              <w:t>01</w:t>
            </w:r>
          </w:p>
        </w:tc>
        <w:tc>
          <w:tcPr>
            <w:tcW w:type="dxa" w:w="2880"/>
          </w:tcPr>
          <w:p>
            <w:r/>
            <w:r>
              <w:t>GTIN (product code, 14 digits)</w:t>
            </w:r>
          </w:p>
        </w:tc>
        <w:tc>
          <w:tcPr>
            <w:tcW w:type="dxa" w:w="2880"/>
          </w:tcPr>
          <w:p>
            <w:r/>
            <w:r>
              <w:t>08880089459148</w:t>
            </w:r>
          </w:p>
        </w:tc>
      </w:tr>
      <w:tr>
        <w:tc>
          <w:tcPr>
            <w:tcW w:type="dxa" w:w="2880"/>
          </w:tcPr>
          <w:p>
            <w:r/>
            <w:r>
              <w:t>10</w:t>
            </w:r>
          </w:p>
        </w:tc>
        <w:tc>
          <w:tcPr>
            <w:tcW w:type="dxa" w:w="2880"/>
          </w:tcPr>
          <w:p>
            <w:r/>
            <w:r>
              <w:t>Lot number</w:t>
            </w:r>
          </w:p>
        </w:tc>
        <w:tc>
          <w:tcPr>
            <w:tcW w:type="dxa" w:w="2880"/>
          </w:tcPr>
          <w:p>
            <w:r/>
            <w:r>
              <w:t>J250929-L021</w:t>
            </w:r>
          </w:p>
        </w:tc>
      </w:tr>
      <w:tr>
        <w:tc>
          <w:tcPr>
            <w:tcW w:type="dxa" w:w="2880"/>
          </w:tcPr>
          <w:p>
            <w:r/>
            <w:r>
              <w:t>17</w:t>
            </w:r>
          </w:p>
        </w:tc>
        <w:tc>
          <w:tcPr>
            <w:tcW w:type="dxa" w:w="2880"/>
          </w:tcPr>
          <w:p>
            <w:r/>
            <w:r>
              <w:t>Expiry date (YYMMDD format)</w:t>
            </w:r>
          </w:p>
        </w:tc>
        <w:tc>
          <w:tcPr>
            <w:tcW w:type="dxa" w:w="2880"/>
          </w:tcPr>
          <w:p>
            <w:r/>
            <w:r>
              <w:t>300928 = Sept 28, 2030</w:t>
            </w:r>
          </w:p>
        </w:tc>
      </w:tr>
    </w:tbl>
    <w:p>
      <w:r>
        <w:rPr>
          <w:b/>
        </w:rPr>
        <w:t>What a full barcode string looks like:</w:t>
      </w:r>
    </w:p>
    <w:p>
      <w:r>
        <w:t>`(01)08880089459148(10)J250929-L021(17)300928`</w:t>
      </w:r>
    </w:p>
    <w:p>
      <w:r>
        <w:t>The app also accepts the raw format without parentheses, and supports an alternate date format (YYYY-MM-DD) used by some label printers.</w:t>
      </w:r>
    </w:p>
    <w:p>
      <w:r>
        <w:br/>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REF Prefix</w:t>
            </w:r>
          </w:p>
        </w:tc>
        <w:tc>
          <w:tcPr>
            <w:tcW w:type="dxa" w:w="4320"/>
          </w:tcPr>
          <w:p>
            <w:r>
              <w:rPr>
                <w:b/>
              </w:rPr>
            </w:r>
            <w:r>
              <w:rPr>
                <w:b/>
              </w:rPr>
              <w:t>Product Type</w:t>
            </w:r>
          </w:p>
        </w:tc>
      </w:tr>
      <w:tr>
        <w:tc>
          <w:tcPr>
            <w:tcW w:type="dxa" w:w="4320"/>
          </w:tcPr>
          <w:p>
            <w:r/>
            <w:r>
              <w:t>SO-SPFN</w:t>
            </w:r>
          </w:p>
        </w:tc>
        <w:tc>
          <w:tcPr>
            <w:tcW w:type="dxa" w:w="4320"/>
          </w:tcPr>
          <w:p>
            <w:r/>
            <w:r>
              <w:t>Short Femoral Nail</w:t>
            </w:r>
          </w:p>
        </w:tc>
      </w:tr>
      <w:tr>
        <w:tc>
          <w:tcPr>
            <w:tcW w:type="dxa" w:w="4320"/>
          </w:tcPr>
          <w:p>
            <w:r/>
            <w:r>
              <w:t>SO-LPFN</w:t>
            </w:r>
          </w:p>
        </w:tc>
        <w:tc>
          <w:tcPr>
            <w:tcW w:type="dxa" w:w="4320"/>
          </w:tcPr>
          <w:p>
            <w:r/>
            <w:r>
              <w:t>Long Femoral Nail</w:t>
            </w:r>
          </w:p>
        </w:tc>
      </w:tr>
      <w:tr>
        <w:tc>
          <w:tcPr>
            <w:tcW w:type="dxa" w:w="4320"/>
          </w:tcPr>
          <w:p>
            <w:r/>
            <w:r>
              <w:t>SO-SPFL-N</w:t>
            </w:r>
          </w:p>
        </w:tc>
        <w:tc>
          <w:tcPr>
            <w:tcW w:type="dxa" w:w="4320"/>
          </w:tcPr>
          <w:p>
            <w:r/>
            <w:r>
              <w:t>Lag Screw (Normal)</w:t>
            </w:r>
          </w:p>
        </w:tc>
      </w:tr>
      <w:tr>
        <w:tc>
          <w:tcPr>
            <w:tcW w:type="dxa" w:w="4320"/>
          </w:tcPr>
          <w:p>
            <w:r/>
            <w:r>
              <w:t>SO-SPFL-A</w:t>
            </w:r>
          </w:p>
        </w:tc>
        <w:tc>
          <w:tcPr>
            <w:tcW w:type="dxa" w:w="4320"/>
          </w:tcPr>
          <w:p>
            <w:r/>
            <w:r>
              <w:t>Lag Screw (Anti-Rotation)</w:t>
            </w:r>
          </w:p>
        </w:tc>
      </w:tr>
      <w:tr>
        <w:tc>
          <w:tcPr>
            <w:tcW w:type="dxa" w:w="4320"/>
          </w:tcPr>
          <w:p>
            <w:r/>
            <w:r>
              <w:t>SO-SPFL-T</w:t>
            </w:r>
          </w:p>
        </w:tc>
        <w:tc>
          <w:tcPr>
            <w:tcW w:type="dxa" w:w="4320"/>
          </w:tcPr>
          <w:p>
            <w:r/>
            <w:r>
              <w:t>Lag Screw (Telescopic)</w:t>
            </w:r>
          </w:p>
        </w:tc>
      </w:tr>
      <w:tr>
        <w:tc>
          <w:tcPr>
            <w:tcW w:type="dxa" w:w="4320"/>
          </w:tcPr>
          <w:p>
            <w:r/>
            <w:r>
              <w:t>SO-S50I-SO</w:t>
            </w:r>
          </w:p>
        </w:tc>
        <w:tc>
          <w:tcPr>
            <w:tcW w:type="dxa" w:w="4320"/>
          </w:tcPr>
          <w:p>
            <w:r/>
            <w:r>
              <w:t>Interlocking Screw</w:t>
            </w:r>
          </w:p>
        </w:tc>
      </w:tr>
      <w:tr>
        <w:tc>
          <w:tcPr>
            <w:tcW w:type="dxa" w:w="4320"/>
          </w:tcPr>
          <w:p>
            <w:r/>
            <w:r>
              <w:t>SO-SPFC</w:t>
            </w:r>
          </w:p>
        </w:tc>
        <w:tc>
          <w:tcPr>
            <w:tcW w:type="dxa" w:w="4320"/>
          </w:tcPr>
          <w:p>
            <w:r/>
            <w:r>
              <w:t>Cap Screw</w:t>
            </w:r>
          </w:p>
        </w:tc>
      </w:tr>
      <w:tr>
        <w:tc>
          <w:tcPr>
            <w:tcW w:type="dxa" w:w="4320"/>
          </w:tcPr>
          <w:p>
            <w:r/>
            <w:r>
              <w:t>SO-SPFS</w:t>
            </w:r>
          </w:p>
        </w:tc>
        <w:tc>
          <w:tcPr>
            <w:tcW w:type="dxa" w:w="4320"/>
          </w:tcPr>
          <w:p>
            <w:r/>
            <w:r>
              <w:t>Set Screw</w:t>
            </w:r>
          </w:p>
        </w:tc>
      </w:tr>
      <w:tr>
        <w:tc>
          <w:tcPr>
            <w:tcW w:type="dxa" w:w="4320"/>
          </w:tcPr>
          <w:p>
            <w:r/>
            <w:r>
              <w:t>SO-IS</w:t>
            </w:r>
          </w:p>
        </w:tc>
        <w:tc>
          <w:tcPr>
            <w:tcW w:type="dxa" w:w="4320"/>
          </w:tcPr>
          <w:p>
            <w:r/>
            <w:r>
              <w:t>Interlocking Screw (older label format)</w:t>
            </w:r>
          </w:p>
        </w:tc>
      </w:tr>
      <w:tr>
        <w:tc>
          <w:tcPr>
            <w:tcW w:type="dxa" w:w="4320"/>
          </w:tcPr>
          <w:p>
            <w:r/>
            <w:r>
              <w:t>SO-EC</w:t>
            </w:r>
          </w:p>
        </w:tc>
        <w:tc>
          <w:tcPr>
            <w:tcW w:type="dxa" w:w="4320"/>
          </w:tcPr>
          <w:p>
            <w:r/>
            <w:r>
              <w:t>End Cap (older label format)</w:t>
            </w:r>
          </w:p>
        </w:tc>
      </w:tr>
      <w:tr>
        <w:tc>
          <w:tcPr>
            <w:tcW w:type="dxa" w:w="4320"/>
          </w:tcPr>
          <w:p>
            <w:r/>
            <w:r>
              <w:t>SO-SS</w:t>
            </w:r>
          </w:p>
        </w:tc>
        <w:tc>
          <w:tcPr>
            <w:tcW w:type="dxa" w:w="4320"/>
          </w:tcPr>
          <w:p>
            <w:r/>
            <w:r>
              <w:t>Set Screw (older label format)</w:t>
            </w:r>
          </w:p>
        </w:tc>
      </w:tr>
    </w:tbl>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r>
        <w:br/>
      </w:r>
    </w:p>
    <w:p>
      <w:pPr>
        <w:pStyle w:val="Heading2"/>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The file is `.xlsx`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