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E40AF"/>
          <w:sz w:val="72"/>
        </w:rPr>
        <w:t>Nail Tracker</w:t>
      </w:r>
    </w:p>
    <w:p>
      <w:pPr>
        <w:jc w:val="center"/>
      </w:pPr>
      <w:r>
        <w:rPr>
          <w:color w:val="64748B"/>
          <w:sz w:val="48"/>
        </w:rPr>
        <w:t>User Guide</w:t>
      </w:r>
    </w:p>
    <w:p/>
    <w:p>
      <w:pPr>
        <w:jc w:val="center"/>
      </w:pPr>
      <w:r>
        <w:rPr>
          <w:color w:val="64748B"/>
          <w:sz w:val="28"/>
        </w:rPr>
        <w:t>Version 3.0</w:t>
      </w:r>
    </w:p>
    <w:p>
      <w:pPr>
        <w:jc w:val="center"/>
      </w:pPr>
      <w:r>
        <w:rPr>
          <w:color w:val="94A3B8"/>
          <w:sz w:val="24"/>
        </w:rPr>
        <w:t>Summa Orthopaedics Inventory Management System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sz w:val="22"/>
        </w:rPr>
        <w:t>1.  Getting Started</w:t>
      </w:r>
    </w:p>
    <w:p>
      <w:pPr>
        <w:spacing w:after="40"/>
      </w:pPr>
      <w:r>
        <w:rPr>
          <w:sz w:val="22"/>
        </w:rPr>
        <w:t xml:space="preserve">  1.1  Logging In</w:t>
      </w:r>
    </w:p>
    <w:p>
      <w:pPr>
        <w:spacing w:after="40"/>
      </w:pPr>
      <w:r>
        <w:rPr>
          <w:sz w:val="22"/>
        </w:rPr>
        <w:t xml:space="preserve">  1.2  Installing as a Mobile App</w:t>
      </w:r>
    </w:p>
    <w:p>
      <w:pPr>
        <w:spacing w:after="40"/>
      </w:pPr>
      <w:r>
        <w:rPr>
          <w:sz w:val="22"/>
        </w:rPr>
        <w:t xml:space="preserve">  1.3  Navigation</w:t>
      </w:r>
    </w:p>
    <w:p>
      <w:pPr>
        <w:spacing w:after="40"/>
      </w:pPr>
      <w:r>
        <w:rPr>
          <w:b/>
          <w:sz w:val="22"/>
        </w:rPr>
        <w:t>2.  Core Workflows</w:t>
      </w:r>
    </w:p>
    <w:p>
      <w:pPr>
        <w:spacing w:after="40"/>
      </w:pPr>
      <w:r>
        <w:rPr>
          <w:sz w:val="22"/>
        </w:rPr>
        <w:t xml:space="preserve">  2.1  Receiving Inventory</w:t>
      </w:r>
    </w:p>
    <w:p>
      <w:pPr>
        <w:spacing w:after="40"/>
      </w:pPr>
      <w:r>
        <w:rPr>
          <w:sz w:val="22"/>
        </w:rPr>
        <w:t xml:space="preserve">  2.2  Looking Up Items</w:t>
      </w:r>
    </w:p>
    <w:p>
      <w:pPr>
        <w:spacing w:after="40"/>
      </w:pPr>
      <w:r>
        <w:rPr>
          <w:sz w:val="22"/>
        </w:rPr>
        <w:t xml:space="preserve">  2.3  Inventory Management</w:t>
      </w:r>
    </w:p>
    <w:p>
      <w:pPr>
        <w:spacing w:after="40"/>
      </w:pPr>
      <w:r>
        <w:rPr>
          <w:sz w:val="22"/>
        </w:rPr>
        <w:t xml:space="preserve">  2.4  Banks (Inventory Groups)</w:t>
      </w:r>
    </w:p>
    <w:p>
      <w:pPr>
        <w:spacing w:after="40"/>
      </w:pPr>
      <w:r>
        <w:rPr>
          <w:sz w:val="22"/>
        </w:rPr>
        <w:t xml:space="preserve">  2.5  Transfers</w:t>
      </w:r>
    </w:p>
    <w:p>
      <w:pPr>
        <w:spacing w:after="40"/>
      </w:pPr>
      <w:r>
        <w:rPr>
          <w:sz w:val="22"/>
        </w:rPr>
        <w:t xml:space="preserve">  2.6  Reports</w:t>
      </w:r>
    </w:p>
    <w:p>
      <w:pPr>
        <w:spacing w:after="40"/>
      </w:pPr>
      <w:r>
        <w:rPr>
          <w:sz w:val="22"/>
        </w:rPr>
        <w:t xml:space="preserve">  2.7  Batch Upload</w:t>
      </w:r>
    </w:p>
    <w:p>
      <w:pPr>
        <w:spacing w:after="40"/>
      </w:pPr>
      <w:r>
        <w:rPr>
          <w:sz w:val="22"/>
        </w:rPr>
        <w:t xml:space="preserve">  2.8  Distributors</w:t>
      </w:r>
    </w:p>
    <w:p>
      <w:pPr>
        <w:spacing w:after="40"/>
      </w:pPr>
      <w:r>
        <w:rPr>
          <w:b/>
          <w:sz w:val="22"/>
        </w:rPr>
        <w:t>3.  Admin Features</w:t>
      </w:r>
    </w:p>
    <w:p>
      <w:pPr>
        <w:spacing w:after="40"/>
      </w:pPr>
      <w:r>
        <w:rPr>
          <w:sz w:val="22"/>
        </w:rPr>
        <w:t xml:space="preserve">  3.1  User Management</w:t>
      </w:r>
    </w:p>
    <w:p>
      <w:pPr>
        <w:spacing w:after="40"/>
      </w:pPr>
      <w:r>
        <w:rPr>
          <w:b/>
          <w:sz w:val="22"/>
        </w:rPr>
        <w:t>4.  Barcode Format</w:t>
      </w:r>
    </w:p>
    <w:p>
      <w:pPr>
        <w:spacing w:after="40"/>
      </w:pPr>
      <w:r>
        <w:rPr>
          <w:b/>
          <w:sz w:val="22"/>
        </w:rPr>
        <w:t>5.  Tips</w:t>
      </w:r>
    </w:p>
    <w:p>
      <w:r>
        <w:br w:type="page"/>
      </w:r>
    </w:p>
    <w:p>
      <w:pPr>
        <w:pStyle w:val="Heading1"/>
      </w:pPr>
      <w:r>
        <w:t>1. Getting Started</w:t>
      </w:r>
    </w:p>
    <w:p>
      <w:pPr>
        <w:pStyle w:val="Heading2"/>
      </w:pPr>
      <w:r>
        <w:t>1.1 Logging In</w:t>
      </w:r>
    </w:p>
    <w:p>
      <w:pPr>
        <w:spacing w:after="80"/>
        <w:ind w:left="432"/>
      </w:pPr>
      <w:r>
        <w:t>1. Open the app at your organization's URL (e.g., inventory.phillyshah.com)</w:t>
      </w:r>
    </w:p>
    <w:p>
      <w:pPr>
        <w:spacing w:after="80"/>
        <w:ind w:left="432"/>
      </w:pPr>
      <w:r>
        <w:t>2. Enter your username and password (login is case-insensitive)</w:t>
      </w:r>
    </w:p>
    <w:p>
      <w:pPr>
        <w:spacing w:after="80"/>
        <w:ind w:left="432"/>
      </w:pPr>
      <w:r>
        <w:t>3. Use the eye icon to toggle password visibility if needed</w:t>
      </w:r>
    </w:p>
    <w:p>
      <w:pPr>
        <w:spacing w:before="120"/>
      </w:pPr>
      <w:r>
        <w:t>Sessions last 7 days before requiring re-login.</w:t>
      </w:r>
    </w:p>
    <w:p>
      <w:pPr>
        <w:pStyle w:val="Heading2"/>
      </w:pPr>
      <w:r>
        <w:t>1.2 Installing as a Mobile App (Recommended)</w:t>
      </w:r>
    </w:p>
    <w:p>
      <w:r>
        <w:t>For the best mobile experience, add Nail Tracker to your home screen:</w:t>
      </w:r>
    </w:p>
    <w:p>
      <w:pPr>
        <w:pStyle w:val="ListBullet"/>
        <w:spacing w:after="80"/>
      </w:pPr>
      <w:r>
        <w:t>iPhone/iPad (Safari): Tap the Share button → "Add to Home Screen"</w:t>
      </w:r>
    </w:p>
    <w:p>
      <w:pPr>
        <w:pStyle w:val="ListBullet"/>
        <w:spacing w:after="80"/>
      </w:pPr>
      <w:r>
        <w:t>Android (Chrome): Tap the three-dot menu → "Add to Home Screen"</w:t>
      </w:r>
    </w:p>
    <w:p>
      <w:r>
        <w:t>This removes the browser toolbar and gives you a full-screen app experience.</w:t>
      </w:r>
    </w:p>
    <w:p>
      <w:pPr>
        <w:pStyle w:val="Heading2"/>
      </w:pPr>
      <w:r>
        <w:t>1.3 Navigation</w:t>
      </w:r>
    </w:p>
    <w:p>
      <w:pPr>
        <w:pStyle w:val="ListBullet"/>
        <w:spacing w:after="80"/>
      </w:pPr>
      <w:r>
        <w:t>Mobile: Bottom tab bar with Receive, Lookup, Inventory, and Reports. Tap "More" for additional features (Banks, Transfer, Distributors, Batch Upload, User Management).</w:t>
      </w:r>
    </w:p>
    <w:p>
      <w:pPr>
        <w:pStyle w:val="ListBullet"/>
        <w:spacing w:after="80"/>
      </w:pPr>
      <w:r>
        <w:t>Desktop: All navigation items appear in the top bar.</w:t>
      </w:r>
    </w:p>
    <w:p>
      <w:pPr>
        <w:pStyle w:val="Heading1"/>
      </w:pPr>
      <w:r>
        <w:t>2. Core Workflows</w:t>
      </w:r>
    </w:p>
    <w:p>
      <w:pPr>
        <w:pStyle w:val="Heading2"/>
      </w:pPr>
      <w:r>
        <w:t>2.1 Receiving Inventory</w:t>
      </w:r>
    </w:p>
    <w:p>
      <w:r>
        <w:rPr>
          <w:b/>
        </w:rPr>
        <w:t xml:space="preserve">Location: </w:t>
      </w:r>
      <w:r>
        <w:t>Receive tab (home screen)</w:t>
      </w:r>
    </w:p>
    <w:p>
      <w:r>
        <w:t>This is where new items enter the system. All received items go to the Home Office distributor automatically.</w:t>
      </w:r>
    </w:p>
    <w:p>
      <w:r>
        <w:rPr>
          <w:b/>
        </w:rPr>
        <w:t>Scanning a barcode:</w:t>
      </w:r>
    </w:p>
    <w:p>
      <w:pPr>
        <w:spacing w:after="80"/>
        <w:ind w:left="432"/>
      </w:pPr>
      <w:r>
        <w:t>1. Tap the camera area or the "Take Photo" button</w:t>
      </w:r>
    </w:p>
    <w:p>
      <w:pPr>
        <w:spacing w:after="80"/>
        <w:ind w:left="432"/>
      </w:pPr>
      <w:r>
        <w:t>2. Point your camera at the GS1-128 barcode label</w:t>
      </w:r>
    </w:p>
    <w:p>
      <w:pPr>
        <w:spacing w:after="80"/>
        <w:ind w:left="432"/>
      </w:pPr>
      <w:r>
        <w:t>3. The app reads the barcode, parses the GTIN, lot number, and expiry date, and saves the item immediately</w:t>
      </w:r>
    </w:p>
    <w:p>
      <w:pPr>
        <w:spacing w:after="80"/>
        <w:ind w:left="432"/>
      </w:pPr>
      <w:r>
        <w:t>4. A green confirmation card appears with the product name</w:t>
      </w:r>
    </w:p>
    <w:p>
      <w:r>
        <w:rPr>
          <w:b/>
        </w:rPr>
        <w:t>Manual entry:</w:t>
      </w:r>
    </w:p>
    <w:p>
      <w:pPr>
        <w:spacing w:after="80"/>
        <w:ind w:left="432"/>
      </w:pPr>
      <w:r>
        <w:t>1. Tap "Manual Entry"</w:t>
      </w:r>
    </w:p>
    <w:p>
      <w:pPr>
        <w:spacing w:after="80"/>
        <w:ind w:left="432"/>
      </w:pPr>
      <w:r>
        <w:t>2. Type or paste the barcode string, e.g., (01)08880089459148(10)J250929-L021(17)300928</w:t>
      </w:r>
    </w:p>
    <w:p>
      <w:pPr>
        <w:spacing w:after="80"/>
        <w:ind w:left="432"/>
      </w:pPr>
      <w:r>
        <w:t>3. Press Enter or tap "Add"</w:t>
      </w:r>
    </w:p>
    <w:p>
      <w:r>
        <w:rPr>
          <w:b/>
        </w:rPr>
        <w:t>Batch upload (multiple photos):</w:t>
      </w:r>
    </w:p>
    <w:p>
      <w:pPr>
        <w:spacing w:after="80"/>
        <w:ind w:left="432"/>
      </w:pPr>
      <w:r>
        <w:t>1. Tap "Batch Upload"</w:t>
      </w:r>
    </w:p>
    <w:p>
      <w:pPr>
        <w:spacing w:after="80"/>
        <w:ind w:left="432"/>
      </w:pPr>
      <w:r>
        <w:t>2. Select multiple barcode photos from your gallery</w:t>
      </w:r>
    </w:p>
    <w:p>
      <w:pPr>
        <w:spacing w:after="80"/>
        <w:ind w:left="432"/>
      </w:pPr>
      <w:r>
        <w:t>3. Each photo is processed — up to 4 barcodes can be detected per image</w:t>
      </w:r>
    </w:p>
    <w:p>
      <w:r>
        <w:rPr>
          <w:b/>
        </w:rPr>
        <w:t>Assigning to a bank after receiving:</w:t>
      </w:r>
    </w:p>
    <w:p>
      <w:r>
        <w:t>After scanning items, you'll see an option: "Assign received items to a bank?"</w:t>
      </w:r>
    </w:p>
    <w:p>
      <w:pPr>
        <w:spacing w:after="80"/>
        <w:ind w:left="432"/>
      </w:pPr>
      <w:r>
        <w:t>1. Tap the button</w:t>
      </w:r>
    </w:p>
    <w:p>
      <w:pPr>
        <w:spacing w:after="80"/>
        <w:ind w:left="432"/>
      </w:pPr>
      <w:r>
        <w:t>2. Select a bank from the dropdown (only Home Office banks are shown)</w:t>
      </w:r>
    </w:p>
    <w:p>
      <w:pPr>
        <w:spacing w:after="80"/>
        <w:ind w:left="432"/>
      </w:pPr>
      <w:r>
        <w:t>3. Tap "Assign" to add all newly received items to that bank</w:t>
      </w:r>
    </w:p>
    <w:p>
      <w:pPr>
        <w:pStyle w:val="Heading2"/>
      </w:pPr>
      <w:r>
        <w:t>2.2 Looking Up Items</w:t>
      </w:r>
    </w:p>
    <w:p>
      <w:r>
        <w:rPr>
          <w:b/>
        </w:rPr>
        <w:t xml:space="preserve">Location: </w:t>
      </w:r>
      <w:r>
        <w:t>Lookup tab</w:t>
      </w:r>
    </w:p>
    <w:p>
      <w:r>
        <w:t>Use this to quickly check if an item is already in the system.</w:t>
      </w:r>
    </w:p>
    <w:p>
      <w:pPr>
        <w:spacing w:after="80"/>
        <w:ind w:left="432"/>
      </w:pPr>
      <w:r>
        <w:t>1. Scan or photograph a barcode</w:t>
      </w:r>
    </w:p>
    <w:p>
      <w:pPr>
        <w:spacing w:after="80"/>
        <w:ind w:left="432"/>
      </w:pPr>
      <w:r>
        <w:t>2. The app shows whether the item exists, its current distributor, lot, expiry, and full history</w:t>
      </w:r>
    </w:p>
    <w:p>
      <w:pPr>
        <w:pStyle w:val="Heading2"/>
      </w:pPr>
      <w:r>
        <w:t>2.3 Inventory Management</w:t>
      </w:r>
    </w:p>
    <w:p>
      <w:r>
        <w:rPr>
          <w:b/>
        </w:rPr>
        <w:t xml:space="preserve">Location: </w:t>
      </w:r>
      <w:r>
        <w:t>Inventory tab</w:t>
      </w:r>
    </w:p>
    <w:p>
      <w:r>
        <w:t>Browse, search, and manage all active items in the system.</w:t>
      </w:r>
    </w:p>
    <w:p>
      <w:r>
        <w:rPr>
          <w:b/>
        </w:rPr>
        <w:t>Features:</w:t>
      </w:r>
    </w:p>
    <w:p>
      <w:pPr>
        <w:pStyle w:val="ListBullet"/>
        <w:spacing w:after="80"/>
      </w:pPr>
      <w:r>
        <w:t>Search by UDI, lot number, or product name</w:t>
      </w:r>
    </w:p>
    <w:p>
      <w:pPr>
        <w:pStyle w:val="ListBullet"/>
        <w:spacing w:after="80"/>
      </w:pPr>
      <w:r>
        <w:t>Filter by distributor using the dropdown</w:t>
      </w:r>
    </w:p>
    <w:p>
      <w:pPr>
        <w:pStyle w:val="ListBullet"/>
        <w:spacing w:after="80"/>
      </w:pPr>
      <w:r>
        <w:t>Bulk reassign: Select multiple items with checkboxes, choose a destination distributor from the "Move to:" dropdown, and tap "Reassign"</w:t>
      </w:r>
    </w:p>
    <w:p>
      <w:pPr>
        <w:pStyle w:val="ListBullet"/>
        <w:spacing w:after="80"/>
      </w:pPr>
      <w:r>
        <w:t>Tap any item to view full details including barcode image, assignment history, and expiry date</w:t>
      </w:r>
    </w:p>
    <w:p>
      <w:r>
        <w:rPr>
          <w:b/>
        </w:rPr>
        <w:t>Item status indicators:</w:t>
      </w:r>
    </w:p>
    <w:p>
      <w:r>
        <w:t>Expiry badges appear only when relevant:</w:t>
      </w:r>
    </w:p>
    <w:p>
      <w:pPr>
        <w:pStyle w:val="ListBullet"/>
        <w:spacing w:after="80"/>
      </w:pPr>
      <w:r>
        <w:t>Red badge: expired or expiring within 90 days</w:t>
      </w:r>
    </w:p>
    <w:p>
      <w:pPr>
        <w:pStyle w:val="ListBullet"/>
        <w:spacing w:after="80"/>
      </w:pPr>
      <w:r>
        <w:t>Yellow badge: expiring within 6 months</w:t>
      </w:r>
    </w:p>
    <w:p>
      <w:pPr>
        <w:pStyle w:val="ListBullet"/>
        <w:spacing w:after="80"/>
      </w:pPr>
      <w:r>
        <w:t>No badge: more than 6 months out</w:t>
      </w:r>
    </w:p>
    <w:p>
      <w:pPr>
        <w:pStyle w:val="Heading2"/>
      </w:pPr>
      <w:r>
        <w:t>2.4 Banks (Inventory Groups)</w:t>
      </w:r>
    </w:p>
    <w:p>
      <w:r>
        <w:rPr>
          <w:b/>
        </w:rPr>
        <w:t xml:space="preserve">Location: </w:t>
      </w:r>
      <w:r>
        <w:t>More → Banks</w:t>
      </w:r>
    </w:p>
    <w:p>
      <w:r>
        <w:t>Banks let you group items into named sets that travel together. Think of a bank as a tray or kit that goes to a surgery site.</w:t>
      </w:r>
    </w:p>
    <w:p>
      <w:r>
        <w:rPr>
          <w:b/>
        </w:rPr>
        <w:t>Creating a bank:</w:t>
      </w:r>
    </w:p>
    <w:p>
      <w:pPr>
        <w:spacing w:after="80"/>
        <w:ind w:left="432"/>
      </w:pPr>
      <w:r>
        <w:t>1. Tap "Create Bank"</w:t>
      </w:r>
    </w:p>
    <w:p>
      <w:pPr>
        <w:spacing w:after="80"/>
        <w:ind w:left="432"/>
      </w:pPr>
      <w:r>
        <w:t>2. Enter a name, optional description, and select the distributor where the bank currently lives</w:t>
      </w:r>
    </w:p>
    <w:p>
      <w:pPr>
        <w:spacing w:after="80"/>
        <w:ind w:left="432"/>
      </w:pPr>
      <w:r>
        <w:t>3. Tap "Create"</w:t>
      </w:r>
    </w:p>
    <w:p>
      <w:r>
        <w:rPr>
          <w:b/>
        </w:rPr>
        <w:t>Adding items to a bank:</w:t>
      </w:r>
    </w:p>
    <w:p>
      <w:pPr>
        <w:spacing w:after="80"/>
        <w:ind w:left="432"/>
      </w:pPr>
      <w:r>
        <w:t>1. Open a bank → tap "Add Items"</w:t>
      </w:r>
    </w:p>
    <w:p>
      <w:pPr>
        <w:spacing w:after="80"/>
        <w:ind w:left="432"/>
      </w:pPr>
      <w:r>
        <w:t>2. You'll see available items at the same distributor as the bank (items already in another bank won't appear)</w:t>
      </w:r>
    </w:p>
    <w:p>
      <w:pPr>
        <w:spacing w:after="80"/>
        <w:ind w:left="432"/>
      </w:pPr>
      <w:r>
        <w:t>3. Select items and tap "Add"</w:t>
      </w:r>
    </w:p>
    <w:p>
      <w:r>
        <w:rPr>
          <w:b/>
        </w:rPr>
        <w:t>Removing items:</w:t>
      </w:r>
    </w:p>
    <w:p>
      <w:r>
        <w:t>Tap the X next to any item in the bank to remove it (the item stays in inventory, just leaves the bank).</w:t>
      </w:r>
    </w:p>
    <w:p>
      <w:r>
        <w:rPr>
          <w:b/>
        </w:rPr>
        <w:t>Moving a bank:</w:t>
      </w:r>
    </w:p>
    <w:p>
      <w:pPr>
        <w:spacing w:after="80"/>
        <w:ind w:left="432"/>
      </w:pPr>
      <w:r>
        <w:t>1. Open a bank → tap "Move Bank"</w:t>
      </w:r>
    </w:p>
    <w:p>
      <w:pPr>
        <w:spacing w:after="80"/>
        <w:ind w:left="432"/>
      </w:pPr>
      <w:r>
        <w:t>2. Select the destination distributor</w:t>
      </w:r>
    </w:p>
    <w:p>
      <w:pPr>
        <w:spacing w:after="80"/>
        <w:ind w:left="432"/>
      </w:pPr>
      <w:r>
        <w:t>3. All items in the bank are reassigned to the new distributor and an audit trail is created</w:t>
      </w:r>
    </w:p>
    <w:p>
      <w:pPr>
        <w:pStyle w:val="Heading2"/>
      </w:pPr>
      <w:r>
        <w:t>2.5 Transfers</w:t>
      </w:r>
    </w:p>
    <w:p>
      <w:r>
        <w:rPr>
          <w:b/>
        </w:rPr>
        <w:t xml:space="preserve">Location: </w:t>
      </w:r>
      <w:r>
        <w:t>More → Transfer</w:t>
      </w:r>
    </w:p>
    <w:p>
      <w:r>
        <w:t>Create formal transfer records when moving inventory between distributors.</w:t>
      </w:r>
    </w:p>
    <w:p>
      <w:r>
        <w:rPr>
          <w:b/>
        </w:rPr>
        <w:t>Creating a transfer:</w:t>
      </w:r>
    </w:p>
    <w:p>
      <w:pPr>
        <w:spacing w:after="80"/>
        <w:ind w:left="432"/>
      </w:pPr>
      <w:r>
        <w:t>1. Select the source distributor (From)</w:t>
      </w:r>
    </w:p>
    <w:p>
      <w:pPr>
        <w:spacing w:after="80"/>
        <w:ind w:left="432"/>
      </w:pPr>
      <w:r>
        <w:t>2. Select the destination distributor (To)</w:t>
      </w:r>
    </w:p>
    <w:p>
      <w:pPr>
        <w:spacing w:after="80"/>
        <w:ind w:left="432"/>
      </w:pPr>
      <w:r>
        <w:t>3. Select items to transfer</w:t>
      </w:r>
    </w:p>
    <w:p>
      <w:pPr>
        <w:spacing w:after="80"/>
        <w:ind w:left="432"/>
      </w:pPr>
      <w:r>
        <w:t>4. Add an optional note</w:t>
      </w:r>
    </w:p>
    <w:p>
      <w:pPr>
        <w:spacing w:after="80"/>
        <w:ind w:left="432"/>
      </w:pPr>
      <w:r>
        <w:t>5. Submit — a transfer ID is auto-generated (format: TRF-YYYYMMDD-NNNN)</w:t>
      </w:r>
    </w:p>
    <w:p>
      <w:r>
        <w:rPr>
          <w:b/>
        </w:rPr>
        <w:t>Printing a transfer report:</w:t>
      </w:r>
    </w:p>
    <w:p>
      <w:pPr>
        <w:spacing w:after="80"/>
        <w:ind w:left="432"/>
      </w:pPr>
      <w:r>
        <w:t>1. Open a transfer from the Reports page or navigate to it directly</w:t>
      </w:r>
    </w:p>
    <w:p>
      <w:pPr>
        <w:spacing w:after="80"/>
        <w:ind w:left="432"/>
      </w:pPr>
      <w:r>
        <w:t>2. Tap "Print" — the report opens in a print-friendly format</w:t>
      </w:r>
    </w:p>
    <w:p>
      <w:pPr>
        <w:spacing w:after="80"/>
        <w:ind w:left="432"/>
      </w:pPr>
      <w:r>
        <w:t>3. The PDF filename defaults to the transfer ID</w:t>
      </w:r>
    </w:p>
    <w:p>
      <w:pPr>
        <w:pStyle w:val="Heading2"/>
      </w:pPr>
      <w:r>
        <w:t>2.6 Reports</w:t>
      </w:r>
    </w:p>
    <w:p>
      <w:r>
        <w:rPr>
          <w:b/>
        </w:rPr>
        <w:t xml:space="preserve">Location: </w:t>
      </w:r>
      <w:r>
        <w:t>Reports tab</w:t>
      </w:r>
    </w:p>
    <w:p>
      <w:r>
        <w:t>View system-wide inventory statistics and history.</w:t>
      </w:r>
    </w:p>
    <w:p>
      <w:r>
        <w:rPr>
          <w:b/>
        </w:rPr>
        <w:t>Available reports:</w:t>
      </w:r>
    </w:p>
    <w:p>
      <w:pPr>
        <w:pStyle w:val="ListBullet"/>
        <w:spacing w:after="80"/>
      </w:pPr>
      <w:r>
        <w:t>Summary counts: Total items, items per distributor</w:t>
      </w:r>
    </w:p>
    <w:p>
      <w:pPr>
        <w:pStyle w:val="ListBullet"/>
        <w:spacing w:after="80"/>
      </w:pPr>
      <w:r>
        <w:t>Distributor breakdown: Tap any distributor name to see its full item list (with download CSV and share options)</w:t>
      </w:r>
    </w:p>
    <w:p>
      <w:pPr>
        <w:pStyle w:val="ListBullet"/>
        <w:spacing w:after="80"/>
      </w:pPr>
      <w:r>
        <w:t>Transfer history: Searchable list of all transfers with clickable transfer IDs</w:t>
      </w:r>
    </w:p>
    <w:p>
      <w:pPr>
        <w:pStyle w:val="Heading2"/>
      </w:pPr>
      <w:r>
        <w:t>2.7 Batch Upload</w:t>
      </w:r>
    </w:p>
    <w:p>
      <w:r>
        <w:rPr>
          <w:b/>
        </w:rPr>
        <w:t xml:space="preserve">Location: </w:t>
      </w:r>
      <w:r>
        <w:t>More → Batch Upload</w:t>
      </w:r>
    </w:p>
    <w:p>
      <w:r>
        <w:t>For high-volume receiving when you have many barcode images or a spreadsheet.</w:t>
      </w:r>
    </w:p>
    <w:p>
      <w:r>
        <w:rPr>
          <w:b/>
        </w:rPr>
        <w:t>Image upload:</w:t>
      </w:r>
    </w:p>
    <w:p>
      <w:pPr>
        <w:pStyle w:val="ListBullet"/>
        <w:spacing w:after="80"/>
      </w:pPr>
      <w:r>
        <w:t>Select multiple barcode photos — up to 4 barcodes are detected per image</w:t>
      </w:r>
    </w:p>
    <w:p>
      <w:pPr>
        <w:pStyle w:val="ListBullet"/>
        <w:spacing w:after="80"/>
      </w:pPr>
      <w:r>
        <w:t>Each barcode becomes a separate inventory item</w:t>
      </w:r>
    </w:p>
    <w:p>
      <w:r>
        <w:rPr>
          <w:b/>
        </w:rPr>
        <w:t>CSV/Excel upload:</w:t>
      </w:r>
    </w:p>
    <w:p>
      <w:pPr>
        <w:pStyle w:val="ListBullet"/>
        <w:spacing w:after="80"/>
      </w:pPr>
      <w:r>
        <w:t>Upload a .csv file with barcode data</w:t>
      </w:r>
    </w:p>
    <w:p>
      <w:pPr>
        <w:pStyle w:val="ListBullet"/>
        <w:spacing w:after="80"/>
      </w:pPr>
      <w:r>
        <w:t>The system parses each row and creates inventory items</w:t>
      </w:r>
    </w:p>
    <w:p>
      <w:pPr>
        <w:pStyle w:val="Heading2"/>
      </w:pPr>
      <w:r>
        <w:t>2.8 Distributors</w:t>
      </w:r>
    </w:p>
    <w:p>
      <w:r>
        <w:rPr>
          <w:b/>
        </w:rPr>
        <w:t xml:space="preserve">Location: </w:t>
      </w:r>
      <w:r>
        <w:t>More → Distributors</w:t>
      </w:r>
    </w:p>
    <w:p>
      <w:r>
        <w:t>View and manage your distributor network.</w:t>
      </w:r>
    </w:p>
    <w:p>
      <w:pPr>
        <w:pStyle w:val="ListBullet"/>
        <w:spacing w:after="80"/>
      </w:pPr>
      <w:r>
        <w:t>See each distributor's active item count</w:t>
      </w:r>
    </w:p>
    <w:p>
      <w:pPr>
        <w:pStyle w:val="ListBullet"/>
        <w:spacing w:after="80"/>
      </w:pPr>
      <w:r>
        <w:t>Tap a distributor to view all their items</w:t>
      </w:r>
    </w:p>
    <w:p>
      <w:pPr>
        <w:pStyle w:val="ListBullet"/>
        <w:spacing w:after="80"/>
      </w:pPr>
      <w:r>
        <w:t>The Home Office distributor is the central receiving location — all scanned items go here first</w:t>
      </w:r>
    </w:p>
    <w:p>
      <w:pPr>
        <w:pStyle w:val="Heading1"/>
      </w:pPr>
      <w:r>
        <w:t>3. Admin Features</w:t>
      </w:r>
    </w:p>
    <w:p>
      <w:pPr>
        <w:pStyle w:val="Heading2"/>
      </w:pPr>
      <w:r>
        <w:t>3.1 User Management</w:t>
      </w:r>
    </w:p>
    <w:p>
      <w:r>
        <w:rPr>
          <w:b/>
        </w:rPr>
        <w:t xml:space="preserve">Location: </w:t>
      </w:r>
      <w:r>
        <w:t>More → User Management (admin only)</w:t>
      </w:r>
    </w:p>
    <w:p>
      <w:r>
        <w:rPr>
          <w:b/>
        </w:rPr>
        <w:t>Adding a user:</w:t>
      </w:r>
    </w:p>
    <w:p>
      <w:pPr>
        <w:spacing w:after="80"/>
        <w:ind w:left="432"/>
      </w:pPr>
      <w:r>
        <w:t>1. Tap "Add User"</w:t>
      </w:r>
    </w:p>
    <w:p>
      <w:pPr>
        <w:spacing w:after="80"/>
        <w:ind w:left="432"/>
      </w:pPr>
      <w:r>
        <w:t>2. Enter a username (minimum 2 characters) and password (minimum 6 characters)</w:t>
      </w:r>
    </w:p>
    <w:p>
      <w:pPr>
        <w:spacing w:after="80"/>
        <w:ind w:left="432"/>
      </w:pPr>
      <w:r>
        <w:t>3. Select role: User or Admin</w:t>
      </w:r>
    </w:p>
    <w:p>
      <w:pPr>
        <w:spacing w:after="80"/>
        <w:ind w:left="432"/>
      </w:pPr>
      <w:r>
        <w:t>4. Tap "Create User"</w:t>
      </w:r>
    </w:p>
    <w:p>
      <w:r>
        <w:rPr>
          <w:b/>
        </w:rPr>
        <w:t>Managing users:</w:t>
      </w:r>
    </w:p>
    <w:p>
      <w:pPr>
        <w:pStyle w:val="ListBullet"/>
        <w:spacing w:after="80"/>
      </w:pPr>
      <w:r>
        <w:t>Toggle role: Tap the shield icon next to a user to switch between User and Admin (you cannot change your own role)</w:t>
      </w:r>
    </w:p>
    <w:p>
      <w:pPr>
        <w:pStyle w:val="ListBullet"/>
        <w:spacing w:after="80"/>
      </w:pPr>
      <w:r>
        <w:t>Change password: Tap the key icon</w:t>
      </w:r>
    </w:p>
    <w:p>
      <w:pPr>
        <w:pStyle w:val="ListBullet"/>
        <w:spacing w:after="80"/>
      </w:pPr>
      <w:r>
        <w:t>Delete user: Tap the trash icon (you cannot delete yourself or the last admin)</w:t>
      </w:r>
    </w:p>
    <w:p>
      <w:pPr>
        <w:pStyle w:val="Heading1"/>
      </w:pPr>
      <w:r>
        <w:t>4. Barcode Format</w:t>
      </w:r>
    </w:p>
    <w:p>
      <w:r>
        <w:t>Nail Tracker reads GS1-128 barcodes with these Application Identifiers: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Format</w:t>
            </w:r>
          </w:p>
        </w:tc>
      </w:tr>
      <w:tr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GTIN</w:t>
            </w:r>
          </w:p>
        </w:tc>
        <w:tc>
          <w:tcPr>
            <w:tcW w:type="dxa" w:w="2880"/>
          </w:tcPr>
          <w:p>
            <w:r>
              <w:t>14 digits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Lot Number</w:t>
            </w:r>
          </w:p>
        </w:tc>
        <w:tc>
          <w:tcPr>
            <w:tcW w:type="dxa" w:w="2880"/>
          </w:tcPr>
          <w:p>
            <w:r>
              <w:t>Variable length</w:t>
            </w:r>
          </w:p>
        </w:tc>
      </w:tr>
      <w:tr>
        <w:tc>
          <w:tcPr>
            <w:tcW w:type="dxa" w:w="2880"/>
          </w:tcPr>
          <w:p>
            <w:r>
              <w:t>17</w:t>
            </w:r>
          </w:p>
        </w:tc>
        <w:tc>
          <w:tcPr>
            <w:tcW w:type="dxa" w:w="2880"/>
          </w:tcPr>
          <w:p>
            <w:r>
              <w:t>Expiry Date</w:t>
            </w:r>
          </w:p>
        </w:tc>
        <w:tc>
          <w:tcPr>
            <w:tcW w:type="dxa" w:w="2880"/>
          </w:tcPr>
          <w:p>
            <w:r>
              <w:t>YYMMDD (6 digits)</w:t>
            </w:r>
          </w:p>
        </w:tc>
      </w:tr>
    </w:tbl>
    <w:p/>
    <w:p>
      <w:r>
        <w:rPr>
          <w:b/>
        </w:rPr>
        <w:t>Supported input formats:</w:t>
      </w:r>
    </w:p>
    <w:p>
      <w:pPr>
        <w:pStyle w:val="ListBullet"/>
        <w:spacing w:after="80"/>
      </w:pPr>
      <w:r>
        <w:t>Parenthesized: (01)08880089459148(10)J250929-L021(17)300928</w:t>
      </w:r>
    </w:p>
    <w:p>
      <w:pPr>
        <w:pStyle w:val="ListBullet"/>
        <w:spacing w:after="80"/>
      </w:pPr>
      <w:r>
        <w:t>Raw stream: 010888008945914810J250929-L02117300928</w:t>
      </w:r>
    </w:p>
    <w:p>
      <w:r>
        <w:t>The system also recognizes REF codes to auto-categorize products: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REF Prefix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Product</w:t>
            </w:r>
          </w:p>
        </w:tc>
      </w:tr>
      <w:tr>
        <w:tc>
          <w:tcPr>
            <w:tcW w:type="dxa" w:w="4320"/>
          </w:tcPr>
          <w:p>
            <w:r>
              <w:t>SO-SPFN</w:t>
            </w:r>
          </w:p>
        </w:tc>
        <w:tc>
          <w:tcPr>
            <w:tcW w:type="dxa" w:w="4320"/>
          </w:tcPr>
          <w:p>
            <w:r>
              <w:t>Short Femoral Nail</w:t>
            </w:r>
          </w:p>
        </w:tc>
      </w:tr>
      <w:tr>
        <w:tc>
          <w:tcPr>
            <w:tcW w:type="dxa" w:w="4320"/>
          </w:tcPr>
          <w:p>
            <w:r>
              <w:t>SO-LPFN</w:t>
            </w:r>
          </w:p>
        </w:tc>
        <w:tc>
          <w:tcPr>
            <w:tcW w:type="dxa" w:w="4320"/>
          </w:tcPr>
          <w:p>
            <w:r>
              <w:t>Long Femoral Nail</w:t>
            </w:r>
          </w:p>
        </w:tc>
      </w:tr>
      <w:tr>
        <w:tc>
          <w:tcPr>
            <w:tcW w:type="dxa" w:w="4320"/>
          </w:tcPr>
          <w:p>
            <w:r>
              <w:t>SO-SPFL-N</w:t>
            </w:r>
          </w:p>
        </w:tc>
        <w:tc>
          <w:tcPr>
            <w:tcW w:type="dxa" w:w="4320"/>
          </w:tcPr>
          <w:p>
            <w:r>
              <w:t>Lag Screw (Normal)</w:t>
            </w:r>
          </w:p>
        </w:tc>
      </w:tr>
      <w:tr>
        <w:tc>
          <w:tcPr>
            <w:tcW w:type="dxa" w:w="4320"/>
          </w:tcPr>
          <w:p>
            <w:r>
              <w:t>SO-SPFL-A</w:t>
            </w:r>
          </w:p>
        </w:tc>
        <w:tc>
          <w:tcPr>
            <w:tcW w:type="dxa" w:w="4320"/>
          </w:tcPr>
          <w:p>
            <w:r>
              <w:t>Lag Screw (Anti-Rotation)</w:t>
            </w:r>
          </w:p>
        </w:tc>
      </w:tr>
      <w:tr>
        <w:tc>
          <w:tcPr>
            <w:tcW w:type="dxa" w:w="4320"/>
          </w:tcPr>
          <w:p>
            <w:r>
              <w:t>SO-SPFL-T</w:t>
            </w:r>
          </w:p>
        </w:tc>
        <w:tc>
          <w:tcPr>
            <w:tcW w:type="dxa" w:w="4320"/>
          </w:tcPr>
          <w:p>
            <w:r>
              <w:t>Lag Screw (Telescopic)</w:t>
            </w:r>
          </w:p>
        </w:tc>
      </w:tr>
      <w:tr>
        <w:tc>
          <w:tcPr>
            <w:tcW w:type="dxa" w:w="4320"/>
          </w:tcPr>
          <w:p>
            <w:r>
              <w:t>SO-IS</w:t>
            </w:r>
          </w:p>
        </w:tc>
        <w:tc>
          <w:tcPr>
            <w:tcW w:type="dxa" w:w="4320"/>
          </w:tcPr>
          <w:p>
            <w:r>
              <w:t>Interlocking Screw</w:t>
            </w:r>
          </w:p>
        </w:tc>
      </w:tr>
      <w:tr>
        <w:tc>
          <w:tcPr>
            <w:tcW w:type="dxa" w:w="4320"/>
          </w:tcPr>
          <w:p>
            <w:r>
              <w:t>SO-EC</w:t>
            </w:r>
          </w:p>
        </w:tc>
        <w:tc>
          <w:tcPr>
            <w:tcW w:type="dxa" w:w="4320"/>
          </w:tcPr>
          <w:p>
            <w:r>
              <w:t>End Cap</w:t>
            </w:r>
          </w:p>
        </w:tc>
      </w:tr>
      <w:tr>
        <w:tc>
          <w:tcPr>
            <w:tcW w:type="dxa" w:w="4320"/>
          </w:tcPr>
          <w:p>
            <w:r>
              <w:t>SO-SS</w:t>
            </w:r>
          </w:p>
        </w:tc>
        <w:tc>
          <w:tcPr>
            <w:tcW w:type="dxa" w:w="4320"/>
          </w:tcPr>
          <w:p>
            <w:r>
              <w:t>Set Screw</w:t>
            </w:r>
          </w:p>
        </w:tc>
      </w:tr>
    </w:tbl>
    <w:p/>
    <w:p>
      <w:pPr>
        <w:pStyle w:val="Heading1"/>
      </w:pPr>
      <w:r>
        <w:t>5. Tips</w:t>
      </w:r>
    </w:p>
    <w:p>
      <w:pPr>
        <w:pStyle w:val="ListBullet"/>
        <w:spacing w:after="80"/>
      </w:pPr>
      <w:r>
        <w:t>Best scanning results: Hold the phone steady, ensure good lighting, and frame the entire barcode in the photo</w:t>
      </w:r>
    </w:p>
    <w:p>
      <w:pPr>
        <w:pStyle w:val="ListBullet"/>
        <w:spacing w:after="80"/>
      </w:pPr>
      <w:r>
        <w:t>Help banners: Dismissible help text appears on key pages — tap "? Help" to bring them back</w:t>
      </w:r>
    </w:p>
    <w:p>
      <w:pPr>
        <w:pStyle w:val="ListBullet"/>
        <w:spacing w:after="80"/>
      </w:pPr>
      <w:r>
        <w:t>Deleted items can be re-added: If an item was previously deleted or marked as used, scanning it again will restore it</w:t>
      </w:r>
    </w:p>
    <w:p>
      <w:pPr>
        <w:pStyle w:val="ListBullet"/>
        <w:spacing w:after="80"/>
      </w:pPr>
      <w:r>
        <w:t>Print reports: Use your browser's print function (Ctrl+P / Cmd+P) — headers and navigation are automatically hidden in print mode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