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30A61">
      <w:pPr>
        <w:spacing w:line="720" w:lineRule="auto"/>
        <w:jc w:val="center"/>
        <w:rPr>
          <w:rFonts w:ascii="黑体" w:eastAsia="黑体"/>
          <w:b/>
          <w:bCs/>
          <w:sz w:val="44"/>
          <w:szCs w:val="44"/>
        </w:rPr>
      </w:pPr>
    </w:p>
    <w:p w14:paraId="220E2581">
      <w:pPr>
        <w:spacing w:line="720" w:lineRule="auto"/>
        <w:jc w:val="center"/>
        <w:rPr>
          <w:rFonts w:hint="eastAsia" w:eastAsia="黑体"/>
          <w:b/>
          <w:bCs/>
          <w:sz w:val="44"/>
          <w:szCs w:val="44"/>
        </w:rPr>
      </w:pPr>
      <w:r>
        <w:rPr>
          <w:rFonts w:hint="eastAsia" w:ascii="黑体" w:eastAsia="黑体"/>
          <w:b/>
          <w:bCs/>
          <w:sz w:val="44"/>
          <w:szCs w:val="44"/>
        </w:rPr>
        <w:t>浙江大学大学生素质训练项目</w:t>
      </w:r>
      <w:r>
        <w:rPr>
          <w:rFonts w:eastAsia="黑体"/>
          <w:b/>
          <w:bCs/>
          <w:sz w:val="44"/>
          <w:szCs w:val="44"/>
        </w:rPr>
        <w:t>(SQTP</w:t>
      </w:r>
      <w:r>
        <w:rPr>
          <w:rFonts w:hint="eastAsia" w:eastAsia="黑体"/>
          <w:b/>
          <w:bCs/>
          <w:sz w:val="44"/>
          <w:szCs w:val="44"/>
        </w:rPr>
        <w:t>)</w:t>
      </w:r>
    </w:p>
    <w:p w14:paraId="265DA76B">
      <w:pPr>
        <w:spacing w:line="720" w:lineRule="auto"/>
        <w:jc w:val="center"/>
        <w:rPr>
          <w:rFonts w:hint="eastAsia" w:ascii="黑体" w:eastAsia="黑体"/>
          <w:b/>
          <w:bCs/>
          <w:sz w:val="44"/>
          <w:szCs w:val="44"/>
        </w:rPr>
      </w:pPr>
      <w:r>
        <w:rPr>
          <w:rFonts w:hint="eastAsia" w:ascii="黑体" w:eastAsia="黑体"/>
          <w:b/>
          <w:bCs/>
          <w:sz w:val="44"/>
          <w:szCs w:val="44"/>
        </w:rPr>
        <w:t>立项可行性报告和申请表</w:t>
      </w:r>
    </w:p>
    <w:p w14:paraId="1348B331">
      <w:pPr>
        <w:jc w:val="left"/>
        <w:rPr>
          <w:rFonts w:hint="eastAsia"/>
          <w:sz w:val="28"/>
          <w:szCs w:val="28"/>
        </w:rPr>
      </w:pPr>
    </w:p>
    <w:p w14:paraId="2712151F">
      <w:pPr>
        <w:jc w:val="left"/>
        <w:rPr>
          <w:rFonts w:hint="eastAsia"/>
          <w:sz w:val="28"/>
          <w:szCs w:val="28"/>
        </w:rPr>
      </w:pPr>
    </w:p>
    <w:p w14:paraId="3C087CD1">
      <w:pPr>
        <w:jc w:val="left"/>
        <w:rPr>
          <w:rFonts w:hint="eastAsia"/>
          <w:sz w:val="28"/>
          <w:szCs w:val="28"/>
        </w:rPr>
      </w:pPr>
    </w:p>
    <w:p w14:paraId="12F3421C">
      <w:pPr>
        <w:jc w:val="left"/>
        <w:rPr>
          <w:rFonts w:hint="eastAsia"/>
          <w:sz w:val="28"/>
          <w:szCs w:val="28"/>
        </w:rPr>
      </w:pPr>
    </w:p>
    <w:p w14:paraId="4E6FD068">
      <w:pPr>
        <w:tabs>
          <w:tab w:val="center" w:pos="4940"/>
          <w:tab w:val="right" w:pos="8000"/>
        </w:tabs>
        <w:spacing w:before="0" w:after="0" w:line="640" w:lineRule="exact"/>
        <w:ind w:left="300" w:right="300" w:firstLine="0"/>
        <w:jc w:val="left"/>
        <w:rPr>
          <w:rFonts w:hint="eastAsia" w:ascii="宋体" w:hAnsi="宋体"/>
          <w:b/>
          <w:sz w:val="28"/>
          <w:szCs w:val="28"/>
        </w:rPr>
      </w:pPr>
      <w:r>
        <w:rPr>
          <w:rFonts w:ascii="Times New Roman" w:hAnsi="Times New Roman" w:eastAsia="宋体"/>
          <w:b/>
          <w:color w:val="000000"/>
          <w:sz w:val="28"/>
        </w:rPr>
        <w:t>项目名称：</w:t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ab/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>百卅风华，执卷入局——浙大校史数字剧本杀</w:t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ab/>
      </w:r>
    </w:p>
    <w:p w14:paraId="3ACBEB58">
      <w:pPr>
        <w:tabs>
          <w:tab w:val="center" w:pos="4940"/>
          <w:tab w:val="right" w:pos="8000"/>
        </w:tabs>
        <w:spacing w:before="0" w:after="0" w:line="640" w:lineRule="exact"/>
        <w:ind w:left="300" w:right="300" w:firstLine="0"/>
        <w:jc w:val="left"/>
        <w:rPr>
          <w:rFonts w:hint="eastAsia" w:ascii="宋体" w:hAnsi="宋体"/>
          <w:b/>
          <w:sz w:val="28"/>
          <w:szCs w:val="28"/>
        </w:rPr>
      </w:pPr>
      <w:r>
        <w:rPr>
          <w:rFonts w:ascii="Times New Roman" w:hAnsi="Times New Roman" w:eastAsia="宋体"/>
          <w:b/>
          <w:color w:val="000000"/>
          <w:sz w:val="28"/>
        </w:rPr>
        <w:t>所在院系：</w:t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ab/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>求是学院云峰学园</w:t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ab/>
      </w:r>
    </w:p>
    <w:p w14:paraId="277E82AD">
      <w:pPr>
        <w:tabs>
          <w:tab w:val="center" w:pos="4940"/>
          <w:tab w:val="right" w:pos="8000"/>
        </w:tabs>
        <w:spacing w:before="0" w:after="0" w:line="640" w:lineRule="exact"/>
        <w:ind w:left="300" w:right="300" w:firstLine="0"/>
        <w:jc w:val="left"/>
        <w:rPr>
          <w:rFonts w:hint="eastAsia" w:ascii="宋体" w:hAnsi="宋体"/>
          <w:b/>
          <w:sz w:val="28"/>
          <w:szCs w:val="28"/>
        </w:rPr>
      </w:pPr>
      <w:r>
        <w:rPr>
          <w:rFonts w:ascii="Times New Roman" w:hAnsi="Times New Roman" w:eastAsia="宋体"/>
          <w:b/>
          <w:color w:val="000000"/>
          <w:sz w:val="28"/>
        </w:rPr>
        <w:t>立 项 人：</w:t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ab/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>陈作轩</w:t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ab/>
      </w:r>
    </w:p>
    <w:p w14:paraId="21E14650">
      <w:pPr>
        <w:tabs>
          <w:tab w:val="center" w:pos="4940"/>
          <w:tab w:val="right" w:pos="8000"/>
        </w:tabs>
        <w:spacing w:before="0" w:after="0" w:line="640" w:lineRule="exact"/>
        <w:ind w:left="300" w:right="300" w:firstLine="0"/>
        <w:jc w:val="left"/>
        <w:rPr>
          <w:rFonts w:hint="eastAsia" w:ascii="宋体" w:hAnsi="宋体"/>
          <w:b/>
          <w:sz w:val="28"/>
          <w:szCs w:val="28"/>
        </w:rPr>
      </w:pPr>
      <w:r>
        <w:rPr>
          <w:rFonts w:ascii="Times New Roman" w:hAnsi="Times New Roman" w:eastAsia="宋体"/>
          <w:b/>
          <w:color w:val="000000"/>
          <w:sz w:val="28"/>
        </w:rPr>
        <w:t>专    业：</w:t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ab/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>工科试验班（电子信息）</w:t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ab/>
      </w:r>
    </w:p>
    <w:p w14:paraId="74650BEF">
      <w:pPr>
        <w:tabs>
          <w:tab w:val="center" w:pos="4940"/>
          <w:tab w:val="right" w:pos="8000"/>
        </w:tabs>
        <w:spacing w:before="0" w:after="0" w:line="640" w:lineRule="exact"/>
        <w:ind w:left="300" w:right="300" w:firstLine="0"/>
        <w:jc w:val="left"/>
        <w:rPr>
          <w:rFonts w:hint="eastAsia" w:ascii="宋体" w:hAnsi="宋体"/>
          <w:b/>
          <w:sz w:val="28"/>
          <w:szCs w:val="28"/>
        </w:rPr>
      </w:pPr>
      <w:r>
        <w:rPr>
          <w:rFonts w:ascii="Times New Roman" w:hAnsi="Times New Roman" w:eastAsia="宋体"/>
          <w:b/>
          <w:color w:val="000000"/>
          <w:sz w:val="28"/>
        </w:rPr>
        <w:t>联系电话：</w:t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ab/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>19858129585</w:t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ab/>
      </w:r>
    </w:p>
    <w:p w14:paraId="3115D1AC">
      <w:pPr>
        <w:tabs>
          <w:tab w:val="center" w:pos="4940"/>
          <w:tab w:val="right" w:pos="8000"/>
        </w:tabs>
        <w:spacing w:before="0" w:after="0" w:line="640" w:lineRule="exact"/>
        <w:ind w:left="300" w:right="300" w:firstLine="0"/>
        <w:jc w:val="left"/>
        <w:rPr>
          <w:rFonts w:hint="eastAsia" w:ascii="宋体" w:hAnsi="宋体" w:eastAsia="宋体"/>
          <w:b/>
          <w:sz w:val="28"/>
          <w:szCs w:val="28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28"/>
        </w:rPr>
        <w:t>电子邮箱：</w:t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ab/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>3260104209@zju.edu.cn</w:t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ab/>
      </w:r>
    </w:p>
    <w:p w14:paraId="139C71F4">
      <w:pPr>
        <w:tabs>
          <w:tab w:val="center" w:pos="4940"/>
          <w:tab w:val="right" w:pos="8000"/>
        </w:tabs>
        <w:spacing w:before="0" w:after="0" w:line="640" w:lineRule="exact"/>
        <w:ind w:left="300" w:right="300" w:firstLine="0"/>
        <w:jc w:val="left"/>
        <w:rPr>
          <w:rFonts w:hint="eastAsia" w:ascii="宋体" w:hAnsi="宋体"/>
          <w:b/>
          <w:sz w:val="28"/>
          <w:szCs w:val="28"/>
        </w:rPr>
      </w:pPr>
      <w:r>
        <w:rPr>
          <w:rFonts w:ascii="Times New Roman" w:hAnsi="Times New Roman" w:eastAsia="宋体"/>
          <w:b/>
          <w:color w:val="000000"/>
          <w:sz w:val="28"/>
        </w:rPr>
        <w:t>填表日期：</w:t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ab/>
      </w:r>
      <w:r>
        <w:rPr>
          <w:rFonts w:hint="eastAsia"/>
          <w:b/>
          <w:color w:val="000000"/>
          <w:sz w:val="28"/>
          <w:u w:val="single"/>
          <w:lang w:eastAsia="zh-CN"/>
        </w:rPr>
        <w:t>2026年10月25</w:t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>日</w:t>
      </w:r>
      <w:r>
        <w:rPr>
          <w:rFonts w:ascii="Times New Roman" w:hAnsi="Times New Roman" w:eastAsia="宋体"/>
          <w:b/>
          <w:color w:val="000000"/>
          <w:sz w:val="28"/>
          <w:u w:val="single"/>
        </w:rPr>
        <w:tab/>
      </w:r>
    </w:p>
    <w:p w14:paraId="3FC89B5F">
      <w:pPr>
        <w:spacing w:before="0" w:after="0" w:line="260" w:lineRule="exact"/>
        <w:jc w:val="left"/>
        <w:rPr>
          <w:rFonts w:hint="eastAsia"/>
          <w:sz w:val="28"/>
          <w:szCs w:val="28"/>
        </w:rPr>
      </w:pPr>
    </w:p>
    <w:p w14:paraId="340B058A">
      <w:pPr>
        <w:spacing w:before="0" w:after="0" w:line="260" w:lineRule="exact"/>
        <w:jc w:val="left"/>
        <w:rPr>
          <w:rFonts w:hint="eastAsia"/>
          <w:sz w:val="28"/>
          <w:szCs w:val="28"/>
        </w:rPr>
      </w:pPr>
    </w:p>
    <w:p w14:paraId="6037AFB5">
      <w:pPr>
        <w:spacing w:before="0" w:after="0" w:line="260" w:lineRule="exact"/>
        <w:jc w:val="left"/>
        <w:rPr>
          <w:rFonts w:hint="eastAsia"/>
          <w:sz w:val="28"/>
          <w:szCs w:val="28"/>
        </w:rPr>
      </w:pPr>
    </w:p>
    <w:p w14:paraId="5C63FB31">
      <w:pPr>
        <w:spacing w:before="0" w:after="0" w:line="260" w:lineRule="exact"/>
        <w:jc w:val="left"/>
        <w:rPr>
          <w:rFonts w:hint="eastAsia"/>
          <w:sz w:val="28"/>
          <w:szCs w:val="28"/>
        </w:rPr>
      </w:pPr>
    </w:p>
    <w:p w14:paraId="70ADFBB6">
      <w:pPr>
        <w:ind w:left="-63" w:leftChars="-85" w:hanging="115" w:hangingChars="41"/>
        <w:jc w:val="center"/>
        <w:rPr>
          <w:rFonts w:hint="eastAsia" w:ascii="黑体" w:hAnsi="宋体" w:eastAsia="黑体"/>
          <w:b/>
          <w:bCs/>
          <w:color w:val="000000"/>
          <w:sz w:val="28"/>
          <w:szCs w:val="28"/>
        </w:rPr>
      </w:pPr>
      <w:r>
        <w:rPr>
          <w:rFonts w:hint="eastAsia" w:ascii="黑体" w:hAnsi="宋体" w:eastAsia="黑体"/>
          <w:b/>
          <w:bCs/>
          <w:color w:val="000000"/>
          <w:sz w:val="28"/>
          <w:szCs w:val="28"/>
        </w:rPr>
        <w:t>浙江大学大学生素质训练项目（</w:t>
      </w:r>
      <w:r>
        <w:rPr>
          <w:rFonts w:eastAsia="黑体"/>
          <w:b/>
          <w:bCs/>
          <w:color w:val="000000"/>
          <w:sz w:val="28"/>
          <w:szCs w:val="28"/>
        </w:rPr>
        <w:t>SQTP</w:t>
      </w:r>
      <w:r>
        <w:rPr>
          <w:rFonts w:hint="eastAsia" w:ascii="黑体" w:hAnsi="宋体" w:eastAsia="黑体"/>
          <w:b/>
          <w:bCs/>
          <w:color w:val="000000"/>
          <w:sz w:val="28"/>
          <w:szCs w:val="28"/>
        </w:rPr>
        <w:t>）工作小组制表</w:t>
      </w:r>
    </w:p>
    <w:p w14:paraId="5E2D1B96">
      <w:pPr>
        <w:ind w:left="-63" w:leftChars="-85" w:hanging="115" w:hangingChars="41"/>
        <w:jc w:val="center"/>
        <w:rPr>
          <w:rFonts w:hint="eastAsia" w:ascii="黑体" w:hAnsi="宋体" w:eastAsia="黑体"/>
          <w:b/>
          <w:bCs/>
          <w:color w:val="000000"/>
          <w:sz w:val="28"/>
          <w:szCs w:val="28"/>
        </w:rPr>
      </w:pPr>
      <w:r>
        <w:rPr>
          <w:rFonts w:eastAsia="黑体"/>
          <w:b/>
          <w:bCs/>
          <w:color w:val="000000"/>
          <w:sz w:val="28"/>
          <w:szCs w:val="28"/>
        </w:rPr>
        <w:t>2026</w:t>
      </w:r>
      <w:r>
        <w:rPr>
          <w:rFonts w:hint="eastAsia" w:ascii="黑体" w:hAnsi="宋体" w:eastAsia="黑体"/>
          <w:b/>
          <w:bCs/>
          <w:color w:val="000000"/>
          <w:sz w:val="28"/>
          <w:szCs w:val="28"/>
        </w:rPr>
        <w:t>年</w:t>
      </w:r>
      <w:r>
        <w:rPr>
          <w:rFonts w:eastAsia="黑体"/>
          <w:b/>
          <w:bCs/>
          <w:color w:val="000000"/>
          <w:sz w:val="28"/>
          <w:szCs w:val="28"/>
        </w:rPr>
        <w:t>10</w:t>
      </w:r>
      <w:r>
        <w:rPr>
          <w:rFonts w:hint="eastAsia" w:ascii="黑体" w:hAnsi="宋体" w:eastAsia="黑体"/>
          <w:b/>
          <w:bCs/>
          <w:color w:val="000000"/>
          <w:sz w:val="28"/>
          <w:szCs w:val="28"/>
        </w:rPr>
        <w:t>月</w:t>
      </w:r>
    </w:p>
    <w:p w14:paraId="2664D440">
      <w:pPr>
        <w:ind w:firstLine="643"/>
        <w:jc w:val="center"/>
        <w:rPr>
          <w:rFonts w:eastAsia="黑体"/>
          <w:b/>
          <w:bCs/>
          <w:sz w:val="32"/>
          <w:szCs w:val="32"/>
        </w:rPr>
      </w:pPr>
      <w:r>
        <w:rPr>
          <w:rFonts w:hint="eastAsia" w:ascii="黑体" w:hAnsi="宋体" w:eastAsia="黑体"/>
          <w:b/>
          <w:bCs/>
          <w:color w:val="000000"/>
          <w:sz w:val="28"/>
          <w:szCs w:val="28"/>
        </w:rPr>
        <w:br w:type="page"/>
      </w:r>
      <w:r>
        <w:rPr>
          <w:rFonts w:eastAsia="黑体"/>
          <w:b/>
          <w:bCs/>
          <w:sz w:val="32"/>
          <w:szCs w:val="32"/>
        </w:rPr>
        <w:t>填  写  说  明</w:t>
      </w:r>
    </w:p>
    <w:p w14:paraId="0C9FCEBF">
      <w:pPr>
        <w:ind w:firstLine="562"/>
        <w:jc w:val="center"/>
        <w:rPr>
          <w:b/>
          <w:bCs/>
          <w:sz w:val="28"/>
        </w:rPr>
      </w:pPr>
    </w:p>
    <w:p w14:paraId="6A3739C1">
      <w:pPr>
        <w:numPr>
          <w:ilvl w:val="0"/>
          <w:numId w:val="1"/>
        </w:numPr>
        <w:rPr>
          <w:sz w:val="28"/>
        </w:rPr>
      </w:pPr>
      <w:r>
        <w:rPr>
          <w:sz w:val="28"/>
        </w:rPr>
        <w:t>“项目名称”限</w:t>
      </w:r>
      <w:r>
        <w:rPr>
          <w:rFonts w:hint="eastAsia"/>
          <w:sz w:val="28"/>
        </w:rPr>
        <w:t>30</w:t>
      </w:r>
      <w:r>
        <w:rPr>
          <w:sz w:val="28"/>
        </w:rPr>
        <w:t>个汉字。</w:t>
      </w:r>
    </w:p>
    <w:p w14:paraId="54D661E9">
      <w:pPr>
        <w:numPr>
          <w:ilvl w:val="0"/>
          <w:numId w:val="1"/>
        </w:numPr>
        <w:rPr>
          <w:sz w:val="28"/>
        </w:rPr>
      </w:pPr>
      <w:r>
        <w:rPr>
          <w:rFonts w:hint="eastAsia"/>
          <w:sz w:val="28"/>
        </w:rPr>
        <w:t>报告</w:t>
      </w:r>
      <w:r>
        <w:rPr>
          <w:sz w:val="28"/>
        </w:rPr>
        <w:t>用A4纸</w:t>
      </w:r>
      <w:r>
        <w:rPr>
          <w:rFonts w:hint="eastAsia"/>
          <w:sz w:val="28"/>
        </w:rPr>
        <w:t>正反页</w:t>
      </w:r>
      <w:r>
        <w:rPr>
          <w:sz w:val="28"/>
        </w:rPr>
        <w:t>打印。</w:t>
      </w:r>
    </w:p>
    <w:p w14:paraId="11F144E2">
      <w:pPr>
        <w:numPr>
          <w:ilvl w:val="0"/>
          <w:numId w:val="1"/>
        </w:numPr>
        <w:rPr>
          <w:sz w:val="28"/>
        </w:rPr>
      </w:pPr>
      <w:r>
        <w:rPr>
          <w:rFonts w:hint="eastAsia"/>
          <w:sz w:val="28"/>
        </w:rPr>
        <w:t>报告内汉字采用“仿宋_GB2312”、“仿宋”或“宋体”字体，数字或英文采用“Times New Roman”字体。</w:t>
      </w:r>
      <w:r>
        <w:rPr>
          <w:rFonts w:hint="eastAsia"/>
          <w:b/>
          <w:bCs/>
          <w:color w:val="C00000"/>
          <w:sz w:val="28"/>
        </w:rPr>
        <w:t>定稿时尽量不调整表格原有格式，确保页面美观。</w:t>
      </w:r>
    </w:p>
    <w:p w14:paraId="3E690B16">
      <w:pPr>
        <w:numPr>
          <w:ilvl w:val="0"/>
          <w:numId w:val="1"/>
        </w:numPr>
        <w:rPr>
          <w:rFonts w:hint="eastAsia"/>
          <w:sz w:val="28"/>
        </w:rPr>
      </w:pPr>
      <w:r>
        <w:rPr>
          <w:rFonts w:hint="eastAsia"/>
          <w:sz w:val="28"/>
        </w:rPr>
        <w:t>SQTP项目申报主题包括学生发展、集体建设、校园生活等类别，具体详见通知附件1选题指南</w:t>
      </w:r>
    </w:p>
    <w:p w14:paraId="7114EF92">
      <w:pPr>
        <w:numPr>
          <w:ilvl w:val="0"/>
          <w:numId w:val="1"/>
        </w:numPr>
        <w:rPr>
          <w:rFonts w:hint="eastAsia"/>
          <w:sz w:val="28"/>
        </w:rPr>
      </w:pPr>
      <w:r>
        <w:rPr>
          <w:rFonts w:hint="eastAsia"/>
          <w:sz w:val="28"/>
        </w:rPr>
        <w:t>SQTP项目作为一个完整的专项素质和能力训练项目，其内容设计应包括三大模块：</w:t>
      </w:r>
    </w:p>
    <w:p w14:paraId="6947438D">
      <w:pPr>
        <w:numPr>
          <w:ilvl w:val="0"/>
          <w:numId w:val="2"/>
        </w:numPr>
        <w:rPr>
          <w:rFonts w:hint="eastAsia"/>
          <w:sz w:val="28"/>
        </w:rPr>
      </w:pPr>
      <w:r>
        <w:rPr>
          <w:rFonts w:hint="eastAsia"/>
          <w:sz w:val="28"/>
        </w:rPr>
        <w:t>相关能力与素质提升的理论知识模块；</w:t>
      </w:r>
    </w:p>
    <w:p w14:paraId="0BC86F4D">
      <w:pPr>
        <w:numPr>
          <w:ilvl w:val="0"/>
          <w:numId w:val="2"/>
        </w:numPr>
        <w:rPr>
          <w:rFonts w:hint="eastAsia"/>
          <w:sz w:val="28"/>
        </w:rPr>
      </w:pPr>
      <w:r>
        <w:rPr>
          <w:rFonts w:hint="eastAsia"/>
          <w:sz w:val="28"/>
        </w:rPr>
        <w:t>促进学生自我体验的模拟训练模块；</w:t>
      </w:r>
    </w:p>
    <w:p w14:paraId="6436DAF1">
      <w:pPr>
        <w:numPr>
          <w:ilvl w:val="0"/>
          <w:numId w:val="2"/>
        </w:numPr>
        <w:rPr>
          <w:rFonts w:hint="eastAsia"/>
          <w:sz w:val="28"/>
        </w:rPr>
      </w:pPr>
      <w:r>
        <w:rPr>
          <w:rFonts w:hint="eastAsia"/>
          <w:sz w:val="28"/>
        </w:rPr>
        <w:t>实现学生理论知识内化的实践锻炼模块。</w:t>
      </w:r>
    </w:p>
    <w:p w14:paraId="26453613">
      <w:pPr>
        <w:rPr>
          <w:rFonts w:hint="eastAsia" w:ascii="黑体" w:hAnsi="宋体" w:eastAsia="黑体"/>
          <w:b/>
          <w:bCs/>
          <w:sz w:val="28"/>
        </w:rPr>
      </w:pPr>
      <w:r>
        <w:rPr>
          <w:rFonts w:hint="eastAsia" w:ascii="黑体" w:hAnsi="宋体" w:eastAsia="黑体"/>
          <w:b/>
          <w:bCs/>
          <w:sz w:val="28"/>
        </w:rPr>
        <w:br w:type="page"/>
      </w:r>
    </w:p>
    <w:tbl>
      <w:tblPr>
        <w:tblStyle w:val="4"/>
        <w:tblW w:w="8640" w:type="dxa"/>
        <w:tblInd w:w="-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191"/>
        <w:gridCol w:w="1212"/>
        <w:gridCol w:w="218"/>
        <w:gridCol w:w="1437"/>
        <w:gridCol w:w="188"/>
        <w:gridCol w:w="1559"/>
        <w:gridCol w:w="2177"/>
        <w:gridCol w:w="46"/>
      </w:tblGrid>
      <w:tr w14:paraId="4CB95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1803" w:type="dxa"/>
            <w:gridSpan w:val="2"/>
            <w:noWrap w:val="0"/>
            <w:vAlign w:val="center"/>
          </w:tcPr>
          <w:p w14:paraId="6AEE0B8E">
            <w:pPr>
              <w:keepNext/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黑体" w:hAnsi="宋体" w:eastAsia="黑体"/>
                <w:b/>
                <w:bCs/>
                <w:sz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</w:rPr>
              <w:t>项目名称</w:t>
            </w:r>
          </w:p>
        </w:tc>
        <w:tc>
          <w:tcPr>
            <w:tcW w:w="6837" w:type="dxa"/>
            <w:gridSpan w:val="7"/>
            <w:noWrap w:val="0"/>
            <w:vAlign w:val="center"/>
          </w:tcPr>
          <w:p w14:paraId="6381EE29">
            <w:pPr>
              <w:keepNext/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lang w:eastAsia="zh"/>
                <w:woUserID w:val="1"/>
              </w:rPr>
            </w:pPr>
            <w:r>
              <w:rPr>
                <w:rFonts w:hint="eastAsia" w:ascii="Times New Roman" w:hAnsi="Times New Roman" w:eastAsia="仿宋_GB2312"/>
                <w:b/>
                <w:sz w:val="28"/>
                <w:szCs w:val="28"/>
                <w:lang w:eastAsia="zh"/>
                <w:woUserID w:val="1"/>
              </w:rPr>
              <w:t>百卅风华，执卷入局——浙大校史数字剧本杀</w:t>
            </w:r>
          </w:p>
        </w:tc>
      </w:tr>
      <w:tr w14:paraId="1F513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</w:trPr>
        <w:tc>
          <w:tcPr>
            <w:tcW w:w="1803" w:type="dxa"/>
            <w:gridSpan w:val="2"/>
            <w:vMerge w:val="restart"/>
            <w:noWrap w:val="0"/>
            <w:vAlign w:val="center"/>
          </w:tcPr>
          <w:p w14:paraId="57CEC915">
            <w:pPr>
              <w:keepNext/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宋体" w:hAnsi="宋体" w:eastAsia="黑体"/>
                <w:b/>
                <w:bCs/>
                <w:sz w:val="28"/>
              </w:rPr>
            </w:pPr>
            <w:r>
              <w:rPr>
                <w:rFonts w:hint="eastAsia" w:ascii="宋体" w:hAnsi="宋体" w:eastAsia="黑体"/>
                <w:b/>
                <w:bCs/>
                <w:sz w:val="28"/>
              </w:rPr>
              <w:t>项目负责人</w:t>
            </w:r>
          </w:p>
        </w:tc>
        <w:tc>
          <w:tcPr>
            <w:tcW w:w="1212" w:type="dxa"/>
            <w:noWrap w:val="0"/>
            <w:vAlign w:val="center"/>
          </w:tcPr>
          <w:p w14:paraId="53A65EE4">
            <w:pPr>
              <w:keepNext/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宋体" w:hAnsi="宋体" w:eastAsia="黑体"/>
                <w:b/>
                <w:bCs/>
                <w:sz w:val="28"/>
              </w:rPr>
            </w:pPr>
            <w:r>
              <w:rPr>
                <w:rFonts w:hint="eastAsia" w:ascii="宋体" w:hAnsi="宋体" w:eastAsia="黑体"/>
                <w:b/>
                <w:bCs/>
                <w:sz w:val="28"/>
              </w:rPr>
              <w:t>姓 名</w:t>
            </w:r>
          </w:p>
        </w:tc>
        <w:tc>
          <w:tcPr>
            <w:tcW w:w="1843" w:type="dxa"/>
            <w:gridSpan w:val="3"/>
            <w:noWrap w:val="0"/>
            <w:vAlign w:val="center"/>
          </w:tcPr>
          <w:p w14:paraId="32479BF1">
            <w:pPr>
              <w:keepNext/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lang w:eastAsia="zh"/>
                <w:woUserID w:val="1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lang w:eastAsia="zh"/>
                <w:woUserID w:val="1"/>
              </w:rPr>
              <w:t>陈作轩</w:t>
            </w:r>
          </w:p>
        </w:tc>
        <w:tc>
          <w:tcPr>
            <w:tcW w:w="1559" w:type="dxa"/>
            <w:noWrap w:val="0"/>
            <w:vAlign w:val="center"/>
          </w:tcPr>
          <w:p w14:paraId="3DBB9FC6">
            <w:pPr>
              <w:keepNext/>
              <w:keepLines/>
              <w:widowControl/>
              <w:snapToGrid w:val="0"/>
              <w:spacing w:before="0" w:after="0" w:line="320" w:lineRule="exact"/>
              <w:ind w:left="57"/>
              <w:jc w:val="center"/>
              <w:rPr>
                <w:rFonts w:hint="eastAsia" w:ascii="宋体" w:hAnsi="宋体" w:eastAsia="黑体"/>
                <w:b/>
                <w:bCs/>
                <w:sz w:val="28"/>
              </w:rPr>
            </w:pPr>
            <w:r>
              <w:rPr>
                <w:rFonts w:hint="eastAsia" w:ascii="宋体" w:hAnsi="宋体" w:eastAsia="黑体"/>
                <w:b/>
                <w:bCs/>
                <w:sz w:val="28"/>
              </w:rPr>
              <w:t>所在院系</w:t>
            </w:r>
          </w:p>
        </w:tc>
        <w:tc>
          <w:tcPr>
            <w:tcW w:w="2223" w:type="dxa"/>
            <w:gridSpan w:val="2"/>
            <w:noWrap w:val="0"/>
            <w:vAlign w:val="center"/>
          </w:tcPr>
          <w:p w14:paraId="3F550298">
            <w:pPr>
              <w:keepNext/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lang w:eastAsia="zh"/>
                <w:woUserID w:val="1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lang w:eastAsia="zh"/>
                <w:woUserID w:val="1"/>
              </w:rPr>
              <w:t>求是学院云峰学园</w:t>
            </w:r>
          </w:p>
        </w:tc>
      </w:tr>
      <w:tr w14:paraId="72DE8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1" w:hRule="atLeast"/>
        </w:trPr>
        <w:tc>
          <w:tcPr>
            <w:tcW w:w="1803" w:type="dxa"/>
            <w:gridSpan w:val="2"/>
            <w:vMerge w:val="continue"/>
            <w:noWrap w:val="0"/>
            <w:vAlign w:val="center"/>
          </w:tcPr>
          <w:p w14:paraId="39003A2C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宋体" w:hAnsi="宋体" w:eastAsia="黑体"/>
                <w:b/>
                <w:bCs/>
                <w:sz w:val="28"/>
              </w:rPr>
            </w:pPr>
          </w:p>
        </w:tc>
        <w:tc>
          <w:tcPr>
            <w:tcW w:w="1212" w:type="dxa"/>
            <w:noWrap w:val="0"/>
            <w:vAlign w:val="center"/>
          </w:tcPr>
          <w:p w14:paraId="62F89481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宋体" w:hAnsi="宋体" w:eastAsia="黑体"/>
                <w:b/>
                <w:bCs/>
                <w:sz w:val="28"/>
              </w:rPr>
            </w:pPr>
            <w:r>
              <w:rPr>
                <w:rFonts w:hint="eastAsia" w:ascii="宋体" w:hAnsi="宋体" w:eastAsia="黑体"/>
                <w:b/>
                <w:bCs/>
                <w:sz w:val="28"/>
              </w:rPr>
              <w:t>学 号</w:t>
            </w:r>
          </w:p>
        </w:tc>
        <w:tc>
          <w:tcPr>
            <w:tcW w:w="1843" w:type="dxa"/>
            <w:gridSpan w:val="3"/>
            <w:noWrap w:val="0"/>
            <w:vAlign w:val="center"/>
          </w:tcPr>
          <w:p w14:paraId="7D791391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lang w:eastAsia="zh"/>
                <w:woUserID w:val="1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lang w:eastAsia="zh"/>
                <w:woUserID w:val="1"/>
              </w:rPr>
              <w:t>3260104209</w:t>
            </w:r>
          </w:p>
        </w:tc>
        <w:tc>
          <w:tcPr>
            <w:tcW w:w="1559" w:type="dxa"/>
            <w:noWrap w:val="0"/>
            <w:vAlign w:val="center"/>
          </w:tcPr>
          <w:p w14:paraId="7EB8C1A3">
            <w:pPr>
              <w:keepLines/>
              <w:widowControl/>
              <w:snapToGrid w:val="0"/>
              <w:spacing w:before="0" w:after="0" w:line="320" w:lineRule="exact"/>
              <w:ind w:left="57"/>
              <w:jc w:val="center"/>
              <w:rPr>
                <w:rFonts w:hint="eastAsia" w:ascii="宋体" w:hAnsi="宋体" w:eastAsia="黑体"/>
                <w:b/>
                <w:bCs/>
                <w:sz w:val="28"/>
              </w:rPr>
            </w:pPr>
            <w:r>
              <w:rPr>
                <w:rFonts w:hint="eastAsia" w:ascii="宋体" w:hAnsi="宋体" w:eastAsia="黑体"/>
                <w:b/>
                <w:bCs/>
                <w:sz w:val="28"/>
              </w:rPr>
              <w:t>联系方式</w:t>
            </w:r>
          </w:p>
        </w:tc>
        <w:tc>
          <w:tcPr>
            <w:tcW w:w="2223" w:type="dxa"/>
            <w:gridSpan w:val="2"/>
            <w:noWrap w:val="0"/>
            <w:vAlign w:val="center"/>
          </w:tcPr>
          <w:p w14:paraId="7D2DDAF1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lang w:eastAsia="zh"/>
                <w:woUserID w:val="1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lang w:eastAsia="zh"/>
                <w:woUserID w:val="1"/>
              </w:rPr>
              <w:t>19858129585</w:t>
            </w:r>
          </w:p>
        </w:tc>
      </w:tr>
      <w:tr w14:paraId="742F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" w:hRule="atLeast"/>
        </w:trPr>
        <w:tc>
          <w:tcPr>
            <w:tcW w:w="1803" w:type="dxa"/>
            <w:gridSpan w:val="2"/>
            <w:vMerge w:val="restart"/>
            <w:tcBorders>
              <w:right w:val="double" w:color="auto" w:sz="4" w:space="0"/>
            </w:tcBorders>
            <w:noWrap w:val="0"/>
            <w:vAlign w:val="center"/>
          </w:tcPr>
          <w:p w14:paraId="15A33965">
            <w:pPr>
              <w:keepNext/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黑体" w:hAnsi="宋体" w:eastAsia="黑体"/>
                <w:b/>
                <w:bCs/>
                <w:sz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</w:rPr>
              <w:t>项目主要</w:t>
            </w:r>
          </w:p>
          <w:p w14:paraId="47DFA2FF">
            <w:pPr>
              <w:keepNext/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</w:rPr>
              <w:t>参与人员</w:t>
            </w:r>
          </w:p>
        </w:tc>
        <w:tc>
          <w:tcPr>
            <w:tcW w:w="1212" w:type="dxa"/>
            <w:tcBorders>
              <w:top w:val="double" w:color="auto" w:sz="4" w:space="0"/>
              <w:left w:val="double" w:color="auto" w:sz="4" w:space="0"/>
            </w:tcBorders>
            <w:noWrap w:val="0"/>
            <w:vAlign w:val="center"/>
          </w:tcPr>
          <w:p w14:paraId="68BFF82D">
            <w:pPr>
              <w:keepNext/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黑体" w:hAnsi="宋体" w:eastAsia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  <w:szCs w:val="28"/>
              </w:rPr>
              <w:t>姓 名</w:t>
            </w:r>
          </w:p>
        </w:tc>
        <w:tc>
          <w:tcPr>
            <w:tcW w:w="1843" w:type="dxa"/>
            <w:gridSpan w:val="3"/>
            <w:tcBorders>
              <w:top w:val="double" w:color="auto" w:sz="4" w:space="0"/>
            </w:tcBorders>
            <w:noWrap w:val="0"/>
            <w:vAlign w:val="center"/>
          </w:tcPr>
          <w:p w14:paraId="26608A8F">
            <w:pPr>
              <w:keepNext/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黑体" w:hAnsi="宋体" w:eastAsia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  <w:szCs w:val="28"/>
              </w:rPr>
              <w:t>学 号</w:t>
            </w:r>
          </w:p>
        </w:tc>
        <w:tc>
          <w:tcPr>
            <w:tcW w:w="1559" w:type="dxa"/>
            <w:tcBorders>
              <w:top w:val="double" w:color="auto" w:sz="4" w:space="0"/>
              <w:right w:val="single" w:color="auto" w:sz="4" w:space="0"/>
            </w:tcBorders>
            <w:noWrap w:val="0"/>
            <w:vAlign w:val="center"/>
          </w:tcPr>
          <w:p w14:paraId="5BB3FAFC">
            <w:pPr>
              <w:keepNext/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黑体" w:hAnsi="宋体" w:eastAsia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  <w:szCs w:val="28"/>
              </w:rPr>
              <w:t>所在院系</w:t>
            </w:r>
          </w:p>
        </w:tc>
        <w:tc>
          <w:tcPr>
            <w:tcW w:w="2223" w:type="dxa"/>
            <w:gridSpan w:val="2"/>
            <w:tcBorders>
              <w:top w:val="double" w:color="auto" w:sz="4" w:space="0"/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775E41B8">
            <w:pPr>
              <w:keepNext/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黑体" w:hAnsi="宋体" w:eastAsia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  <w:szCs w:val="28"/>
              </w:rPr>
              <w:t>联系方式</w:t>
            </w:r>
          </w:p>
        </w:tc>
      </w:tr>
      <w:tr w14:paraId="5448E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4ACE0320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522A7B67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lang w:eastAsia="zh"/>
                <w:woUserID w:val="1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  <w:lang w:eastAsia="zh"/>
                <w:woUserID w:val="1"/>
              </w:rPr>
              <w:t>林晨航</w:t>
            </w:r>
          </w:p>
        </w:tc>
        <w:tc>
          <w:tcPr>
            <w:tcW w:w="1843" w:type="dxa"/>
            <w:gridSpan w:val="3"/>
            <w:noWrap w:val="0"/>
            <w:vAlign w:val="center"/>
          </w:tcPr>
          <w:p w14:paraId="3BCF2493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"/>
                <w:woUserID w:val="1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"/>
                <w:woUserID w:val="1"/>
              </w:rPr>
              <w:t>3260104121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0FED5F80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lang w:eastAsia="zh"/>
                <w:woUserID w:val="1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  <w:lang w:eastAsia="zh"/>
                <w:woUserID w:val="1"/>
              </w:rPr>
              <w:t>求是学院云峰学园</w:t>
            </w: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61F8FE1C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"/>
                <w:woUserID w:val="1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"/>
                <w:woUserID w:val="1"/>
              </w:rPr>
              <w:t>13967722340</w:t>
            </w:r>
          </w:p>
        </w:tc>
      </w:tr>
      <w:tr w14:paraId="2A259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4DA4ED34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409F8DA0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lang w:eastAsia="zh"/>
                <w:woUserID w:val="1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  <w:lang w:eastAsia="zh"/>
                <w:woUserID w:val="1"/>
              </w:rPr>
              <w:t>杜虞煊</w:t>
            </w:r>
          </w:p>
        </w:tc>
        <w:tc>
          <w:tcPr>
            <w:tcW w:w="1843" w:type="dxa"/>
            <w:gridSpan w:val="3"/>
            <w:noWrap w:val="0"/>
            <w:vAlign w:val="center"/>
          </w:tcPr>
          <w:p w14:paraId="0ECC7FBD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"/>
                <w:woUserID w:val="1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"/>
                <w:woUserID w:val="1"/>
              </w:rPr>
              <w:t>3260101097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2D53B142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lang w:eastAsia="zh"/>
                <w:woUserID w:val="1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  <w:lang w:eastAsia="zh"/>
                <w:woUserID w:val="1"/>
              </w:rPr>
              <w:t>求是学院云峰学园</w:t>
            </w: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6A8856A2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"/>
                <w:woUserID w:val="1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"/>
                <w:woUserID w:val="1"/>
              </w:rPr>
              <w:t>17857995776</w:t>
            </w:r>
          </w:p>
        </w:tc>
      </w:tr>
      <w:tr w14:paraId="594F5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6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5AC4F15F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5B63C450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lang w:eastAsia="zh"/>
                <w:woUserID w:val="1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  <w:lang w:eastAsia="zh"/>
                <w:woUserID w:val="1"/>
              </w:rPr>
              <w:t>徐燮之</w:t>
            </w:r>
          </w:p>
        </w:tc>
        <w:tc>
          <w:tcPr>
            <w:tcW w:w="1843" w:type="dxa"/>
            <w:gridSpan w:val="3"/>
            <w:noWrap w:val="0"/>
            <w:vAlign w:val="center"/>
          </w:tcPr>
          <w:p w14:paraId="552C63B8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"/>
                <w:woUserID w:val="1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"/>
                <w:woUserID w:val="1"/>
              </w:rPr>
              <w:t>3260104780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1AABE182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lang w:eastAsia="zh"/>
                <w:woUserID w:val="1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  <w:lang w:eastAsia="zh"/>
                <w:woUserID w:val="1"/>
              </w:rPr>
              <w:t>求是学院云峰学园</w:t>
            </w: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544F0F45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"/>
                <w:woUserID w:val="1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"/>
                <w:woUserID w:val="1"/>
              </w:rPr>
              <w:t>19858109175</w:t>
            </w:r>
          </w:p>
        </w:tc>
      </w:tr>
      <w:tr w14:paraId="44AF9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76DB2616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6CF84272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lang w:eastAsia="zh"/>
                <w:woUserID w:val="1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  <w:lang w:eastAsia="zh"/>
                <w:woUserID w:val="1"/>
              </w:rPr>
              <w:t>杨成之</w:t>
            </w:r>
          </w:p>
        </w:tc>
        <w:tc>
          <w:tcPr>
            <w:tcW w:w="1843" w:type="dxa"/>
            <w:gridSpan w:val="3"/>
            <w:noWrap w:val="0"/>
            <w:vAlign w:val="center"/>
          </w:tcPr>
          <w:p w14:paraId="5E45A8CD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"/>
                <w:woUserID w:val="1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"/>
                <w:woUserID w:val="1"/>
              </w:rPr>
              <w:t>3260104755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58A83DFE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  <w:lang w:eastAsia="zh"/>
                <w:woUserID w:val="1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  <w:lang w:eastAsia="zh"/>
                <w:woUserID w:val="1"/>
              </w:rPr>
              <w:t>竺可桢学院</w:t>
            </w: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7F24D04F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"/>
                <w:woUserID w:val="1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"/>
                <w:woUserID w:val="1"/>
              </w:rPr>
              <w:t>13588093033</w:t>
            </w:r>
          </w:p>
        </w:tc>
      </w:tr>
      <w:tr w14:paraId="24C4C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184B768F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1E2858D1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</w:rPr>
              <w:t>李杰</w:t>
            </w:r>
          </w:p>
        </w:tc>
        <w:tc>
          <w:tcPr>
            <w:tcW w:w="1843" w:type="dxa"/>
            <w:gridSpan w:val="3"/>
            <w:noWrap w:val="0"/>
            <w:vAlign w:val="center"/>
          </w:tcPr>
          <w:p w14:paraId="590AD2D2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</w:rPr>
              <w:t>3260104212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2A2174E5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</w:rPr>
              <w:t>求是学院蓝田学园</w:t>
            </w: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66A01708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18257779856</w:t>
            </w:r>
          </w:p>
        </w:tc>
      </w:tr>
      <w:tr w14:paraId="19CE5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46D93D7C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1BFE60DA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</w:rPr>
              <w:t>李晟浩</w:t>
            </w:r>
          </w:p>
        </w:tc>
        <w:tc>
          <w:tcPr>
            <w:tcW w:w="1843" w:type="dxa"/>
            <w:gridSpan w:val="3"/>
            <w:noWrap w:val="0"/>
            <w:vAlign w:val="center"/>
          </w:tcPr>
          <w:p w14:paraId="643A73E1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</w:rPr>
              <w:t>3260101084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4E0242A2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</w:rPr>
              <w:t>求是学院云峰学园</w:t>
            </w: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73D9C3E6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13867198419</w:t>
            </w:r>
          </w:p>
        </w:tc>
      </w:tr>
      <w:tr w14:paraId="0A574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51CB21DE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13F6CBB2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</w:rPr>
              <w:t>王恪问</w:t>
            </w:r>
          </w:p>
        </w:tc>
        <w:tc>
          <w:tcPr>
            <w:tcW w:w="1843" w:type="dxa"/>
            <w:gridSpan w:val="3"/>
            <w:noWrap w:val="0"/>
            <w:vAlign w:val="center"/>
          </w:tcPr>
          <w:p w14:paraId="34513FBA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</w:rPr>
              <w:t xml:space="preserve"> 3260100855 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745A5CDB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</w:rPr>
              <w:t>求是学院云峰学园</w:t>
            </w: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0C47A987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18069876182</w:t>
            </w:r>
          </w:p>
        </w:tc>
      </w:tr>
      <w:tr w14:paraId="22966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27303758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2D16A594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</w:rPr>
              <w:t xml:space="preserve">吴辙远 </w:t>
            </w:r>
          </w:p>
        </w:tc>
        <w:tc>
          <w:tcPr>
            <w:tcW w:w="1843" w:type="dxa"/>
            <w:gridSpan w:val="3"/>
            <w:noWrap w:val="0"/>
            <w:vAlign w:val="center"/>
          </w:tcPr>
          <w:p w14:paraId="1C2D866F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</w:rPr>
              <w:t>3260104782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2ED7FF94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</w:rPr>
              <w:t>竺可桢学院</w:t>
            </w: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4A2547A6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13362890211</w:t>
            </w:r>
          </w:p>
        </w:tc>
      </w:tr>
      <w:tr w14:paraId="00660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7FA96442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166BDD91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</w:rPr>
              <w:t>刘宇涛</w:t>
            </w:r>
          </w:p>
        </w:tc>
        <w:tc>
          <w:tcPr>
            <w:tcW w:w="1843" w:type="dxa"/>
            <w:gridSpan w:val="3"/>
            <w:noWrap w:val="0"/>
            <w:vAlign w:val="center"/>
          </w:tcPr>
          <w:p w14:paraId="77E0393C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3260103541</w:t>
            </w: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1F6368F6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szCs w:val="28"/>
              </w:rPr>
              <w:t>求是学院云峰学园</w:t>
            </w: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1C5C3AF1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</w:rPr>
              <w:t>19884561203</w:t>
            </w:r>
          </w:p>
        </w:tc>
      </w:tr>
      <w:tr w14:paraId="48F97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803" w:type="dxa"/>
            <w:gridSpan w:val="2"/>
            <w:vMerge w:val="restart"/>
            <w:noWrap w:val="0"/>
            <w:vAlign w:val="center"/>
          </w:tcPr>
          <w:p w14:paraId="58861C0F">
            <w:pPr>
              <w:keepNext/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宋体" w:hAnsi="宋体"/>
                <w:b/>
                <w:bCs/>
                <w:sz w:val="28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>指导教师</w:t>
            </w:r>
          </w:p>
        </w:tc>
        <w:tc>
          <w:tcPr>
            <w:tcW w:w="1212" w:type="dxa"/>
            <w:noWrap w:val="0"/>
            <w:vAlign w:val="center"/>
          </w:tcPr>
          <w:p w14:paraId="2E1A1475">
            <w:pPr>
              <w:keepNext/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黑体" w:hAnsi="宋体" w:eastAsia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  <w:szCs w:val="28"/>
              </w:rPr>
              <w:t>姓 名</w:t>
            </w:r>
          </w:p>
        </w:tc>
        <w:tc>
          <w:tcPr>
            <w:tcW w:w="1843" w:type="dxa"/>
            <w:gridSpan w:val="3"/>
            <w:noWrap w:val="0"/>
            <w:vAlign w:val="center"/>
          </w:tcPr>
          <w:p w14:paraId="4BE6FBB9">
            <w:pPr>
              <w:keepNext/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黑体" w:hAnsi="宋体" w:eastAsia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  <w:szCs w:val="28"/>
              </w:rPr>
              <w:t>职称职务</w:t>
            </w:r>
          </w:p>
        </w:tc>
        <w:tc>
          <w:tcPr>
            <w:tcW w:w="1559" w:type="dxa"/>
            <w:noWrap w:val="0"/>
            <w:vAlign w:val="center"/>
          </w:tcPr>
          <w:p w14:paraId="43BDF31B">
            <w:pPr>
              <w:keepNext/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黑体" w:hAnsi="宋体" w:eastAsia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  <w:szCs w:val="28"/>
              </w:rPr>
              <w:t>所在单位</w:t>
            </w:r>
          </w:p>
        </w:tc>
        <w:tc>
          <w:tcPr>
            <w:tcW w:w="2223" w:type="dxa"/>
            <w:gridSpan w:val="2"/>
            <w:noWrap w:val="0"/>
            <w:vAlign w:val="center"/>
          </w:tcPr>
          <w:p w14:paraId="142A8D25">
            <w:pPr>
              <w:keepNext/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黑体" w:hAnsi="宋体" w:eastAsia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  <w:szCs w:val="28"/>
              </w:rPr>
              <w:t>联系方式</w:t>
            </w:r>
          </w:p>
        </w:tc>
      </w:tr>
      <w:tr w14:paraId="558BA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</w:trPr>
        <w:tc>
          <w:tcPr>
            <w:tcW w:w="1803" w:type="dxa"/>
            <w:gridSpan w:val="2"/>
            <w:vMerge w:val="continue"/>
            <w:noWrap w:val="0"/>
            <w:vAlign w:val="center"/>
          </w:tcPr>
          <w:p w14:paraId="0060E4BD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宋体" w:hAnsi="宋体"/>
                <w:b/>
                <w:bCs/>
                <w:sz w:val="28"/>
              </w:rPr>
            </w:pPr>
          </w:p>
        </w:tc>
        <w:tc>
          <w:tcPr>
            <w:tcW w:w="1212" w:type="dxa"/>
            <w:noWrap w:val="0"/>
            <w:vAlign w:val="center"/>
          </w:tcPr>
          <w:p w14:paraId="56CD97A5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仿宋_GB2312" w:hAnsi="仿宋_GB2312" w:eastAsia="仿宋_GB2312" w:cs="仿宋_GB2312"/>
                <w:b/>
                <w:bCs/>
                <w:sz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lang w:val="en-US" w:eastAsia="zh-CN"/>
              </w:rPr>
              <w:t>李劭辉</w:t>
            </w:r>
          </w:p>
        </w:tc>
        <w:tc>
          <w:tcPr>
            <w:tcW w:w="1843" w:type="dxa"/>
            <w:gridSpan w:val="3"/>
            <w:noWrap w:val="0"/>
            <w:vAlign w:val="center"/>
          </w:tcPr>
          <w:p w14:paraId="2E5DDF1C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仿宋_GB2312" w:hAnsi="仿宋_GB2312" w:eastAsia="仿宋_GB2312" w:cs="仿宋_GB2312"/>
                <w:b/>
                <w:bCs/>
                <w:sz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lang w:val="en-US" w:eastAsia="zh-CN"/>
              </w:rPr>
              <w:t>百人计划研究员</w:t>
            </w:r>
          </w:p>
        </w:tc>
        <w:tc>
          <w:tcPr>
            <w:tcW w:w="1559" w:type="dxa"/>
            <w:noWrap w:val="0"/>
            <w:vAlign w:val="center"/>
          </w:tcPr>
          <w:p w14:paraId="380AFBE7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default" w:ascii="仿宋_GB2312" w:hAnsi="仿宋_GB2312" w:eastAsia="仿宋_GB2312" w:cs="仿宋_GB2312"/>
                <w:b/>
                <w:bCs/>
                <w:sz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_GB2312"/>
                <w:b/>
                <w:bCs/>
                <w:sz w:val="28"/>
                <w:lang w:val="en-US" w:eastAsia="zh-CN"/>
              </w:rPr>
              <w:t>信息与电子工程学院</w:t>
            </w:r>
          </w:p>
        </w:tc>
        <w:tc>
          <w:tcPr>
            <w:tcW w:w="2223" w:type="dxa"/>
            <w:gridSpan w:val="2"/>
            <w:noWrap w:val="0"/>
            <w:vAlign w:val="center"/>
          </w:tcPr>
          <w:p w14:paraId="60BF5B9F">
            <w:pPr>
              <w:keepLines/>
              <w:widowControl/>
              <w:snapToGrid w:val="0"/>
              <w:spacing w:before="0" w:after="0" w:line="32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</w:rPr>
              <w:t>18624368095</w:t>
            </w:r>
          </w:p>
        </w:tc>
      </w:tr>
      <w:tr w14:paraId="0ECB7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49" w:hRule="atLeast"/>
        </w:trPr>
        <w:tc>
          <w:tcPr>
            <w:tcW w:w="1803" w:type="dxa"/>
            <w:gridSpan w:val="2"/>
            <w:noWrap w:val="0"/>
            <w:vAlign w:val="center"/>
          </w:tcPr>
          <w:p w14:paraId="2339B1F8">
            <w:pPr>
              <w:keepLines/>
              <w:widowControl/>
              <w:jc w:val="center"/>
              <w:rPr>
                <w:rFonts w:hint="eastAsia" w:ascii="黑体" w:hAnsi="宋体" w:eastAsia="黑体"/>
                <w:b/>
                <w:bCs/>
                <w:sz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</w:rPr>
              <w:t>项目简介</w:t>
            </w:r>
          </w:p>
        </w:tc>
        <w:tc>
          <w:tcPr>
            <w:tcW w:w="6837" w:type="dxa"/>
            <w:gridSpan w:val="7"/>
            <w:noWrap w:val="0"/>
            <w:vAlign w:val="top"/>
          </w:tcPr>
          <w:p w14:paraId="48D6B0F0">
            <w:pPr>
              <w:keepLines/>
              <w:widowControl/>
              <w:rPr>
                <w:rFonts w:hint="eastAsia"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ascii="Times New Roman" w:hAnsi="Times New Roman" w:eastAsia="仿宋_GB2312"/>
                <w:b w:val="0"/>
                <w:color w:val="000000"/>
                <w:sz w:val="24"/>
                <w:szCs w:val="24"/>
              </w:rPr>
              <w:t>本项目拟将浙江大学校史素材转化为剧本杀式互动内容，通过微信小程序呈现，让同学在角色代入、阅读线索和推理讨论中了解校史。前期初步观察到部分同学校史了解不多、主动了解动力不足，拟通过调研进一步验证。项目从官方校史资料、正式出版物等可核验来源筛选故事，结合问卷与纸面试玩确定内容。首版实现文字图片展示、角色与章节切换、答题反馈和进度保存，支持角色代入、线索阅读与推理讨论，形成可完整体验的剧本式互动流程。团队按资料与内容、开发、调研测试和统筹开展协作，优先使用现有设备、工具和学校问卷资源。项目按调研、开发、试用、评估推进，通过完成情况、卡关位置、反馈和前后知识测验评价体验及学习效果，如实说明样本与方法局限。预期形成可完整体验的小程序、测试记录、前后测数据、小程序演示与结题报告。</w:t>
            </w:r>
          </w:p>
        </w:tc>
      </w:tr>
      <w:tr w14:paraId="4FD58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8640" w:type="dxa"/>
            <w:gridSpan w:val="9"/>
            <w:noWrap w:val="0"/>
            <w:vAlign w:val="center"/>
          </w:tcPr>
          <w:p w14:paraId="02C41A0B">
            <w:pPr>
              <w:keepNext/>
              <w:keepLines/>
              <w:widowControl/>
              <w:rPr>
                <w:rFonts w:hint="eastAsia" w:ascii="黑体" w:hAnsi="宋体" w:eastAsia="黑体"/>
                <w:sz w:val="30"/>
              </w:rPr>
            </w:pPr>
            <w:r>
              <w:rPr>
                <w:rFonts w:hint="eastAsia" w:ascii="黑体" w:hAnsi="宋体" w:eastAsia="黑体"/>
                <w:sz w:val="30"/>
              </w:rPr>
              <w:t>一、项目立项的目的和意义，当前的现状和发展趋势</w:t>
            </w:r>
          </w:p>
        </w:tc>
      </w:tr>
      <w:tr w14:paraId="565D7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0" w:hRule="atLeast"/>
        </w:trPr>
        <w:tc>
          <w:tcPr>
            <w:tcW w:w="8640" w:type="dxa"/>
            <w:gridSpan w:val="9"/>
            <w:noWrap w:val="0"/>
            <w:vAlign w:val="top"/>
          </w:tcPr>
          <w:p w14:paraId="37612C7B">
            <w:pPr>
              <w:keepLines/>
              <w:widowControl/>
              <w:numPr>
                <w:ilvl w:val="0"/>
                <w:numId w:val="3"/>
              </w:numPr>
              <w:tabs>
                <w:tab w:val="left" w:pos="718"/>
              </w:tabs>
              <w:rPr>
                <w:rFonts w:hint="eastAsia" w:ascii="楷体_GB2312" w:hAnsi="楷体_GB2312" w:eastAsia="楷体_GB2312" w:cs="楷体_GB2312"/>
                <w:sz w:val="24"/>
              </w:rPr>
            </w:pP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实践目的：以校史故事为基础开发剧本杀式互动微信小程序，通过角色代入、线索阅读和推理讨论，激发同学主动了解校史的兴趣，引导同学理解浙江大学的发展历程及求是创新精神。</w:t>
            </w:r>
          </w:p>
          <w:p w14:paraId="46581478">
            <w:pPr>
              <w:keepLines/>
              <w:widowControl/>
              <w:numPr>
                <w:ilvl w:val="0"/>
                <w:numId w:val="3"/>
              </w:numPr>
              <w:tabs>
                <w:tab w:val="left" w:pos="718"/>
              </w:tabs>
              <w:rPr>
                <w:rFonts w:hint="eastAsia" w:ascii="楷体_GB2312" w:hAnsi="楷体_GB2312" w:eastAsia="楷体_GB2312" w:cs="楷体_GB2312"/>
                <w:sz w:val="24"/>
              </w:rPr>
            </w:pP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理论与实践意义：围绕调研、开发、试用和评估，学习提出可验证的问题、选择指标并用数据支持结论，拟提升工程实践、数据分析和学习效果评价能力。通过校史研读与剧本创作，深化对校史的认识，训练史料研读与考据、叙事与创意写作、用户洞察与同理心等能力，并在项目实施中培养闭环验证的工程思维。</w:t>
            </w:r>
          </w:p>
          <w:p w14:paraId="175ACA73">
            <w:pPr>
              <w:keepLines/>
              <w:widowControl/>
              <w:numPr>
                <w:ilvl w:val="0"/>
                <w:numId w:val="3"/>
              </w:numPr>
              <w:tabs>
                <w:tab w:val="left" w:pos="718"/>
              </w:tabs>
              <w:rPr>
                <w:rFonts w:hint="eastAsia" w:ascii="楷体_GB2312" w:hAnsi="楷体_GB2312" w:eastAsia="楷体_GB2312" w:cs="楷体_GB2312"/>
                <w:b/>
                <w:bCs/>
                <w:szCs w:val="21"/>
              </w:rPr>
            </w:pP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背景与发展：学校已有丰富的校史资料和学习活动，但团队初步观察发现部分同学了解不多、动力不足，后续将通过调研进一步验证。项目拟根据同学感兴趣的剧本主题，借助AI辅助编程完成小程序开发，设计沉浸式校史互动体验，并安排专人开展相关内容宣传。现阶段不强行加入人工智能功能，后续数据和内容积累充分时，再探索基于兴趣分析的个性化剧本推荐。</w:t>
            </w:r>
          </w:p>
        </w:tc>
      </w:tr>
      <w:tr w14:paraId="187DD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8640" w:type="dxa"/>
            <w:gridSpan w:val="9"/>
            <w:noWrap w:val="0"/>
            <w:vAlign w:val="center"/>
          </w:tcPr>
          <w:p w14:paraId="3CE3A961">
            <w:pPr>
              <w:keepNext/>
              <w:keepLines/>
              <w:widowControl/>
              <w:rPr>
                <w:rFonts w:hint="eastAsia" w:ascii="黑体" w:hAnsi="宋体" w:eastAsia="黑体"/>
                <w:sz w:val="28"/>
                <w:szCs w:val="28"/>
              </w:rPr>
            </w:pPr>
            <w:r>
              <w:rPr>
                <w:rFonts w:hint="eastAsia" w:ascii="黑体" w:hAnsi="宋体" w:eastAsia="黑体"/>
                <w:sz w:val="30"/>
              </w:rPr>
              <w:t>二、项目实施的可行性分析及具体实施方案</w:t>
            </w:r>
          </w:p>
        </w:tc>
      </w:tr>
      <w:tr w14:paraId="58CB2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84" w:hRule="atLeast"/>
        </w:trPr>
        <w:tc>
          <w:tcPr>
            <w:tcW w:w="8640" w:type="dxa"/>
            <w:gridSpan w:val="9"/>
            <w:noWrap w:val="0"/>
            <w:vAlign w:val="top"/>
          </w:tcPr>
          <w:p w14:paraId="2846B041">
            <w:pPr>
              <w:keepLines/>
              <w:widowControl/>
              <w:numPr>
                <w:ilvl w:val="0"/>
                <w:numId w:val="4"/>
              </w:numPr>
              <w:tabs>
                <w:tab w:val="left" w:pos="718"/>
              </w:tabs>
              <w:rPr>
                <w:rFonts w:hint="eastAsia" w:ascii="楷体_GB2312" w:hAnsi="楷体_GB2312" w:eastAsia="楷体_GB2312" w:cs="楷体_GB2312"/>
                <w:sz w:val="24"/>
              </w:rPr>
            </w:pP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理论学习：围绕数据分析、用户行为理解和学习效果评价，学习提出可验证问题、选择指标；</w:t>
            </w:r>
            <w:r>
              <w:rPr>
                <w:rFonts w:hint="eastAsia" w:ascii="Times New Roman" w:hAnsi="Times New Roman" w:eastAsia="仿宋_GB2312" w:cs="仿宋"/>
                <w:sz w:val="24"/>
                <w:szCs w:val="24"/>
              </w:rPr>
              <w:t>本项目以 “调研 — 开发 — 试用 — 评估” 为闭环，其能力与素质提升具有明确的学理支撑。其一，依据</w:t>
            </w:r>
            <w:r>
              <w:rPr>
                <w:rStyle w:val="6"/>
                <w:rFonts w:hint="eastAsia" w:ascii="Times New Roman" w:hAnsi="Times New Roman" w:eastAsia="仿宋_GB2312" w:cs="仿宋"/>
                <w:b w:val="0"/>
                <w:bCs/>
                <w:sz w:val="24"/>
                <w:szCs w:val="24"/>
              </w:rPr>
              <w:t>体验式学习理论</w:t>
            </w:r>
            <w:r>
              <w:rPr>
                <w:rFonts w:hint="eastAsia" w:ascii="Times New Roman" w:hAnsi="Times New Roman" w:eastAsia="仿宋_GB2312" w:cs="仿宋"/>
                <w:sz w:val="24"/>
                <w:szCs w:val="24"/>
              </w:rPr>
              <w:t>，学习者在 “具体经验 — 反思观察 — 抽象概括 — 主动实践” 的循环中内化知识，本项目通过角色代入、线索阅读与推理讨论，使校史知识在体验中被主动建构，而非被动灌输；其二，依据</w:t>
            </w:r>
            <w:r>
              <w:rPr>
                <w:rStyle w:val="6"/>
                <w:rFonts w:hint="eastAsia" w:ascii="Times New Roman" w:hAnsi="Times New Roman" w:eastAsia="仿宋_GB2312" w:cs="仿宋"/>
                <w:b w:val="0"/>
                <w:bCs/>
                <w:sz w:val="24"/>
                <w:szCs w:val="24"/>
              </w:rPr>
              <w:t>情境学习理论</w:t>
            </w:r>
            <w:r>
              <w:rPr>
                <w:rFonts w:hint="eastAsia" w:ascii="Times New Roman" w:hAnsi="Times New Roman" w:eastAsia="仿宋_GB2312" w:cs="仿宋"/>
                <w:sz w:val="24"/>
                <w:szCs w:val="24"/>
              </w:rPr>
              <w:t>，知识在真实情境中习得，剧本杀创设的历史情境可显著降低校史的理解与记忆门槛；其三，借鉴</w:t>
            </w:r>
            <w:r>
              <w:rPr>
                <w:rStyle w:val="6"/>
                <w:rFonts w:hint="eastAsia" w:ascii="Times New Roman" w:hAnsi="Times New Roman" w:eastAsia="仿宋_GB2312" w:cs="仿宋"/>
                <w:b w:val="0"/>
                <w:bCs/>
                <w:sz w:val="24"/>
                <w:szCs w:val="24"/>
              </w:rPr>
              <w:t>游戏化学习与自我决定理论</w:t>
            </w:r>
            <w:r>
              <w:rPr>
                <w:rFonts w:hint="eastAsia" w:ascii="Times New Roman" w:hAnsi="Times New Roman" w:eastAsia="仿宋_GB2312" w:cs="仿宋"/>
                <w:sz w:val="24"/>
                <w:szCs w:val="24"/>
              </w:rPr>
              <w:t>，以悬疑、闯关、进度与协作满足用户的自主性、胜任感与归属感，激发其了解校史的内在动机；其四，项目本身作为一次</w:t>
            </w:r>
            <w:r>
              <w:rPr>
                <w:rStyle w:val="6"/>
                <w:rFonts w:hint="eastAsia" w:ascii="Times New Roman" w:hAnsi="Times New Roman" w:eastAsia="仿宋_GB2312" w:cs="仿宋"/>
                <w:b w:val="0"/>
                <w:bCs/>
                <w:sz w:val="24"/>
                <w:szCs w:val="24"/>
              </w:rPr>
              <w:t>项目式学习</w:t>
            </w:r>
            <w:r>
              <w:rPr>
                <w:rFonts w:hint="eastAsia" w:ascii="Times New Roman" w:hAnsi="Times New Roman" w:eastAsia="仿宋_GB2312" w:cs="仿宋"/>
                <w:sz w:val="24"/>
                <w:szCs w:val="24"/>
              </w:rPr>
              <w:t>实践，使成员在真实工程任务中综合锻炼史料考据、内容创作、软件开发、团队协作与数据分析能力，实现 “做中学、用中评”。</w:t>
            </w:r>
          </w:p>
          <w:p w14:paraId="568673C7">
            <w:pPr>
              <w:keepLines/>
              <w:widowControl/>
              <w:numPr>
                <w:ilvl w:val="0"/>
                <w:numId w:val="4"/>
              </w:numPr>
              <w:tabs>
                <w:tab w:val="left" w:pos="718"/>
              </w:tabs>
              <w:rPr>
                <w:rFonts w:ascii="楷体_GB2312" w:hAnsi="楷体_GB2312" w:eastAsia="楷体_GB2312" w:cs="楷体_GB2312"/>
                <w:sz w:val="24"/>
              </w:rPr>
            </w:pP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内容与技术：从官方资料、正式出版物筛选故事，以问卷和纸面试玩确定范围；首版实现图文展示、角色与章节切换、答题反馈和进度保存，支持角色代入、线索阅读与推理讨论，形成可完整体验的剧本式互动流程。</w:t>
            </w:r>
          </w:p>
          <w:p w14:paraId="788C71F3">
            <w:pPr>
              <w:keepLines/>
              <w:widowControl/>
              <w:tabs>
                <w:tab w:val="left" w:pos="718"/>
              </w:tabs>
              <w:ind w:left="479" w:leftChars="228" w:firstLine="0" w:firstLineChars="0"/>
              <w:rPr>
                <w:rFonts w:ascii="Times New Roman" w:hAnsi="Times New Roman" w:eastAsia="仿宋_GB2312"/>
                <w:b w:val="0"/>
                <w:color w:val="000000"/>
                <w:sz w:val="24"/>
              </w:rPr>
            </w:pP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组织与成本：10人团队分担内容、开发、调研测试和统筹；专业方向有电子信息、智能制造与机器人、光电及自动化、人工智能。利用现有设备、工具和学校问卷资源</w:t>
            </w:r>
            <w:r>
              <w:rPr>
                <w:rFonts w:hint="eastAsia" w:ascii="Times New Roman" w:hAnsi="Times New Roman" w:eastAsia="仿宋_GB2312"/>
                <w:b w:val="0"/>
                <w:color w:val="000000"/>
                <w:sz w:val="24"/>
                <w:lang w:val="en-US" w:eastAsia="zh-CN"/>
              </w:rPr>
              <w:t>进行调研、开发、宣传</w:t>
            </w: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。</w:t>
            </w:r>
          </w:p>
          <w:p w14:paraId="258CE680">
            <w:pPr>
              <w:keepLines/>
              <w:widowControl/>
              <w:numPr>
                <w:ilvl w:val="0"/>
                <w:numId w:val="4"/>
              </w:numPr>
              <w:tabs>
                <w:tab w:val="left" w:pos="718"/>
              </w:tabs>
              <w:rPr>
                <w:rFonts w:ascii="楷体_GB2312" w:hAnsi="楷体_GB2312" w:eastAsia="楷体_GB2312" w:cs="楷体_GB2312"/>
                <w:sz w:val="24"/>
              </w:rPr>
            </w:pP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理论实践结合：以试玩和原型验证方向，试用观察完成情况、卡关位置与反馈；以前后知识测验评价校史了解度变化。</w:t>
            </w:r>
          </w:p>
          <w:p w14:paraId="5CCEBCDB">
            <w:pPr>
              <w:keepLines/>
              <w:widowControl/>
              <w:numPr>
                <w:ilvl w:val="0"/>
                <w:numId w:val="4"/>
              </w:numPr>
              <w:tabs>
                <w:tab w:val="left" w:pos="718"/>
              </w:tabs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时间轴：2026年11月至12月中旬研读校史、整理出处；2026年12月下旬至2027年1月开展调研与初步试玩；2027年2—3月开发并接入内容；2027年4月上半旬调试修复，下半旬内部试行、小范围测试并优化；2027年5月分析效果，完成演示与结题报告。</w:t>
            </w:r>
          </w:p>
        </w:tc>
      </w:tr>
      <w:tr w14:paraId="12A41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3" w:hRule="atLeast"/>
        </w:trPr>
        <w:tc>
          <w:tcPr>
            <w:tcW w:w="864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CDAD7F">
            <w:pPr>
              <w:keepNext/>
              <w:keepLines/>
              <w:widowControl/>
              <w:rPr>
                <w:rFonts w:hint="eastAsia" w:ascii="黑体" w:hAnsi="宋体" w:eastAsia="黑体"/>
                <w:sz w:val="30"/>
              </w:rPr>
            </w:pPr>
            <w:r>
              <w:rPr>
                <w:rFonts w:hint="eastAsia" w:ascii="黑体" w:hAnsi="宋体" w:eastAsia="黑体"/>
                <w:sz w:val="30"/>
              </w:rPr>
              <w:t>三、项目实施的风险分析与控制</w:t>
            </w:r>
          </w:p>
        </w:tc>
      </w:tr>
      <w:tr w14:paraId="0F2EF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0" w:hRule="atLeast"/>
        </w:trPr>
        <w:tc>
          <w:tcPr>
            <w:tcW w:w="864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4F1108">
            <w:pPr>
              <w:keepLines/>
              <w:widowControl/>
              <w:numPr>
                <w:ilvl w:val="0"/>
                <w:numId w:val="5"/>
              </w:numPr>
              <w:tabs>
                <w:tab w:val="left" w:pos="718"/>
              </w:tabs>
              <w:rPr>
                <w:rFonts w:hint="eastAsia" w:ascii="楷体_GB2312" w:hAnsi="楷体_GB2312" w:eastAsia="楷体_GB2312" w:cs="楷体_GB2312"/>
                <w:sz w:val="24"/>
              </w:rPr>
            </w:pP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主要风险：内容吸引力和实际学习效果尚不确定；开发经验、账号及发布条件需要确认，史实与艺术加工</w:t>
            </w:r>
            <w:r>
              <w:rPr>
                <w:rFonts w:hint="eastAsia" w:ascii="Times New Roman" w:hAnsi="Times New Roman" w:eastAsia="仿宋_GB2312"/>
                <w:b w:val="0"/>
                <w:color w:val="000000"/>
                <w:sz w:val="24"/>
                <w:lang w:val="en-US" w:eastAsia="zh-CN"/>
              </w:rPr>
              <w:t>边界</w:t>
            </w: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需要</w:t>
            </w:r>
            <w:r>
              <w:rPr>
                <w:rFonts w:hint="eastAsia" w:ascii="Times New Roman" w:hAnsi="Times New Roman" w:eastAsia="仿宋_GB2312"/>
                <w:b w:val="0"/>
                <w:color w:val="000000"/>
                <w:sz w:val="24"/>
                <w:lang w:val="en-US" w:eastAsia="zh-CN"/>
              </w:rPr>
              <w:t>着重</w:t>
            </w: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区分。</w:t>
            </w:r>
          </w:p>
          <w:p w14:paraId="2E7BD2C3">
            <w:pPr>
              <w:keepLines/>
              <w:widowControl/>
              <w:numPr>
                <w:ilvl w:val="0"/>
                <w:numId w:val="5"/>
              </w:numPr>
              <w:tabs>
                <w:tab w:val="left" w:pos="718"/>
              </w:tabs>
              <w:rPr>
                <w:rFonts w:hint="eastAsia" w:ascii="楷体_GB2312" w:hAnsi="楷体_GB2312" w:eastAsia="楷体_GB2312" w:cs="楷体_GB2312"/>
                <w:sz w:val="24"/>
              </w:rPr>
            </w:pP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应对方案：先调研了解同学们感兴趣的校史方向，以初步保证内容吸引性，后续以纸面试玩和简单原型进行学习效果的体验，再逐步开发。遇到技术问题时，先借助开发文档及AI辅助工具排查问题，必要时请教指导教师；对暂时无法解决的问题，适当收缩功能，优先完成完整体验流程。采用可核验资料，必要时请相关教师协助核实，并在发布艺术加工内容前征求其意见。提前确认账号与发布条件，确有必要的费用再核定。以小范围测试和前后测验证效果，如实说明样本与方法局限。</w:t>
            </w:r>
          </w:p>
        </w:tc>
      </w:tr>
      <w:tr w14:paraId="08C56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5" w:hRule="atLeast"/>
        </w:trPr>
        <w:tc>
          <w:tcPr>
            <w:tcW w:w="864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C0177F">
            <w:pPr>
              <w:keepNext/>
              <w:keepLines/>
              <w:widowControl/>
              <w:rPr>
                <w:rFonts w:hint="eastAsia" w:ascii="黑体" w:hAnsi="宋体" w:eastAsia="黑体"/>
                <w:sz w:val="30"/>
              </w:rPr>
            </w:pPr>
            <w:r>
              <w:rPr>
                <w:rFonts w:hint="eastAsia" w:ascii="黑体" w:hAnsi="宋体" w:eastAsia="黑体"/>
                <w:sz w:val="30"/>
              </w:rPr>
              <w:t>四、项目的主要创新点，拟突破的重点和难点</w:t>
            </w:r>
          </w:p>
        </w:tc>
      </w:tr>
      <w:tr w14:paraId="2B72D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0" w:hRule="atLeast"/>
        </w:trPr>
        <w:tc>
          <w:tcPr>
            <w:tcW w:w="864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974F59">
            <w:pPr>
              <w:keepLines/>
              <w:widowControl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创新点：将可核验的校史故事转化为剧本杀式互动内容，以微信小程序承载角色代入、线索阅读与推理讨论，探索贴近同学兴趣的校史学习形式。</w:t>
            </w:r>
          </w:p>
          <w:p w14:paraId="03FA3CD3">
            <w:pPr>
              <w:keepLines/>
              <w:widowControl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重点：筛选同学感兴趣的校史故事，完成一套可从头到尾体验的互动内容，并通过调研、开发、试用和评估形成验证路径。</w:t>
            </w:r>
          </w:p>
          <w:p w14:paraId="79664D48">
            <w:pPr>
              <w:keepLines/>
              <w:widowControl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难点：在区分史实与艺术加工的基础上，兼顾内容吸引力与实际学习效果，并在开发能力与成本约束下保障体验流程完整。</w:t>
            </w:r>
          </w:p>
        </w:tc>
      </w:tr>
      <w:tr w14:paraId="59295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8" w:hRule="atLeast"/>
        </w:trPr>
        <w:tc>
          <w:tcPr>
            <w:tcW w:w="864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0B74C2">
            <w:pPr>
              <w:keepNext/>
              <w:keepLines/>
              <w:widowControl/>
              <w:rPr>
                <w:rFonts w:hint="eastAsia" w:ascii="黑体" w:hAnsi="宋体" w:eastAsia="黑体"/>
                <w:sz w:val="30"/>
              </w:rPr>
            </w:pPr>
            <w:r>
              <w:rPr>
                <w:rFonts w:hint="eastAsia" w:ascii="黑体" w:hAnsi="宋体" w:eastAsia="黑体"/>
                <w:sz w:val="30"/>
              </w:rPr>
              <w:t>五、项目实施的预期成果以及成果评估</w:t>
            </w:r>
          </w:p>
        </w:tc>
      </w:tr>
      <w:tr w14:paraId="62ACA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0" w:hRule="atLeast"/>
        </w:trPr>
        <w:tc>
          <w:tcPr>
            <w:tcW w:w="864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A89FC4">
            <w:pPr>
              <w:keepLines/>
              <w:widowControl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预期成果：素材清单与内容构想、调研结果与首版范围、一套可完整体验的小程序原型、稳定的试用版本、测试记录及前后测数据、小程序演示与结题报告。</w:t>
            </w:r>
          </w:p>
          <w:p w14:paraId="265E3AD0">
            <w:pPr>
              <w:keepLines/>
              <w:widowControl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ascii="Times New Roman" w:hAnsi="Times New Roman" w:eastAsia="仿宋_GB2312"/>
                <w:b w:val="0"/>
                <w:color w:val="000000"/>
                <w:sz w:val="24"/>
              </w:rPr>
              <w:t>成果评估：前期调查同学的校史了解程度，以及对校史主题与体验形式的偏好；试用时观察完成情况、卡关位置并收集反馈；结束后通过简短的前后知识测验比较校史了解度变化，并说明样本与方法局限。</w:t>
            </w:r>
          </w:p>
        </w:tc>
      </w:tr>
      <w:tr w14:paraId="49895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3" w:hRule="atLeast"/>
        </w:trPr>
        <w:tc>
          <w:tcPr>
            <w:tcW w:w="1612" w:type="dxa"/>
            <w:vMerge w:val="restart"/>
            <w:noWrap w:val="0"/>
            <w:vAlign w:val="center"/>
          </w:tcPr>
          <w:p w14:paraId="05AF8C51">
            <w:pPr>
              <w:keepNext/>
              <w:keepLines/>
              <w:widowControl/>
              <w:snapToGrid w:val="0"/>
              <w:spacing w:before="0" w:after="0" w:line="240" w:lineRule="auto"/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经费预算</w:t>
            </w:r>
          </w:p>
        </w:tc>
        <w:tc>
          <w:tcPr>
            <w:tcW w:w="1621" w:type="dxa"/>
            <w:gridSpan w:val="3"/>
            <w:noWrap w:val="0"/>
            <w:vAlign w:val="top"/>
          </w:tcPr>
          <w:p w14:paraId="412E9B89">
            <w:pPr>
              <w:keepNext/>
              <w:keepLines/>
              <w:widowControl/>
              <w:snapToGrid w:val="0"/>
              <w:spacing w:before="0" w:after="0" w:line="24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类别</w:t>
            </w:r>
          </w:p>
        </w:tc>
        <w:tc>
          <w:tcPr>
            <w:tcW w:w="1437" w:type="dxa"/>
            <w:noWrap w:val="0"/>
            <w:vAlign w:val="top"/>
          </w:tcPr>
          <w:p w14:paraId="279A300C">
            <w:pPr>
              <w:keepNext/>
              <w:keepLines/>
              <w:widowControl/>
              <w:snapToGrid w:val="0"/>
              <w:spacing w:before="0" w:after="0" w:line="24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金  额</w:t>
            </w:r>
          </w:p>
        </w:tc>
        <w:tc>
          <w:tcPr>
            <w:tcW w:w="3970" w:type="dxa"/>
            <w:gridSpan w:val="4"/>
            <w:noWrap w:val="0"/>
            <w:vAlign w:val="center"/>
          </w:tcPr>
          <w:p w14:paraId="5A0ED7B7">
            <w:pPr>
              <w:keepNext/>
              <w:keepLines/>
              <w:widowControl/>
              <w:snapToGrid w:val="0"/>
              <w:spacing w:before="0" w:after="0" w:line="240" w:lineRule="auto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备注（如有会议费、劳务费、培训费的请说明）</w:t>
            </w:r>
          </w:p>
        </w:tc>
      </w:tr>
      <w:tr w14:paraId="266C5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8" w:hRule="atLeast"/>
        </w:trPr>
        <w:tc>
          <w:tcPr>
            <w:tcW w:w="1612" w:type="dxa"/>
            <w:vMerge w:val="continue"/>
            <w:noWrap w:val="0"/>
            <w:vAlign w:val="center"/>
          </w:tcPr>
          <w:p w14:paraId="5B7486B8">
            <w:pPr>
              <w:keepNext/>
              <w:keepLines/>
              <w:widowControl/>
              <w:snapToGrid w:val="0"/>
              <w:spacing w:before="0" w:after="0" w:line="240" w:lineRule="auto"/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621" w:type="dxa"/>
            <w:gridSpan w:val="3"/>
            <w:noWrap w:val="0"/>
            <w:vAlign w:val="center"/>
          </w:tcPr>
          <w:p w14:paraId="1E6135F0">
            <w:pPr>
              <w:keepNext/>
              <w:keepLines/>
              <w:widowControl/>
              <w:snapToGrid w:val="0"/>
              <w:spacing w:before="0" w:after="0" w:line="240" w:lineRule="auto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Times New Roman" w:hAnsi="Times New Roman" w:eastAsia="仿宋_GB2312" w:cs="仿宋"/>
                <w:b/>
                <w:bCs/>
                <w:sz w:val="24"/>
                <w:szCs w:val="24"/>
              </w:rPr>
              <w:t>印刷费</w:t>
            </w:r>
          </w:p>
        </w:tc>
        <w:tc>
          <w:tcPr>
            <w:tcW w:w="1437" w:type="dxa"/>
            <w:noWrap w:val="0"/>
            <w:vAlign w:val="top"/>
          </w:tcPr>
          <w:p w14:paraId="294A2B87">
            <w:pPr>
              <w:keepNext/>
              <w:keepLines/>
              <w:widowControl/>
              <w:snapToGrid w:val="0"/>
              <w:spacing w:before="0" w:after="0" w:line="240" w:lineRule="auto"/>
              <w:rPr>
                <w:rFonts w:hint="default" w:ascii="Times New Roman" w:hAnsi="Times New Roman" w:eastAsia="仿宋_GB2312" w:cs="Times New Roman"/>
                <w:b/>
                <w:sz w:val="24"/>
              </w:rPr>
            </w:pPr>
            <w:r>
              <w:rPr>
                <w:rFonts w:hint="eastAsia" w:eastAsia="仿宋_GB2312" w:cs="仿宋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Times New Roman" w:hAnsi="Times New Roman" w:eastAsia="仿宋_GB2312" w:cs="仿宋"/>
                <w:sz w:val="24"/>
                <w:szCs w:val="24"/>
              </w:rPr>
              <w:t>元</w:t>
            </w:r>
          </w:p>
        </w:tc>
        <w:tc>
          <w:tcPr>
            <w:tcW w:w="3970" w:type="dxa"/>
            <w:gridSpan w:val="4"/>
            <w:noWrap w:val="0"/>
            <w:vAlign w:val="top"/>
          </w:tcPr>
          <w:p w14:paraId="39318B8D">
            <w:pPr>
              <w:keepNext/>
              <w:keepLines/>
              <w:widowControl/>
              <w:snapToGrid w:val="0"/>
              <w:spacing w:before="0" w:after="0" w:line="240" w:lineRule="auto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Times New Roman" w:hAnsi="Times New Roman" w:eastAsia="仿宋_GB2312" w:cs="仿宋"/>
                <w:b/>
                <w:bCs/>
                <w:sz w:val="24"/>
                <w:szCs w:val="24"/>
              </w:rPr>
              <w:t>用于必要的试玩材料打印，采用普通A4黑白双面，其余材料优先电子化</w:t>
            </w:r>
          </w:p>
        </w:tc>
      </w:tr>
      <w:tr w14:paraId="599DC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</w:trPr>
        <w:tc>
          <w:tcPr>
            <w:tcW w:w="1612" w:type="dxa"/>
            <w:vMerge w:val="continue"/>
            <w:noWrap w:val="0"/>
            <w:vAlign w:val="center"/>
          </w:tcPr>
          <w:p w14:paraId="54664E47">
            <w:pPr>
              <w:keepNext/>
              <w:keepLines/>
              <w:widowControl/>
              <w:snapToGrid w:val="0"/>
              <w:spacing w:before="0" w:after="0" w:line="240" w:lineRule="auto"/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621" w:type="dxa"/>
            <w:gridSpan w:val="3"/>
            <w:noWrap w:val="0"/>
            <w:vAlign w:val="center"/>
          </w:tcPr>
          <w:p w14:paraId="744817C6">
            <w:pPr>
              <w:keepNext/>
              <w:keepLines/>
              <w:widowControl/>
              <w:snapToGrid w:val="0"/>
              <w:spacing w:before="0" w:after="0" w:line="240" w:lineRule="auto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Times New Roman" w:hAnsi="Times New Roman" w:eastAsia="仿宋_GB2312" w:cs="仿宋"/>
                <w:b/>
                <w:bCs/>
                <w:sz w:val="24"/>
                <w:szCs w:val="24"/>
              </w:rPr>
              <w:t>成果印制费</w:t>
            </w:r>
          </w:p>
        </w:tc>
        <w:tc>
          <w:tcPr>
            <w:tcW w:w="1437" w:type="dxa"/>
            <w:noWrap w:val="0"/>
            <w:vAlign w:val="top"/>
          </w:tcPr>
          <w:p w14:paraId="279F66E7">
            <w:pPr>
              <w:keepNext/>
              <w:keepLines/>
              <w:widowControl/>
              <w:snapToGrid w:val="0"/>
              <w:spacing w:before="0" w:after="0" w:line="240" w:lineRule="auto"/>
              <w:rPr>
                <w:rFonts w:hint="default" w:ascii="Times New Roman" w:hAnsi="Times New Roman" w:eastAsia="仿宋_GB2312" w:cs="Times New Roman"/>
                <w:b/>
                <w:sz w:val="24"/>
              </w:rPr>
            </w:pPr>
            <w:r>
              <w:rPr>
                <w:rFonts w:hint="eastAsia" w:eastAsia="仿宋_GB2312" w:cs="仿宋"/>
                <w:sz w:val="24"/>
                <w:szCs w:val="24"/>
                <w:lang w:val="en-US" w:eastAsia="zh-CN"/>
              </w:rPr>
              <w:t>70</w:t>
            </w:r>
            <w:r>
              <w:rPr>
                <w:rFonts w:hint="eastAsia" w:ascii="Times New Roman" w:hAnsi="Times New Roman" w:eastAsia="仿宋_GB2312" w:cs="仿宋"/>
                <w:sz w:val="24"/>
                <w:szCs w:val="24"/>
              </w:rPr>
              <w:t>元</w:t>
            </w:r>
          </w:p>
        </w:tc>
        <w:tc>
          <w:tcPr>
            <w:tcW w:w="3970" w:type="dxa"/>
            <w:gridSpan w:val="4"/>
            <w:noWrap w:val="0"/>
            <w:vAlign w:val="top"/>
          </w:tcPr>
          <w:p w14:paraId="64C1006E">
            <w:pPr>
              <w:keepNext/>
              <w:keepLines/>
              <w:widowControl/>
              <w:snapToGrid w:val="0"/>
              <w:spacing w:before="0" w:after="0" w:line="240" w:lineRule="auto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仿宋"/>
                <w:b/>
                <w:bCs/>
                <w:sz w:val="24"/>
                <w:lang w:val="en-US" w:eastAsia="zh-CN"/>
              </w:rPr>
              <w:t>用于结题阶段宣传单或三折页的印制，开展项目宣传与成果展示</w:t>
            </w:r>
          </w:p>
        </w:tc>
      </w:tr>
      <w:tr w14:paraId="3CC1B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</w:trPr>
        <w:tc>
          <w:tcPr>
            <w:tcW w:w="1612" w:type="dxa"/>
            <w:vMerge w:val="continue"/>
            <w:noWrap w:val="0"/>
            <w:vAlign w:val="center"/>
          </w:tcPr>
          <w:p w14:paraId="223A73F7">
            <w:pPr>
              <w:keepNext/>
              <w:keepLines/>
              <w:widowControl/>
              <w:snapToGrid w:val="0"/>
              <w:spacing w:before="0" w:after="0" w:line="240" w:lineRule="auto"/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621" w:type="dxa"/>
            <w:gridSpan w:val="3"/>
            <w:noWrap w:val="0"/>
            <w:vAlign w:val="center"/>
          </w:tcPr>
          <w:p w14:paraId="176A3796">
            <w:pPr>
              <w:keepNext/>
              <w:keepLines/>
              <w:widowControl/>
              <w:snapToGrid w:val="0"/>
              <w:spacing w:before="0" w:after="0" w:line="240" w:lineRule="auto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Times New Roman" w:hAnsi="Times New Roman" w:eastAsia="仿宋_GB2312" w:cs="仿宋"/>
                <w:b/>
                <w:bCs/>
                <w:sz w:val="24"/>
                <w:szCs w:val="24"/>
              </w:rPr>
              <w:t>AI辅助开发服务费</w:t>
            </w:r>
          </w:p>
        </w:tc>
        <w:tc>
          <w:tcPr>
            <w:tcW w:w="1437" w:type="dxa"/>
            <w:noWrap w:val="0"/>
            <w:vAlign w:val="top"/>
          </w:tcPr>
          <w:p w14:paraId="2E30F90B">
            <w:pPr>
              <w:keepNext/>
              <w:keepLines/>
              <w:widowControl/>
              <w:snapToGrid w:val="0"/>
              <w:spacing w:before="0" w:after="0" w:line="240" w:lineRule="auto"/>
              <w:rPr>
                <w:rFonts w:hint="default" w:ascii="Times New Roman" w:hAnsi="Times New Roman" w:eastAsia="仿宋_GB2312" w:cs="Times New Roman"/>
                <w:b/>
                <w:sz w:val="24"/>
              </w:rPr>
            </w:pPr>
            <w:r>
              <w:rPr>
                <w:rFonts w:hint="eastAsia" w:eastAsia="仿宋_GB2312" w:cs="仿宋"/>
                <w:sz w:val="24"/>
                <w:szCs w:val="24"/>
                <w:lang w:val="en-US" w:eastAsia="zh-CN"/>
              </w:rPr>
              <w:t>500</w:t>
            </w:r>
            <w:r>
              <w:rPr>
                <w:rFonts w:hint="eastAsia" w:ascii="Times New Roman" w:hAnsi="Times New Roman" w:eastAsia="仿宋_GB2312" w:cs="仿宋"/>
                <w:sz w:val="24"/>
                <w:szCs w:val="24"/>
              </w:rPr>
              <w:t>元</w:t>
            </w:r>
          </w:p>
        </w:tc>
        <w:tc>
          <w:tcPr>
            <w:tcW w:w="3970" w:type="dxa"/>
            <w:gridSpan w:val="4"/>
            <w:noWrap w:val="0"/>
            <w:vAlign w:val="top"/>
          </w:tcPr>
          <w:p w14:paraId="315C335C">
            <w:pPr>
              <w:keepNext/>
              <w:keepLines/>
              <w:widowControl/>
              <w:snapToGrid w:val="0"/>
              <w:spacing w:before="0" w:after="0" w:line="240" w:lineRule="auto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Times New Roman" w:hAnsi="Times New Roman" w:eastAsia="仿宋_GB2312" w:cs="仿宋"/>
                <w:b/>
                <w:bCs/>
                <w:sz w:val="24"/>
                <w:szCs w:val="24"/>
              </w:rPr>
              <w:t>用于小程序开发、调试与测试所需的模型API调用或开发工具订阅；按实际购买方式择一核算，仅用于本项目</w:t>
            </w:r>
          </w:p>
        </w:tc>
      </w:tr>
      <w:tr w14:paraId="0889F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</w:trPr>
        <w:tc>
          <w:tcPr>
            <w:tcW w:w="1612" w:type="dxa"/>
            <w:vMerge w:val="continue"/>
            <w:noWrap w:val="0"/>
            <w:vAlign w:val="center"/>
          </w:tcPr>
          <w:p w14:paraId="7B68384D">
            <w:pPr>
              <w:keepNext/>
              <w:keepLines/>
              <w:widowControl/>
              <w:snapToGrid w:val="0"/>
              <w:spacing w:before="0" w:after="0" w:line="240" w:lineRule="auto"/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621" w:type="dxa"/>
            <w:gridSpan w:val="3"/>
            <w:noWrap w:val="0"/>
            <w:vAlign w:val="center"/>
          </w:tcPr>
          <w:p w14:paraId="504E1799">
            <w:pPr>
              <w:keepNext/>
              <w:keepLines/>
              <w:widowControl/>
              <w:snapToGrid w:val="0"/>
              <w:spacing w:before="0" w:after="0" w:line="240" w:lineRule="auto"/>
              <w:jc w:val="center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  <w:tc>
          <w:tcPr>
            <w:tcW w:w="1437" w:type="dxa"/>
            <w:noWrap w:val="0"/>
            <w:vAlign w:val="top"/>
          </w:tcPr>
          <w:p w14:paraId="572F7593">
            <w:pPr>
              <w:keepNext/>
              <w:keepLines/>
              <w:widowControl/>
              <w:snapToGrid w:val="0"/>
              <w:spacing w:before="0" w:after="0" w:line="240" w:lineRule="auto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  <w:tc>
          <w:tcPr>
            <w:tcW w:w="3970" w:type="dxa"/>
            <w:gridSpan w:val="4"/>
            <w:noWrap w:val="0"/>
            <w:vAlign w:val="top"/>
          </w:tcPr>
          <w:p w14:paraId="65FCDDED">
            <w:pPr>
              <w:keepNext/>
              <w:keepLines/>
              <w:widowControl/>
              <w:snapToGrid w:val="0"/>
              <w:spacing w:before="0" w:after="0" w:line="240" w:lineRule="auto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</w:tr>
      <w:tr w14:paraId="08E7E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</w:trPr>
        <w:tc>
          <w:tcPr>
            <w:tcW w:w="1612" w:type="dxa"/>
            <w:vMerge w:val="continue"/>
            <w:noWrap w:val="0"/>
            <w:vAlign w:val="center"/>
          </w:tcPr>
          <w:p w14:paraId="113ED500">
            <w:pPr>
              <w:keepNext/>
              <w:keepLines/>
              <w:widowControl/>
              <w:snapToGrid w:val="0"/>
              <w:spacing w:before="0" w:after="0" w:line="240" w:lineRule="auto"/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621" w:type="dxa"/>
            <w:gridSpan w:val="3"/>
            <w:noWrap w:val="0"/>
            <w:vAlign w:val="center"/>
          </w:tcPr>
          <w:p w14:paraId="7849E8AF">
            <w:pPr>
              <w:keepNext/>
              <w:keepLines/>
              <w:widowControl/>
              <w:snapToGrid w:val="0"/>
              <w:spacing w:before="0" w:after="0" w:line="240" w:lineRule="auto"/>
              <w:jc w:val="center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  <w:tc>
          <w:tcPr>
            <w:tcW w:w="1437" w:type="dxa"/>
            <w:noWrap w:val="0"/>
            <w:vAlign w:val="top"/>
          </w:tcPr>
          <w:p w14:paraId="14C605FF">
            <w:pPr>
              <w:keepNext/>
              <w:keepLines/>
              <w:widowControl/>
              <w:snapToGrid w:val="0"/>
              <w:spacing w:before="0" w:after="0" w:line="240" w:lineRule="auto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  <w:tc>
          <w:tcPr>
            <w:tcW w:w="3970" w:type="dxa"/>
            <w:gridSpan w:val="4"/>
            <w:noWrap w:val="0"/>
            <w:vAlign w:val="top"/>
          </w:tcPr>
          <w:p w14:paraId="3741D72C">
            <w:pPr>
              <w:keepNext/>
              <w:keepLines/>
              <w:widowControl/>
              <w:snapToGrid w:val="0"/>
              <w:spacing w:before="0" w:after="0" w:line="240" w:lineRule="auto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</w:tr>
      <w:tr w14:paraId="31CED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1" w:hRule="atLeast"/>
        </w:trPr>
        <w:tc>
          <w:tcPr>
            <w:tcW w:w="1612" w:type="dxa"/>
            <w:vMerge w:val="continue"/>
            <w:noWrap w:val="0"/>
            <w:vAlign w:val="center"/>
          </w:tcPr>
          <w:p w14:paraId="792DE45D">
            <w:pPr>
              <w:keepNext w:val="0"/>
              <w:keepLines/>
              <w:widowControl/>
              <w:snapToGrid w:val="0"/>
              <w:spacing w:before="0" w:after="0" w:line="240" w:lineRule="auto"/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621" w:type="dxa"/>
            <w:gridSpan w:val="3"/>
            <w:noWrap w:val="0"/>
            <w:vAlign w:val="top"/>
          </w:tcPr>
          <w:p w14:paraId="4313FE45">
            <w:pPr>
              <w:keepNext w:val="0"/>
              <w:keepLines/>
              <w:widowControl/>
              <w:snapToGrid w:val="0"/>
              <w:spacing w:before="0" w:after="0" w:line="240" w:lineRule="auto"/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合  计</w:t>
            </w:r>
          </w:p>
        </w:tc>
        <w:tc>
          <w:tcPr>
            <w:tcW w:w="5407" w:type="dxa"/>
            <w:gridSpan w:val="5"/>
            <w:noWrap w:val="0"/>
            <w:vAlign w:val="top"/>
          </w:tcPr>
          <w:p w14:paraId="4ED4C770">
            <w:pPr>
              <w:keepNext w:val="0"/>
              <w:keepLines/>
              <w:widowControl/>
              <w:snapToGrid w:val="0"/>
              <w:spacing w:before="0" w:after="0" w:line="240" w:lineRule="auto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b/>
                <w:sz w:val="28"/>
                <w:szCs w:val="28"/>
              </w:rPr>
              <w:t xml:space="preserve">       </w:t>
            </w:r>
            <w:r>
              <w:rPr>
                <w:rFonts w:ascii="Times New Roman" w:hAnsi="Times New Roman" w:eastAsia="仿宋_GB2312"/>
                <w:b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hint="eastAsia" w:ascii="Times New Roman" w:hAnsi="Times New Roman" w:eastAsia="仿宋_GB2312"/>
                <w:b w:val="0"/>
                <w:bCs/>
                <w:sz w:val="28"/>
                <w:szCs w:val="28"/>
                <w:u w:val="single"/>
                <w:lang w:val="en-US" w:eastAsia="zh-CN"/>
              </w:rPr>
              <w:t>6</w:t>
            </w:r>
            <w:r>
              <w:rPr>
                <w:rFonts w:hint="eastAsia" w:eastAsia="仿宋_GB2312"/>
                <w:b w:val="0"/>
                <w:bCs/>
                <w:sz w:val="28"/>
                <w:szCs w:val="28"/>
                <w:u w:val="single"/>
                <w:lang w:val="en-US" w:eastAsia="zh-CN"/>
              </w:rPr>
              <w:t>00</w:t>
            </w:r>
            <w:r>
              <w:rPr>
                <w:rFonts w:ascii="Times New Roman" w:hAnsi="Times New Roman" w:eastAsia="仿宋_GB2312"/>
                <w:b w:val="0"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hAnsi="Times New Roman" w:eastAsia="仿宋_GB2312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hint="eastAsia" w:ascii="Times New Roman" w:hAnsi="Times New Roman" w:eastAsia="仿宋_GB2312"/>
                <w:b/>
                <w:sz w:val="28"/>
                <w:szCs w:val="28"/>
              </w:rPr>
              <w:t xml:space="preserve"> 元</w:t>
            </w:r>
          </w:p>
        </w:tc>
      </w:tr>
      <w:tr w14:paraId="4276D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" w:type="dxa"/>
          <w:cantSplit/>
        </w:trPr>
        <w:tc>
          <w:tcPr>
            <w:tcW w:w="8594" w:type="dxa"/>
            <w:gridSpan w:val="8"/>
            <w:noWrap w:val="0"/>
            <w:vAlign w:val="top"/>
          </w:tcPr>
          <w:p w14:paraId="117C436A">
            <w:pPr>
              <w:keepNext/>
              <w:keepLines/>
              <w:pageBreakBefore/>
              <w:widowControl/>
              <w:rPr>
                <w:rFonts w:hint="eastAsia" w:ascii="宋体" w:hAnsi="宋体" w:eastAsia="宋体"/>
                <w:b/>
                <w:bCs/>
                <w:sz w:val="30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指导教师意见：</w:t>
            </w:r>
            <w:r>
              <w:rPr>
                <w:rFonts w:hint="eastAsia" w:ascii="宋体" w:hAnsi="宋体"/>
                <w:b/>
                <w:bCs/>
                <w:sz w:val="30"/>
                <w:lang w:val="en-US" w:eastAsia="zh-CN"/>
              </w:rPr>
              <w:t>同意立项</w:t>
            </w:r>
          </w:p>
          <w:p w14:paraId="78873B72">
            <w:pPr>
              <w:keepNext/>
              <w:keepLines/>
              <w:widowControl/>
              <w:rPr>
                <w:rFonts w:hint="eastAsia" w:ascii="宋体" w:hAnsi="宋体"/>
                <w:b/>
                <w:bCs/>
                <w:sz w:val="30"/>
              </w:rPr>
            </w:pPr>
          </w:p>
          <w:p w14:paraId="41C926E9">
            <w:pPr>
              <w:keepNext/>
              <w:keepLines/>
              <w:widowControl/>
              <w:rPr>
                <w:rFonts w:hint="eastAsia" w:ascii="宋体" w:hAnsi="宋体"/>
                <w:b/>
                <w:bCs/>
                <w:sz w:val="30"/>
              </w:rPr>
            </w:pPr>
          </w:p>
          <w:p w14:paraId="6E5DAD88">
            <w:pPr>
              <w:keepNext/>
              <w:keepLines/>
              <w:widowControl/>
              <w:rPr>
                <w:rFonts w:hint="eastAsia" w:ascii="宋体" w:hAnsi="宋体"/>
                <w:b/>
                <w:bCs/>
                <w:sz w:val="30"/>
              </w:rPr>
            </w:pPr>
          </w:p>
          <w:p w14:paraId="29EF769D">
            <w:pPr>
              <w:keepNext/>
              <w:keepLines/>
              <w:widowControl/>
              <w:rPr>
                <w:rFonts w:hint="eastAsia" w:ascii="宋体" w:hAnsi="宋体"/>
                <w:b/>
                <w:bCs/>
                <w:sz w:val="30"/>
              </w:rPr>
            </w:pPr>
          </w:p>
          <w:p w14:paraId="2B793CD0">
            <w:pPr>
              <w:keepNext/>
              <w:keepLines/>
              <w:widowControl/>
              <w:rPr>
                <w:rFonts w:hint="eastAsia" w:ascii="宋体" w:hAnsi="宋体"/>
                <w:b/>
                <w:bCs/>
                <w:sz w:val="30"/>
              </w:rPr>
            </w:pPr>
          </w:p>
          <w:p w14:paraId="0454BB9F">
            <w:pPr>
              <w:keepNext/>
              <w:keepLines/>
              <w:widowControl/>
              <w:tabs>
                <w:tab w:val="left" w:pos="4767"/>
                <w:tab w:val="left" w:pos="4917"/>
                <w:tab w:val="left" w:pos="6972"/>
                <w:tab w:val="left" w:pos="7137"/>
                <w:tab w:val="left" w:pos="7287"/>
              </w:tabs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签名</w:t>
            </w:r>
            <w:r>
              <w:rPr>
                <w:rFonts w:hint="eastAsia" w:ascii="宋体" w:hAnsi="宋体"/>
                <w:bCs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 xml:space="preserve"> </w:t>
            </w:r>
            <w:r>
              <w:drawing>
                <wp:inline distT="0" distB="0" distL="114300" distR="114300">
                  <wp:extent cx="407035" cy="300990"/>
                  <wp:effectExtent l="0" t="0" r="12065" b="3810"/>
                  <wp:docPr id="1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35" cy="30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bCs/>
                <w:sz w:val="28"/>
                <w:szCs w:val="28"/>
              </w:rPr>
              <w:t xml:space="preserve">  单位</w:t>
            </w:r>
            <w:r>
              <w:rPr>
                <w:rFonts w:hint="eastAsia" w:ascii="宋体" w:hAnsi="宋体"/>
                <w:bCs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="仿宋" w:hAnsi="仿宋" w:eastAsia="仿宋" w:cs="仿宋"/>
                <w:bCs/>
                <w:sz w:val="24"/>
                <w:szCs w:val="24"/>
                <w:lang w:val="en-US" w:eastAsia="zh-CN"/>
              </w:rPr>
              <w:t>信息与电子工程学院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 xml:space="preserve"> 日期：</w:t>
            </w:r>
            <w:r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bCs/>
                <w:sz w:val="24"/>
                <w:szCs w:val="24"/>
                <w:lang w:val="en-US" w:eastAsia="zh-CN"/>
              </w:rPr>
              <w:t>年10月</w:t>
            </w:r>
            <w:r>
              <w:rPr>
                <w:rFonts w:hint="default" w:ascii="Times New Roman" w:hAnsi="Times New Roman" w:eastAsia="仿宋" w:cs="Times New Roman"/>
                <w:bCs/>
                <w:sz w:val="24"/>
                <w:szCs w:val="24"/>
                <w:lang w:val="en-US" w:eastAsia="zh-CN"/>
              </w:rPr>
              <w:t>25</w:t>
            </w:r>
            <w:r>
              <w:rPr>
                <w:rFonts w:hint="eastAsia" w:ascii="仿宋" w:hAnsi="仿宋" w:eastAsia="仿宋" w:cs="仿宋"/>
                <w:bCs/>
                <w:sz w:val="24"/>
                <w:szCs w:val="24"/>
                <w:lang w:val="en-US" w:eastAsia="zh-CN"/>
              </w:rPr>
              <w:t>日</w:t>
            </w:r>
          </w:p>
        </w:tc>
      </w:tr>
      <w:tr w14:paraId="1EA7C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" w:type="dxa"/>
          <w:cantSplit/>
          <w:trHeight w:val="2032" w:hRule="atLeast"/>
        </w:trPr>
        <w:tc>
          <w:tcPr>
            <w:tcW w:w="8594" w:type="dxa"/>
            <w:gridSpan w:val="8"/>
            <w:noWrap w:val="0"/>
            <w:vAlign w:val="top"/>
          </w:tcPr>
          <w:p w14:paraId="2D9EDCF1">
            <w:pPr>
              <w:keepNext/>
              <w:keepLines/>
              <w:widowControl/>
              <w:rPr>
                <w:rFonts w:hint="eastAsia"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评审小组意见：</w:t>
            </w:r>
          </w:p>
          <w:p w14:paraId="7B741884">
            <w:pPr>
              <w:keepNext/>
              <w:keepLines/>
              <w:widowControl/>
              <w:rPr>
                <w:rFonts w:hint="eastAsia" w:ascii="黑体" w:hAnsi="宋体" w:eastAsia="黑体"/>
                <w:b/>
                <w:bCs/>
                <w:sz w:val="30"/>
              </w:rPr>
            </w:pPr>
          </w:p>
          <w:p w14:paraId="57FD76FA">
            <w:pPr>
              <w:keepNext/>
              <w:keepLines/>
              <w:widowControl/>
              <w:rPr>
                <w:rFonts w:hint="eastAsia" w:ascii="黑体" w:hAnsi="宋体" w:eastAsia="黑体"/>
                <w:b/>
                <w:bCs/>
                <w:sz w:val="30"/>
              </w:rPr>
            </w:pPr>
          </w:p>
          <w:p w14:paraId="4682FDCF">
            <w:pPr>
              <w:keepNext/>
              <w:keepLines/>
              <w:widowControl/>
              <w:tabs>
                <w:tab w:val="left" w:pos="6312"/>
              </w:tabs>
              <w:rPr>
                <w:rFonts w:hint="eastAsia" w:ascii="黑体" w:hAnsi="宋体" w:eastAsia="黑体"/>
                <w:b/>
                <w:bCs/>
                <w:sz w:val="30"/>
              </w:rPr>
            </w:pPr>
          </w:p>
          <w:p w14:paraId="4B807003">
            <w:pPr>
              <w:keepNext/>
              <w:keepLines/>
              <w:widowControl/>
              <w:tabs>
                <w:tab w:val="left" w:pos="6312"/>
              </w:tabs>
              <w:rPr>
                <w:rFonts w:hint="eastAsia" w:ascii="黑体" w:hAnsi="宋体" w:eastAsia="黑体"/>
                <w:b/>
                <w:bCs/>
                <w:sz w:val="30"/>
              </w:rPr>
            </w:pPr>
          </w:p>
          <w:p w14:paraId="60AFEF60">
            <w:pPr>
              <w:keepNext/>
              <w:keepLines/>
              <w:widowControl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30"/>
              </w:rPr>
              <w:t xml:space="preserve">                    </w:t>
            </w:r>
            <w:r>
              <w:rPr>
                <w:rFonts w:hint="eastAsia" w:ascii="宋体" w:hAnsi="宋体"/>
                <w:b/>
                <w:bCs/>
                <w:sz w:val="30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 xml:space="preserve">     负责人：          日期：</w:t>
            </w:r>
          </w:p>
        </w:tc>
      </w:tr>
      <w:tr w14:paraId="4EF71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" w:type="dxa"/>
          <w:cantSplit/>
          <w:trHeight w:val="3489" w:hRule="atLeast"/>
        </w:trPr>
        <w:tc>
          <w:tcPr>
            <w:tcW w:w="8594" w:type="dxa"/>
            <w:gridSpan w:val="8"/>
            <w:noWrap w:val="0"/>
            <w:vAlign w:val="top"/>
          </w:tcPr>
          <w:p w14:paraId="594FE017">
            <w:pPr>
              <w:keepLines/>
              <w:widowControl/>
              <w:rPr>
                <w:rFonts w:hint="eastAsia" w:ascii="宋体" w:hAnsi="宋体"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 xml:space="preserve">浙江大学学生素质训练工作小组意见： 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 </w:t>
            </w:r>
          </w:p>
          <w:p w14:paraId="023ADDA0">
            <w:pPr>
              <w:keepLines/>
              <w:widowControl/>
              <w:rPr>
                <w:rFonts w:hint="eastAsia" w:ascii="宋体" w:hAnsi="宋体"/>
                <w:sz w:val="30"/>
              </w:rPr>
            </w:pPr>
          </w:p>
          <w:p w14:paraId="27CE51DF">
            <w:pPr>
              <w:keepLines/>
              <w:widowControl/>
              <w:rPr>
                <w:rFonts w:hint="eastAsia" w:ascii="宋体" w:hAnsi="宋体"/>
                <w:sz w:val="30"/>
              </w:rPr>
            </w:pPr>
          </w:p>
          <w:p w14:paraId="5A1E7C01">
            <w:pPr>
              <w:keepLines/>
              <w:widowControl/>
              <w:rPr>
                <w:rFonts w:hint="eastAsia" w:ascii="宋体" w:hAnsi="宋体"/>
                <w:sz w:val="30"/>
              </w:rPr>
            </w:pPr>
          </w:p>
          <w:p w14:paraId="2230533A">
            <w:pPr>
              <w:keepLines/>
              <w:widowControl/>
              <w:rPr>
                <w:rFonts w:hint="eastAsia" w:ascii="宋体" w:hAnsi="宋体"/>
                <w:sz w:val="30"/>
              </w:rPr>
            </w:pPr>
            <w:bookmarkStart w:id="0" w:name="_GoBack"/>
            <w:bookmarkEnd w:id="0"/>
          </w:p>
          <w:p w14:paraId="136F933C">
            <w:pPr>
              <w:keepLines/>
              <w:widowControl/>
              <w:rPr>
                <w:rFonts w:hint="eastAsia" w:ascii="宋体" w:hAnsi="宋体"/>
                <w:sz w:val="30"/>
              </w:rPr>
            </w:pPr>
          </w:p>
          <w:p w14:paraId="256FA2B4">
            <w:pPr>
              <w:keepLines/>
              <w:widowControl/>
              <w:tabs>
                <w:tab w:val="left" w:pos="4752"/>
                <w:tab w:val="left" w:pos="7047"/>
              </w:tabs>
              <w:rPr>
                <w:rFonts w:hint="eastAsia" w:ascii="宋体" w:hAns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 xml:space="preserve">                          备案： 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 xml:space="preserve">        日期：</w:t>
            </w:r>
          </w:p>
        </w:tc>
      </w:tr>
    </w:tbl>
    <w:p w14:paraId="7B65BCB7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2E3B6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23E96"/>
    <w:multiLevelType w:val="singleLevel"/>
    <w:tmpl w:val="87D23E96"/>
    <w:lvl w:ilvl="0" w:tentative="0">
      <w:start w:val="1"/>
      <w:numFmt w:val="decimal"/>
      <w:lvlText w:val="%1."/>
      <w:lvlJc w:val="left"/>
      <w:pPr>
        <w:ind w:left="1055" w:hanging="425"/>
      </w:pPr>
      <w:rPr>
        <w:rFonts w:hint="default"/>
      </w:rPr>
    </w:lvl>
  </w:abstractNum>
  <w:abstractNum w:abstractNumId="1">
    <w:nsid w:val="A2D25AC3"/>
    <w:multiLevelType w:val="singleLevel"/>
    <w:tmpl w:val="A2D25AC3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2">
    <w:nsid w:val="2149E2C2"/>
    <w:multiLevelType w:val="singleLevel"/>
    <w:tmpl w:val="2149E2C2"/>
    <w:lvl w:ilvl="0" w:tentative="0">
      <w:start w:val="1"/>
      <w:numFmt w:val="decimal"/>
      <w:lvlText w:val="%1)"/>
      <w:lvlJc w:val="left"/>
      <w:pPr>
        <w:ind w:left="1685" w:hanging="425"/>
      </w:pPr>
      <w:rPr>
        <w:rFonts w:hint="default"/>
      </w:rPr>
    </w:lvl>
  </w:abstractNum>
  <w:abstractNum w:abstractNumId="3">
    <w:nsid w:val="3E4E39CD"/>
    <w:multiLevelType w:val="singleLevel"/>
    <w:tmpl w:val="3E4E39CD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4">
    <w:nsid w:val="69E76D07"/>
    <w:multiLevelType w:val="singleLevel"/>
    <w:tmpl w:val="69E76D07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llMWIzYzk1ZmE3NGQxYTQ4OWVjODgxZWZkMDkzNGMifQ=="/>
  </w:docVars>
  <w:rsids>
    <w:rsidRoot w:val="00635ACB"/>
    <w:rsid w:val="00002142"/>
    <w:rsid w:val="00003889"/>
    <w:rsid w:val="00004E31"/>
    <w:rsid w:val="00006927"/>
    <w:rsid w:val="0000797B"/>
    <w:rsid w:val="00010B9F"/>
    <w:rsid w:val="0001153E"/>
    <w:rsid w:val="000163EC"/>
    <w:rsid w:val="0002313F"/>
    <w:rsid w:val="0002375A"/>
    <w:rsid w:val="00025150"/>
    <w:rsid w:val="00025630"/>
    <w:rsid w:val="0003342C"/>
    <w:rsid w:val="00033533"/>
    <w:rsid w:val="00033A92"/>
    <w:rsid w:val="000357DB"/>
    <w:rsid w:val="00035E16"/>
    <w:rsid w:val="00040B82"/>
    <w:rsid w:val="000417F4"/>
    <w:rsid w:val="00044C7B"/>
    <w:rsid w:val="00044D30"/>
    <w:rsid w:val="00055D5B"/>
    <w:rsid w:val="00057D13"/>
    <w:rsid w:val="0006301A"/>
    <w:rsid w:val="00065ABC"/>
    <w:rsid w:val="00067901"/>
    <w:rsid w:val="000707D9"/>
    <w:rsid w:val="00074A23"/>
    <w:rsid w:val="000762C6"/>
    <w:rsid w:val="00081C21"/>
    <w:rsid w:val="000842C7"/>
    <w:rsid w:val="00087698"/>
    <w:rsid w:val="00095368"/>
    <w:rsid w:val="000976E7"/>
    <w:rsid w:val="00097B23"/>
    <w:rsid w:val="000A4BF5"/>
    <w:rsid w:val="000A67C8"/>
    <w:rsid w:val="000A7EED"/>
    <w:rsid w:val="000B0C32"/>
    <w:rsid w:val="000C2B2C"/>
    <w:rsid w:val="000C2CF4"/>
    <w:rsid w:val="000C59DA"/>
    <w:rsid w:val="000C5B93"/>
    <w:rsid w:val="000D0B67"/>
    <w:rsid w:val="000D14FF"/>
    <w:rsid w:val="000D357F"/>
    <w:rsid w:val="000E3BE0"/>
    <w:rsid w:val="000F2784"/>
    <w:rsid w:val="00106BD9"/>
    <w:rsid w:val="00106FFF"/>
    <w:rsid w:val="001104E0"/>
    <w:rsid w:val="00115321"/>
    <w:rsid w:val="00133DA3"/>
    <w:rsid w:val="00135F77"/>
    <w:rsid w:val="00137A22"/>
    <w:rsid w:val="00140235"/>
    <w:rsid w:val="001402E2"/>
    <w:rsid w:val="00140649"/>
    <w:rsid w:val="001440B3"/>
    <w:rsid w:val="00144253"/>
    <w:rsid w:val="00151F0C"/>
    <w:rsid w:val="00160207"/>
    <w:rsid w:val="0016084A"/>
    <w:rsid w:val="001646FC"/>
    <w:rsid w:val="001649E0"/>
    <w:rsid w:val="00166B04"/>
    <w:rsid w:val="00166FE3"/>
    <w:rsid w:val="001674C5"/>
    <w:rsid w:val="00172F9A"/>
    <w:rsid w:val="001756D4"/>
    <w:rsid w:val="00176E15"/>
    <w:rsid w:val="00180383"/>
    <w:rsid w:val="00180649"/>
    <w:rsid w:val="0018220C"/>
    <w:rsid w:val="00184F10"/>
    <w:rsid w:val="00186610"/>
    <w:rsid w:val="001916D8"/>
    <w:rsid w:val="001929CE"/>
    <w:rsid w:val="001945F7"/>
    <w:rsid w:val="001A1782"/>
    <w:rsid w:val="001A4368"/>
    <w:rsid w:val="001B380D"/>
    <w:rsid w:val="001D2179"/>
    <w:rsid w:val="001D7757"/>
    <w:rsid w:val="001E320D"/>
    <w:rsid w:val="001F0757"/>
    <w:rsid w:val="001F3D52"/>
    <w:rsid w:val="00200708"/>
    <w:rsid w:val="00205026"/>
    <w:rsid w:val="002061F6"/>
    <w:rsid w:val="002130D6"/>
    <w:rsid w:val="00213C27"/>
    <w:rsid w:val="002143B6"/>
    <w:rsid w:val="002213D5"/>
    <w:rsid w:val="0022294C"/>
    <w:rsid w:val="0022691E"/>
    <w:rsid w:val="00227BA4"/>
    <w:rsid w:val="00234958"/>
    <w:rsid w:val="00251CC6"/>
    <w:rsid w:val="00260052"/>
    <w:rsid w:val="00263291"/>
    <w:rsid w:val="002637D0"/>
    <w:rsid w:val="00265EB3"/>
    <w:rsid w:val="00266E2C"/>
    <w:rsid w:val="002760A0"/>
    <w:rsid w:val="00284F70"/>
    <w:rsid w:val="00285256"/>
    <w:rsid w:val="00285CAA"/>
    <w:rsid w:val="002867BC"/>
    <w:rsid w:val="00290FF3"/>
    <w:rsid w:val="00292254"/>
    <w:rsid w:val="0029760E"/>
    <w:rsid w:val="002A03D6"/>
    <w:rsid w:val="002A1AF7"/>
    <w:rsid w:val="002A259A"/>
    <w:rsid w:val="002A3140"/>
    <w:rsid w:val="002C121A"/>
    <w:rsid w:val="002C21F2"/>
    <w:rsid w:val="002C2692"/>
    <w:rsid w:val="002C53EC"/>
    <w:rsid w:val="002D16E3"/>
    <w:rsid w:val="002D3FDE"/>
    <w:rsid w:val="002D5980"/>
    <w:rsid w:val="002D6557"/>
    <w:rsid w:val="002D7AF6"/>
    <w:rsid w:val="002E5AE3"/>
    <w:rsid w:val="002F254D"/>
    <w:rsid w:val="00302F02"/>
    <w:rsid w:val="003064F9"/>
    <w:rsid w:val="00312CE1"/>
    <w:rsid w:val="00313875"/>
    <w:rsid w:val="00313E6D"/>
    <w:rsid w:val="00321481"/>
    <w:rsid w:val="00322999"/>
    <w:rsid w:val="0032488F"/>
    <w:rsid w:val="00324A48"/>
    <w:rsid w:val="00326289"/>
    <w:rsid w:val="003332C5"/>
    <w:rsid w:val="003454A9"/>
    <w:rsid w:val="00346DD5"/>
    <w:rsid w:val="00347688"/>
    <w:rsid w:val="0034786E"/>
    <w:rsid w:val="0035678B"/>
    <w:rsid w:val="00360A90"/>
    <w:rsid w:val="00371D03"/>
    <w:rsid w:val="00371FC4"/>
    <w:rsid w:val="00372132"/>
    <w:rsid w:val="003743A7"/>
    <w:rsid w:val="003772C3"/>
    <w:rsid w:val="00380330"/>
    <w:rsid w:val="003808CC"/>
    <w:rsid w:val="003837CC"/>
    <w:rsid w:val="00395613"/>
    <w:rsid w:val="003A13D2"/>
    <w:rsid w:val="003A3160"/>
    <w:rsid w:val="003A4EE9"/>
    <w:rsid w:val="003B0545"/>
    <w:rsid w:val="003B1FB7"/>
    <w:rsid w:val="003B3A2E"/>
    <w:rsid w:val="003B75C7"/>
    <w:rsid w:val="003C1689"/>
    <w:rsid w:val="003C7B9F"/>
    <w:rsid w:val="003D323E"/>
    <w:rsid w:val="003E465E"/>
    <w:rsid w:val="003F3ECD"/>
    <w:rsid w:val="003F536E"/>
    <w:rsid w:val="00405024"/>
    <w:rsid w:val="00411C3B"/>
    <w:rsid w:val="004127CF"/>
    <w:rsid w:val="00413F7F"/>
    <w:rsid w:val="0041496A"/>
    <w:rsid w:val="004165AD"/>
    <w:rsid w:val="004216C9"/>
    <w:rsid w:val="00421B3B"/>
    <w:rsid w:val="004374AB"/>
    <w:rsid w:val="0045213F"/>
    <w:rsid w:val="004546BB"/>
    <w:rsid w:val="00461F8C"/>
    <w:rsid w:val="00464F97"/>
    <w:rsid w:val="0047127E"/>
    <w:rsid w:val="00471C48"/>
    <w:rsid w:val="0047770D"/>
    <w:rsid w:val="004856D7"/>
    <w:rsid w:val="00495EB3"/>
    <w:rsid w:val="004B3B8B"/>
    <w:rsid w:val="004B4547"/>
    <w:rsid w:val="004B4AEB"/>
    <w:rsid w:val="004C3DB2"/>
    <w:rsid w:val="004C4354"/>
    <w:rsid w:val="004C5717"/>
    <w:rsid w:val="004D229F"/>
    <w:rsid w:val="004D70CF"/>
    <w:rsid w:val="004E05C4"/>
    <w:rsid w:val="004E0756"/>
    <w:rsid w:val="004E2063"/>
    <w:rsid w:val="004E4DDC"/>
    <w:rsid w:val="004E55F6"/>
    <w:rsid w:val="004E690C"/>
    <w:rsid w:val="004F440A"/>
    <w:rsid w:val="004F6E5C"/>
    <w:rsid w:val="005026AF"/>
    <w:rsid w:val="00502B60"/>
    <w:rsid w:val="00507A27"/>
    <w:rsid w:val="00513A4D"/>
    <w:rsid w:val="00513CA0"/>
    <w:rsid w:val="00514474"/>
    <w:rsid w:val="0051496C"/>
    <w:rsid w:val="005150E9"/>
    <w:rsid w:val="00531757"/>
    <w:rsid w:val="005377F4"/>
    <w:rsid w:val="00544B51"/>
    <w:rsid w:val="00544C16"/>
    <w:rsid w:val="00546081"/>
    <w:rsid w:val="00550AC9"/>
    <w:rsid w:val="005547E1"/>
    <w:rsid w:val="00563454"/>
    <w:rsid w:val="0056677B"/>
    <w:rsid w:val="0057210A"/>
    <w:rsid w:val="0057219B"/>
    <w:rsid w:val="00573ACA"/>
    <w:rsid w:val="0057616A"/>
    <w:rsid w:val="00576FC2"/>
    <w:rsid w:val="005801C7"/>
    <w:rsid w:val="00585C85"/>
    <w:rsid w:val="005867FE"/>
    <w:rsid w:val="00586A25"/>
    <w:rsid w:val="00587072"/>
    <w:rsid w:val="005907D8"/>
    <w:rsid w:val="005918BF"/>
    <w:rsid w:val="00594ABE"/>
    <w:rsid w:val="00596397"/>
    <w:rsid w:val="005A1163"/>
    <w:rsid w:val="005A499D"/>
    <w:rsid w:val="005B4C6D"/>
    <w:rsid w:val="005C1B53"/>
    <w:rsid w:val="005C61AD"/>
    <w:rsid w:val="005D14C4"/>
    <w:rsid w:val="005D15F9"/>
    <w:rsid w:val="005D41C6"/>
    <w:rsid w:val="005E654C"/>
    <w:rsid w:val="005F35A4"/>
    <w:rsid w:val="006029B0"/>
    <w:rsid w:val="00602A47"/>
    <w:rsid w:val="00603061"/>
    <w:rsid w:val="00606879"/>
    <w:rsid w:val="00616BBA"/>
    <w:rsid w:val="00620952"/>
    <w:rsid w:val="00625227"/>
    <w:rsid w:val="00635ACB"/>
    <w:rsid w:val="00640770"/>
    <w:rsid w:val="00643D0F"/>
    <w:rsid w:val="00644562"/>
    <w:rsid w:val="0064527F"/>
    <w:rsid w:val="00650695"/>
    <w:rsid w:val="00657EF0"/>
    <w:rsid w:val="00664692"/>
    <w:rsid w:val="00664930"/>
    <w:rsid w:val="006665A7"/>
    <w:rsid w:val="0067487C"/>
    <w:rsid w:val="006839D1"/>
    <w:rsid w:val="0068524C"/>
    <w:rsid w:val="00687260"/>
    <w:rsid w:val="0069065E"/>
    <w:rsid w:val="0069124C"/>
    <w:rsid w:val="00697D8A"/>
    <w:rsid w:val="006A0DFB"/>
    <w:rsid w:val="006A3B0F"/>
    <w:rsid w:val="006B1518"/>
    <w:rsid w:val="006B1670"/>
    <w:rsid w:val="006B44C9"/>
    <w:rsid w:val="006B7C5C"/>
    <w:rsid w:val="006C2C5C"/>
    <w:rsid w:val="006C343C"/>
    <w:rsid w:val="006C3CD8"/>
    <w:rsid w:val="006D1144"/>
    <w:rsid w:val="006D49E7"/>
    <w:rsid w:val="006D7D22"/>
    <w:rsid w:val="006E0D1F"/>
    <w:rsid w:val="006E535E"/>
    <w:rsid w:val="006E6103"/>
    <w:rsid w:val="006E63DF"/>
    <w:rsid w:val="006E6933"/>
    <w:rsid w:val="006E6A02"/>
    <w:rsid w:val="006F4EED"/>
    <w:rsid w:val="006F625A"/>
    <w:rsid w:val="006F639D"/>
    <w:rsid w:val="006F7A19"/>
    <w:rsid w:val="00701B1D"/>
    <w:rsid w:val="007111D2"/>
    <w:rsid w:val="00715CB3"/>
    <w:rsid w:val="00716FE7"/>
    <w:rsid w:val="00720BE8"/>
    <w:rsid w:val="007245AF"/>
    <w:rsid w:val="00726B68"/>
    <w:rsid w:val="00730C54"/>
    <w:rsid w:val="00736ADA"/>
    <w:rsid w:val="00737C81"/>
    <w:rsid w:val="00752D01"/>
    <w:rsid w:val="007539E6"/>
    <w:rsid w:val="00753E32"/>
    <w:rsid w:val="00757059"/>
    <w:rsid w:val="007571EA"/>
    <w:rsid w:val="00761914"/>
    <w:rsid w:val="007731CA"/>
    <w:rsid w:val="00773F23"/>
    <w:rsid w:val="00774B41"/>
    <w:rsid w:val="007765A4"/>
    <w:rsid w:val="007833BC"/>
    <w:rsid w:val="007851B8"/>
    <w:rsid w:val="007871EA"/>
    <w:rsid w:val="007954FA"/>
    <w:rsid w:val="007A0051"/>
    <w:rsid w:val="007A186C"/>
    <w:rsid w:val="007A6DD6"/>
    <w:rsid w:val="007A7EF3"/>
    <w:rsid w:val="007B25FB"/>
    <w:rsid w:val="007B582B"/>
    <w:rsid w:val="007C12B5"/>
    <w:rsid w:val="007C2E4F"/>
    <w:rsid w:val="007C577F"/>
    <w:rsid w:val="007C5F34"/>
    <w:rsid w:val="007D02A3"/>
    <w:rsid w:val="007D59CA"/>
    <w:rsid w:val="007D7A99"/>
    <w:rsid w:val="007E2B4D"/>
    <w:rsid w:val="007F15AF"/>
    <w:rsid w:val="007F1803"/>
    <w:rsid w:val="007F56C9"/>
    <w:rsid w:val="007F772F"/>
    <w:rsid w:val="007F788C"/>
    <w:rsid w:val="007F792E"/>
    <w:rsid w:val="007F7D1A"/>
    <w:rsid w:val="00815FB8"/>
    <w:rsid w:val="008205DD"/>
    <w:rsid w:val="008218CF"/>
    <w:rsid w:val="00826A8F"/>
    <w:rsid w:val="0083583C"/>
    <w:rsid w:val="0084159A"/>
    <w:rsid w:val="00846242"/>
    <w:rsid w:val="00850B32"/>
    <w:rsid w:val="0086045C"/>
    <w:rsid w:val="00860C47"/>
    <w:rsid w:val="00866742"/>
    <w:rsid w:val="00876A98"/>
    <w:rsid w:val="00876CC8"/>
    <w:rsid w:val="00882033"/>
    <w:rsid w:val="0088322F"/>
    <w:rsid w:val="008927E3"/>
    <w:rsid w:val="008977FF"/>
    <w:rsid w:val="008A0118"/>
    <w:rsid w:val="008A39B4"/>
    <w:rsid w:val="008A4BDF"/>
    <w:rsid w:val="008A67E4"/>
    <w:rsid w:val="008A6ADB"/>
    <w:rsid w:val="008A6B05"/>
    <w:rsid w:val="008B4CAC"/>
    <w:rsid w:val="008B6B53"/>
    <w:rsid w:val="008C0B83"/>
    <w:rsid w:val="008C0FFF"/>
    <w:rsid w:val="008D17D1"/>
    <w:rsid w:val="008D7C63"/>
    <w:rsid w:val="008E20E3"/>
    <w:rsid w:val="008E67E5"/>
    <w:rsid w:val="008F132D"/>
    <w:rsid w:val="00904C63"/>
    <w:rsid w:val="00915692"/>
    <w:rsid w:val="009265AF"/>
    <w:rsid w:val="00931034"/>
    <w:rsid w:val="009341A4"/>
    <w:rsid w:val="00934A30"/>
    <w:rsid w:val="00941B83"/>
    <w:rsid w:val="009513F2"/>
    <w:rsid w:val="00955B8D"/>
    <w:rsid w:val="00976638"/>
    <w:rsid w:val="0097747E"/>
    <w:rsid w:val="00980616"/>
    <w:rsid w:val="009835B9"/>
    <w:rsid w:val="00983CC0"/>
    <w:rsid w:val="00985860"/>
    <w:rsid w:val="00987F4B"/>
    <w:rsid w:val="009925FB"/>
    <w:rsid w:val="00994CE9"/>
    <w:rsid w:val="009A14B3"/>
    <w:rsid w:val="009A64F5"/>
    <w:rsid w:val="009B06B4"/>
    <w:rsid w:val="009C561F"/>
    <w:rsid w:val="009D3CFB"/>
    <w:rsid w:val="009D5594"/>
    <w:rsid w:val="009D7993"/>
    <w:rsid w:val="009E3146"/>
    <w:rsid w:val="009E36BD"/>
    <w:rsid w:val="009E440C"/>
    <w:rsid w:val="009E64C2"/>
    <w:rsid w:val="009E69EE"/>
    <w:rsid w:val="009F068E"/>
    <w:rsid w:val="009F13FB"/>
    <w:rsid w:val="009F4197"/>
    <w:rsid w:val="009F53FC"/>
    <w:rsid w:val="009F5A6A"/>
    <w:rsid w:val="00A0198C"/>
    <w:rsid w:val="00A1437F"/>
    <w:rsid w:val="00A15020"/>
    <w:rsid w:val="00A15032"/>
    <w:rsid w:val="00A151AA"/>
    <w:rsid w:val="00A158B7"/>
    <w:rsid w:val="00A30008"/>
    <w:rsid w:val="00A30D1E"/>
    <w:rsid w:val="00A33E2D"/>
    <w:rsid w:val="00A33F66"/>
    <w:rsid w:val="00A37270"/>
    <w:rsid w:val="00A4103F"/>
    <w:rsid w:val="00A44C64"/>
    <w:rsid w:val="00A4580A"/>
    <w:rsid w:val="00A65274"/>
    <w:rsid w:val="00A66D11"/>
    <w:rsid w:val="00A67D18"/>
    <w:rsid w:val="00A70010"/>
    <w:rsid w:val="00A704DE"/>
    <w:rsid w:val="00A70BC6"/>
    <w:rsid w:val="00A72E3E"/>
    <w:rsid w:val="00A744CB"/>
    <w:rsid w:val="00A827A4"/>
    <w:rsid w:val="00A86F3F"/>
    <w:rsid w:val="00AB2A80"/>
    <w:rsid w:val="00AB7A25"/>
    <w:rsid w:val="00AC0BF0"/>
    <w:rsid w:val="00AC4819"/>
    <w:rsid w:val="00AD2575"/>
    <w:rsid w:val="00AD699C"/>
    <w:rsid w:val="00AD73A9"/>
    <w:rsid w:val="00AD7EFA"/>
    <w:rsid w:val="00AE29FC"/>
    <w:rsid w:val="00AE3D27"/>
    <w:rsid w:val="00AE508D"/>
    <w:rsid w:val="00AE631F"/>
    <w:rsid w:val="00AE7E42"/>
    <w:rsid w:val="00AF639F"/>
    <w:rsid w:val="00B01328"/>
    <w:rsid w:val="00B04B65"/>
    <w:rsid w:val="00B05139"/>
    <w:rsid w:val="00B0766D"/>
    <w:rsid w:val="00B154E0"/>
    <w:rsid w:val="00B17A93"/>
    <w:rsid w:val="00B20A8A"/>
    <w:rsid w:val="00B211C8"/>
    <w:rsid w:val="00B21EC3"/>
    <w:rsid w:val="00B31861"/>
    <w:rsid w:val="00B31D3A"/>
    <w:rsid w:val="00B3516D"/>
    <w:rsid w:val="00B37EEB"/>
    <w:rsid w:val="00B40CBD"/>
    <w:rsid w:val="00B43D25"/>
    <w:rsid w:val="00B43F3F"/>
    <w:rsid w:val="00B477C6"/>
    <w:rsid w:val="00B541B8"/>
    <w:rsid w:val="00B57E61"/>
    <w:rsid w:val="00B61BDE"/>
    <w:rsid w:val="00B6500A"/>
    <w:rsid w:val="00B67B42"/>
    <w:rsid w:val="00B67BA9"/>
    <w:rsid w:val="00B71235"/>
    <w:rsid w:val="00B71C5E"/>
    <w:rsid w:val="00B75508"/>
    <w:rsid w:val="00B8257D"/>
    <w:rsid w:val="00B8292C"/>
    <w:rsid w:val="00B84C5D"/>
    <w:rsid w:val="00B936B6"/>
    <w:rsid w:val="00B94176"/>
    <w:rsid w:val="00BA0119"/>
    <w:rsid w:val="00BA6208"/>
    <w:rsid w:val="00BB0AB7"/>
    <w:rsid w:val="00BB63A3"/>
    <w:rsid w:val="00BC1B10"/>
    <w:rsid w:val="00BC25CB"/>
    <w:rsid w:val="00BC4048"/>
    <w:rsid w:val="00BD0AC1"/>
    <w:rsid w:val="00BD1377"/>
    <w:rsid w:val="00BD5E9A"/>
    <w:rsid w:val="00BD6DA8"/>
    <w:rsid w:val="00BD6F42"/>
    <w:rsid w:val="00BE1F23"/>
    <w:rsid w:val="00BE26D3"/>
    <w:rsid w:val="00BE3A4F"/>
    <w:rsid w:val="00BE7565"/>
    <w:rsid w:val="00BF1121"/>
    <w:rsid w:val="00BF182D"/>
    <w:rsid w:val="00BF1B51"/>
    <w:rsid w:val="00BF2B0A"/>
    <w:rsid w:val="00BF6CB9"/>
    <w:rsid w:val="00C00136"/>
    <w:rsid w:val="00C04C23"/>
    <w:rsid w:val="00C0704B"/>
    <w:rsid w:val="00C11CD0"/>
    <w:rsid w:val="00C167C1"/>
    <w:rsid w:val="00C1696F"/>
    <w:rsid w:val="00C20868"/>
    <w:rsid w:val="00C25198"/>
    <w:rsid w:val="00C25578"/>
    <w:rsid w:val="00C25AE9"/>
    <w:rsid w:val="00C2631A"/>
    <w:rsid w:val="00C27CD8"/>
    <w:rsid w:val="00C30BAB"/>
    <w:rsid w:val="00C43F92"/>
    <w:rsid w:val="00C445A4"/>
    <w:rsid w:val="00C44D24"/>
    <w:rsid w:val="00C45AEF"/>
    <w:rsid w:val="00C52F59"/>
    <w:rsid w:val="00C56B8D"/>
    <w:rsid w:val="00C61E5E"/>
    <w:rsid w:val="00C6259E"/>
    <w:rsid w:val="00C66B19"/>
    <w:rsid w:val="00C80236"/>
    <w:rsid w:val="00C80521"/>
    <w:rsid w:val="00C826CF"/>
    <w:rsid w:val="00C84500"/>
    <w:rsid w:val="00C87C45"/>
    <w:rsid w:val="00C911A3"/>
    <w:rsid w:val="00C913D5"/>
    <w:rsid w:val="00CB23C0"/>
    <w:rsid w:val="00CB6151"/>
    <w:rsid w:val="00CB6192"/>
    <w:rsid w:val="00CC4EDA"/>
    <w:rsid w:val="00CD315C"/>
    <w:rsid w:val="00CD4D7A"/>
    <w:rsid w:val="00CD51D2"/>
    <w:rsid w:val="00CE1A60"/>
    <w:rsid w:val="00CE4D03"/>
    <w:rsid w:val="00CE5A78"/>
    <w:rsid w:val="00CE60BF"/>
    <w:rsid w:val="00D00EBE"/>
    <w:rsid w:val="00D014F2"/>
    <w:rsid w:val="00D0268D"/>
    <w:rsid w:val="00D07E3D"/>
    <w:rsid w:val="00D106F3"/>
    <w:rsid w:val="00D143DB"/>
    <w:rsid w:val="00D164BF"/>
    <w:rsid w:val="00D225EB"/>
    <w:rsid w:val="00D22CA1"/>
    <w:rsid w:val="00D230A5"/>
    <w:rsid w:val="00D26A2D"/>
    <w:rsid w:val="00D31199"/>
    <w:rsid w:val="00D34728"/>
    <w:rsid w:val="00D3612E"/>
    <w:rsid w:val="00D40A6F"/>
    <w:rsid w:val="00D41696"/>
    <w:rsid w:val="00D46447"/>
    <w:rsid w:val="00D464B3"/>
    <w:rsid w:val="00D47A2E"/>
    <w:rsid w:val="00D51767"/>
    <w:rsid w:val="00D66DF9"/>
    <w:rsid w:val="00D67897"/>
    <w:rsid w:val="00D72ADB"/>
    <w:rsid w:val="00D833A6"/>
    <w:rsid w:val="00D84920"/>
    <w:rsid w:val="00D8637F"/>
    <w:rsid w:val="00D9394D"/>
    <w:rsid w:val="00D9404E"/>
    <w:rsid w:val="00DA28DC"/>
    <w:rsid w:val="00DB05CB"/>
    <w:rsid w:val="00DB0777"/>
    <w:rsid w:val="00DB0D86"/>
    <w:rsid w:val="00DB4B87"/>
    <w:rsid w:val="00DB6AF2"/>
    <w:rsid w:val="00DD2196"/>
    <w:rsid w:val="00DD6467"/>
    <w:rsid w:val="00DE0DCE"/>
    <w:rsid w:val="00DE7F5E"/>
    <w:rsid w:val="00DF7283"/>
    <w:rsid w:val="00E04D2C"/>
    <w:rsid w:val="00E068A9"/>
    <w:rsid w:val="00E10014"/>
    <w:rsid w:val="00E11701"/>
    <w:rsid w:val="00E154FA"/>
    <w:rsid w:val="00E209F0"/>
    <w:rsid w:val="00E2100F"/>
    <w:rsid w:val="00E236D1"/>
    <w:rsid w:val="00E279CD"/>
    <w:rsid w:val="00E33E3C"/>
    <w:rsid w:val="00E44EEA"/>
    <w:rsid w:val="00E514FD"/>
    <w:rsid w:val="00E645EE"/>
    <w:rsid w:val="00E67008"/>
    <w:rsid w:val="00E67E71"/>
    <w:rsid w:val="00E8346D"/>
    <w:rsid w:val="00E868B8"/>
    <w:rsid w:val="00E91A33"/>
    <w:rsid w:val="00E932D9"/>
    <w:rsid w:val="00E93D1A"/>
    <w:rsid w:val="00E94DC6"/>
    <w:rsid w:val="00EA0662"/>
    <w:rsid w:val="00EA3A44"/>
    <w:rsid w:val="00EA3C3E"/>
    <w:rsid w:val="00EA6653"/>
    <w:rsid w:val="00EA6C60"/>
    <w:rsid w:val="00EB0ABD"/>
    <w:rsid w:val="00EC16CE"/>
    <w:rsid w:val="00EC2C8F"/>
    <w:rsid w:val="00EC4581"/>
    <w:rsid w:val="00EC6D16"/>
    <w:rsid w:val="00ED359E"/>
    <w:rsid w:val="00ED5CD9"/>
    <w:rsid w:val="00EE177F"/>
    <w:rsid w:val="00EE52A9"/>
    <w:rsid w:val="00EF32DA"/>
    <w:rsid w:val="00EF449B"/>
    <w:rsid w:val="00EF7633"/>
    <w:rsid w:val="00F00E9D"/>
    <w:rsid w:val="00F01422"/>
    <w:rsid w:val="00F02D8B"/>
    <w:rsid w:val="00F07FCC"/>
    <w:rsid w:val="00F140B4"/>
    <w:rsid w:val="00F179F2"/>
    <w:rsid w:val="00F201F7"/>
    <w:rsid w:val="00F20E0D"/>
    <w:rsid w:val="00F3268B"/>
    <w:rsid w:val="00F33E73"/>
    <w:rsid w:val="00F35F3D"/>
    <w:rsid w:val="00F368F1"/>
    <w:rsid w:val="00F40550"/>
    <w:rsid w:val="00F47CF1"/>
    <w:rsid w:val="00F505A9"/>
    <w:rsid w:val="00F55E11"/>
    <w:rsid w:val="00F61413"/>
    <w:rsid w:val="00F67A0E"/>
    <w:rsid w:val="00F700FE"/>
    <w:rsid w:val="00F75F25"/>
    <w:rsid w:val="00F76F62"/>
    <w:rsid w:val="00F77672"/>
    <w:rsid w:val="00F821C6"/>
    <w:rsid w:val="00F85717"/>
    <w:rsid w:val="00F873EA"/>
    <w:rsid w:val="00FA0113"/>
    <w:rsid w:val="00FA084E"/>
    <w:rsid w:val="00FA29A5"/>
    <w:rsid w:val="00FA3D9B"/>
    <w:rsid w:val="00FA5F74"/>
    <w:rsid w:val="00FB2BA9"/>
    <w:rsid w:val="00FB48A1"/>
    <w:rsid w:val="00FB63F3"/>
    <w:rsid w:val="00FC013B"/>
    <w:rsid w:val="00FC3F5F"/>
    <w:rsid w:val="00FD0336"/>
    <w:rsid w:val="00FD3973"/>
    <w:rsid w:val="00FD706F"/>
    <w:rsid w:val="00FE1D4C"/>
    <w:rsid w:val="00FE27CE"/>
    <w:rsid w:val="00FE3058"/>
    <w:rsid w:val="00FE36FB"/>
    <w:rsid w:val="00FE6497"/>
    <w:rsid w:val="00FF2199"/>
    <w:rsid w:val="00FF28D0"/>
    <w:rsid w:val="00FF5725"/>
    <w:rsid w:val="04F85534"/>
    <w:rsid w:val="06F85D90"/>
    <w:rsid w:val="0AB2043B"/>
    <w:rsid w:val="0BDC33CE"/>
    <w:rsid w:val="0E6C66A4"/>
    <w:rsid w:val="1212117C"/>
    <w:rsid w:val="12B923E4"/>
    <w:rsid w:val="168074F7"/>
    <w:rsid w:val="17E73769"/>
    <w:rsid w:val="1C725D6F"/>
    <w:rsid w:val="35903853"/>
    <w:rsid w:val="4A7E4D0C"/>
    <w:rsid w:val="4C261319"/>
    <w:rsid w:val="4FF37BA1"/>
    <w:rsid w:val="53657CE5"/>
    <w:rsid w:val="5B1433B1"/>
    <w:rsid w:val="61D73894"/>
    <w:rsid w:val="67F77970"/>
    <w:rsid w:val="6DE634C7"/>
    <w:rsid w:val="71F934D8"/>
    <w:rsid w:val="77C646F8"/>
    <w:rsid w:val="7AF0416B"/>
    <w:rsid w:val="7FA23133"/>
    <w:rsid w:val="7FBF2E89"/>
    <w:rsid w:val="D7A9551A"/>
    <w:rsid w:val="F755C5B9"/>
    <w:rsid w:val="FFBEB8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页脚 字符"/>
    <w:link w:val="2"/>
    <w:qFormat/>
    <w:uiPriority w:val="0"/>
    <w:rPr>
      <w:kern w:val="2"/>
      <w:sz w:val="18"/>
      <w:szCs w:val="18"/>
    </w:rPr>
  </w:style>
  <w:style w:type="character" w:customStyle="1" w:styleId="8">
    <w:name w:val="页眉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zju</Company>
  <Pages>7</Pages>
  <Words>2885</Words>
  <Characters>3193</Characters>
  <Lines>10</Lines>
  <Paragraphs>2</Paragraphs>
  <TotalTime>89</TotalTime>
  <ScaleCrop>false</ScaleCrop>
  <LinksUpToDate>false</LinksUpToDate>
  <CharactersWithSpaces>3386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2013-06-19T17:28:00Z</dcterms:created>
  <dc:creator>陈作轩</dc:creator>
  <cp:lastModifiedBy>陈作轩</cp:lastModifiedBy>
  <dcterms:modified xsi:type="dcterms:W3CDTF">2026-10-25T12:31:35Z</dcterms:modified>
  <dc:title>浙江大学学生素质训练（SQTP）项目立项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eyJoZGlkIjoiYTQ1NTZmZDhkZTQyNGM5NjBkMmI0N2EzMGE1NTlhOTgiLCJ1c2VySWQiOiIxODkzMzY2NjEzIn0=</vt:lpwstr>
  </property>
  <property fmtid="{D5CDD505-2E9C-101B-9397-08002B2CF9AE}" pid="4" name="ICV">
    <vt:lpwstr>0934A3FE99304FA8873603EB8E86AD48_13</vt:lpwstr>
  </property>
</Properties>
</file>